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C247E" w14:textId="77777777" w:rsidR="0007660A" w:rsidRPr="00400B15" w:rsidRDefault="0007660A" w:rsidP="0007660A">
      <w:pPr>
        <w:ind w:left="6480" w:firstLine="720"/>
        <w:rPr>
          <w:lang w:eastAsia="en-US"/>
        </w:rPr>
      </w:pPr>
      <w:r w:rsidRPr="00400B15">
        <w:rPr>
          <w:lang w:eastAsia="en-US"/>
        </w:rPr>
        <w:t xml:space="preserve">Pirkimo sąlygų </w:t>
      </w:r>
    </w:p>
    <w:p w14:paraId="2C60BEC1" w14:textId="6A98740B" w:rsidR="0007660A" w:rsidRPr="00400B15" w:rsidRDefault="0007660A" w:rsidP="0007660A">
      <w:pPr>
        <w:ind w:left="6480" w:firstLine="720"/>
        <w:rPr>
          <w:b/>
          <w:lang w:eastAsia="en-US"/>
        </w:rPr>
      </w:pPr>
      <w:r>
        <w:rPr>
          <w:b/>
          <w:lang w:eastAsia="en-US"/>
        </w:rPr>
        <w:t>4</w:t>
      </w:r>
      <w:bookmarkStart w:id="0" w:name="_GoBack"/>
      <w:bookmarkEnd w:id="0"/>
      <w:r w:rsidRPr="00400B15">
        <w:rPr>
          <w:b/>
          <w:lang w:eastAsia="en-US"/>
        </w:rPr>
        <w:t xml:space="preserve"> priedas</w:t>
      </w:r>
    </w:p>
    <w:p w14:paraId="04F94E4F" w14:textId="6B3DE02C" w:rsidR="00F34C56" w:rsidRDefault="00F34C56" w:rsidP="00F34C56">
      <w:pPr>
        <w:ind w:left="6480"/>
        <w:rPr>
          <w:rFonts w:ascii="Calibri" w:eastAsia="Calibri" w:hAnsi="Calibri" w:cs="Calibri"/>
          <w:sz w:val="21"/>
          <w:szCs w:val="21"/>
        </w:rPr>
      </w:pPr>
    </w:p>
    <w:p w14:paraId="3FCDF005" w14:textId="77777777" w:rsidR="00F34C56" w:rsidRPr="00807EBB" w:rsidRDefault="00F34C56" w:rsidP="00F34C56">
      <w:pPr>
        <w:ind w:left="6480"/>
        <w:rPr>
          <w:b/>
        </w:rPr>
      </w:pPr>
    </w:p>
    <w:p w14:paraId="3A231B45" w14:textId="77777777" w:rsidR="00E14914"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A17046" w:rsidRPr="00807EBB">
        <w:rPr>
          <w:b/>
        </w:rPr>
        <w:t>E</w:t>
      </w:r>
      <w:r w:rsidRPr="00807EBB">
        <w:rPr>
          <w:b/>
        </w:rPr>
        <w:t>S</w:t>
      </w:r>
    </w:p>
    <w:p w14:paraId="2063E5C0" w14:textId="6FDA073F" w:rsidR="00E520D1" w:rsidRDefault="00A17046" w:rsidP="00784648">
      <w:pPr>
        <w:jc w:val="center"/>
        <w:rPr>
          <w:b/>
        </w:rPr>
      </w:pPr>
      <w:r w:rsidRPr="00807EBB">
        <w:rPr>
          <w:b/>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773D7FF3" w:rsidR="003A1128" w:rsidRPr="00F54991" w:rsidRDefault="00402915" w:rsidP="00402915">
      <w:pPr>
        <w:ind w:firstLine="567"/>
        <w:jc w:val="both"/>
      </w:pPr>
      <w:r>
        <w:t>Lietuvos kariuomenės Logistikos valdybos Įgulų aptarnavimo tarnyba, atstovaujama</w:t>
      </w:r>
      <w:r>
        <w:rPr>
          <w:bCs/>
          <w:color w:val="000000"/>
        </w:rPr>
        <w:t xml:space="preserve"> </w:t>
      </w:r>
      <w:r>
        <w:rPr>
          <w:color w:val="000000"/>
        </w:rPr>
        <w:t xml:space="preserve">Administracijos viršininko, vykdančio vado funkcijas, mjr. Eugenijaus Švabausko, veikiančio pagal Įgulų aptarnavimo tarnybos nuostatus, patvirtintus Krašto apsaugos ministro 2014 m. gegužės 30 d. </w:t>
      </w:r>
      <w:r w:rsidRPr="004F73EB">
        <w:rPr>
          <w:color w:val="000000"/>
        </w:rPr>
        <w:t>įsakymu Nr. V-</w:t>
      </w:r>
      <w:r w:rsidRPr="009D5316">
        <w:rPr>
          <w:color w:val="000000"/>
        </w:rPr>
        <w:t xml:space="preserve">470 </w:t>
      </w:r>
      <w:r w:rsidR="004F73EB" w:rsidRPr="004F73EB">
        <w:rPr>
          <w:bCs/>
          <w:color w:val="000000"/>
        </w:rPr>
        <w:t xml:space="preserve">ir Lietuvos kariuomenės Logistikos valdybos vado 2025 m. gegužės 13 d. įsakymu Nr. PK-280 </w:t>
      </w:r>
      <w:r>
        <w:t xml:space="preserve">(toliau – Pirkėjas) </w:t>
      </w:r>
      <w:r w:rsidR="008F6C11" w:rsidRPr="00F54991">
        <w:t xml:space="preserve">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5B5C02EA" w:rsidR="0051758C" w:rsidRPr="00807EBB" w:rsidRDefault="009B54C9" w:rsidP="00784648">
            <w:pPr>
              <w:jc w:val="both"/>
              <w:rPr>
                <w:b/>
              </w:rPr>
            </w:pPr>
            <w:r w:rsidRPr="00807EBB">
              <w:rPr>
                <w:b/>
              </w:rPr>
              <w:t>1. Sutarties objektas</w:t>
            </w:r>
          </w:p>
          <w:p w14:paraId="28288AF8" w14:textId="75522C1C" w:rsidR="00B45ACB" w:rsidRPr="00316850" w:rsidRDefault="00193CA9" w:rsidP="00B45ACB">
            <w:pPr>
              <w:jc w:val="both"/>
            </w:pPr>
            <w:r w:rsidRPr="00316850">
              <w:t>1.1. Pardavėjas įsipa</w:t>
            </w:r>
            <w:r w:rsidR="00E122C4" w:rsidRPr="00316850">
              <w:t>reigoja parduoti</w:t>
            </w:r>
            <w:r w:rsidR="0071304A" w:rsidRPr="00316850">
              <w:t>,</w:t>
            </w:r>
            <w:r w:rsidR="00583B35" w:rsidRPr="00316850">
              <w:t xml:space="preserve"> </w:t>
            </w:r>
            <w:r w:rsidR="00213230" w:rsidRPr="00316850">
              <w:t>pristatyti</w:t>
            </w:r>
            <w:r w:rsidR="00402915" w:rsidRPr="00316850">
              <w:t xml:space="preserve"> pramoninius robotus</w:t>
            </w:r>
            <w:r w:rsidR="00266D74" w:rsidRPr="00316850">
              <w:t xml:space="preserve"> </w:t>
            </w:r>
            <w:r w:rsidR="00B676A2" w:rsidRPr="00316850">
              <w:t>(toliau – p</w:t>
            </w:r>
            <w:r w:rsidR="00934470" w:rsidRPr="00316850">
              <w:t>rekė</w:t>
            </w:r>
            <w:r w:rsidR="00D933C9" w:rsidRPr="00316850">
              <w:t>s</w:t>
            </w:r>
            <w:r w:rsidR="00934470" w:rsidRPr="00316850">
              <w:t xml:space="preserve">) </w:t>
            </w:r>
            <w:r w:rsidR="00402915" w:rsidRPr="00316850">
              <w:t>atitinkančius</w:t>
            </w:r>
            <w:r w:rsidR="00B45ACB" w:rsidRPr="00316850">
              <w:t xml:space="preserve"> Sutarties 1 priede</w:t>
            </w:r>
            <w:r w:rsidR="005F012C" w:rsidRPr="00316850">
              <w:t xml:space="preserve"> 2025 m. gegužės 19 d. patvirtintoje </w:t>
            </w:r>
            <w:r w:rsidR="006D1F27" w:rsidRPr="00316850">
              <w:t>techninėje specifikacijoje</w:t>
            </w:r>
            <w:r w:rsidR="00CD4F63" w:rsidRPr="00316850">
              <w:t xml:space="preserve"> Nr. TS-236</w:t>
            </w:r>
            <w:r w:rsidR="004069CA" w:rsidRPr="00316850">
              <w:t xml:space="preserve"> </w:t>
            </w:r>
            <w:r w:rsidR="00850E9C" w:rsidRPr="00316850">
              <w:t>,,Pramoniniai robotai</w:t>
            </w:r>
            <w:r w:rsidR="004069CA" w:rsidRPr="00316850">
              <w:t xml:space="preserve"> techninė specifikacija</w:t>
            </w:r>
            <w:r w:rsidR="00850E9C" w:rsidRPr="00316850">
              <w:t>“</w:t>
            </w:r>
            <w:r w:rsidR="00B45ACB" w:rsidRPr="00316850">
              <w:t xml:space="preserve"> (toliau – 1 priedas)</w:t>
            </w:r>
            <w:r w:rsidR="00D344DC" w:rsidRPr="00316850">
              <w:t xml:space="preserve"> pateiktas technines specifikacijas </w:t>
            </w:r>
            <w:r w:rsidR="00B45ACB" w:rsidRPr="00316850">
              <w:t>ir kitus Sutartyje nurodytus reikalavimus.</w:t>
            </w:r>
          </w:p>
          <w:p w14:paraId="36682376" w14:textId="0810C9C0"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įsipareigoja priimti Sutarties 1 </w:t>
            </w:r>
            <w:r w:rsidR="007E6EB5" w:rsidRPr="00F54991">
              <w:t xml:space="preserve">priede </w:t>
            </w:r>
            <w:r w:rsidRPr="00F54991">
              <w:t>pateiktas technine</w:t>
            </w:r>
            <w:r w:rsidR="00B676A2">
              <w:t>s specifikacijas atitinkančias p</w:t>
            </w:r>
            <w:r w:rsidRPr="00F54991">
              <w:t>rekes, o Mokėtojas –</w:t>
            </w:r>
            <w:r w:rsidR="00DB1BA1" w:rsidRPr="00F54991">
              <w:t xml:space="preserve"> </w:t>
            </w:r>
            <w:r w:rsidRPr="00F54991">
              <w:t>už pristatytas Sutarties bei jos prieduose nurody</w:t>
            </w:r>
            <w:r w:rsidR="00B676A2">
              <w:t>tus reikalavimus atitinkančias p</w:t>
            </w:r>
            <w:r w:rsidRPr="00F54991">
              <w:t>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70831F0E"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7F73C8" w:rsidRPr="007F73C8">
              <w:t xml:space="preserve">) be PVM. Sutarties </w:t>
            </w:r>
            <w:r w:rsidR="00627C5C">
              <w:t xml:space="preserve"> </w:t>
            </w:r>
            <w:r w:rsidR="007F73C8" w:rsidRPr="007F73C8">
              <w:t xml:space="preserve">kaina su PVM – </w:t>
            </w:r>
            <w:r>
              <w:t>.........</w:t>
            </w:r>
            <w:r w:rsidR="007F73C8" w:rsidRPr="007F73C8">
              <w:t xml:space="preserve"> Eur </w:t>
            </w:r>
            <w:r w:rsidR="007606FE">
              <w:t>(</w:t>
            </w:r>
            <w:r w:rsidR="00B676A2">
              <w:t xml:space="preserve">         </w:t>
            </w:r>
            <w:r w:rsidR="00627C5C">
              <w:t xml:space="preserve">eurų, </w:t>
            </w:r>
            <w:r w:rsidR="00B676A2">
              <w:t xml:space="preserve">      ct</w:t>
            </w:r>
            <w:r w:rsidR="007F73C8" w:rsidRPr="007F73C8">
              <w:t xml:space="preserve">) su visais kitais mokesčiais ir išlaidomis, atsirandančiomis vykdant šią Sutartį. </w:t>
            </w:r>
          </w:p>
          <w:p w14:paraId="762EA185" w14:textId="2C8F38DE" w:rsidR="00583B35" w:rsidRDefault="00583B35" w:rsidP="00583B35">
            <w:pPr>
              <w:jc w:val="both"/>
            </w:pPr>
            <w:r>
              <w:t>2.2. Sutarčiai taikoma fiksuotos kainos</w:t>
            </w:r>
            <w:r w:rsidRPr="008A7396">
              <w:t xml:space="preserve"> </w:t>
            </w:r>
            <w:r w:rsidR="004F7C46">
              <w:t xml:space="preserve">apskaičiavimo </w:t>
            </w:r>
            <w:r w:rsidRPr="008A7396">
              <w:t>kainodara.</w:t>
            </w:r>
            <w:r w:rsidR="00B676A2">
              <w:t xml:space="preserve"> Sutarties </w:t>
            </w:r>
            <w:r w:rsidR="00B676A2" w:rsidRPr="00B676A2">
              <w:rPr>
                <w:bCs/>
              </w:rPr>
              <w:t>prekių kiekiai</w:t>
            </w:r>
            <w:r w:rsidR="00B676A2">
              <w:t xml:space="preserve"> ir kaina pateikti Sutarties 2 priede „Tiekėjo pasiūlymas“ (</w:t>
            </w:r>
            <w:r w:rsidR="00781CEA">
              <w:t>toliau –</w:t>
            </w:r>
            <w:r w:rsidR="00B676A2">
              <w:t xml:space="preserve"> 2 priedas).</w:t>
            </w:r>
          </w:p>
          <w:p w14:paraId="75F770C3" w14:textId="339D9D5E" w:rsidR="00583B35" w:rsidRDefault="00583B35" w:rsidP="00583B35">
            <w:pPr>
              <w:jc w:val="both"/>
            </w:pPr>
            <w:r>
              <w:t xml:space="preserve">2.3. </w:t>
            </w:r>
            <w:r w:rsidRPr="002518D9">
              <w:t xml:space="preserve">Į </w:t>
            </w:r>
            <w:r>
              <w:t>P</w:t>
            </w:r>
            <w:r w:rsidRPr="002518D9">
              <w:t>rek</w:t>
            </w:r>
            <w:r>
              <w:t>ės</w:t>
            </w:r>
            <w:r w:rsidRPr="002518D9">
              <w:t xml:space="preserve"> kainą turi būti įskaičiuoti visi mokesčiai ir visos </w:t>
            </w:r>
            <w:r w:rsidRPr="00F54991">
              <w:t>Pardavėjo išlaidos, susijusios su Prekės pardavimu ir pristatymu</w:t>
            </w:r>
            <w:r w:rsidR="004F7C46">
              <w:t>,</w:t>
            </w:r>
            <w:r w:rsidR="005F045E">
              <w:t xml:space="preserve"> pakrovimo iškrovimo, pirminio pajungim</w:t>
            </w:r>
            <w:r w:rsidR="005B416F">
              <w:t>o, paleidimo, personalo mokymo paslauga</w:t>
            </w:r>
            <w:r w:rsidR="005F045E">
              <w:t>, visų rūšių</w:t>
            </w:r>
            <w:r w:rsidR="005B416F">
              <w:t xml:space="preserve"> pakuočių ir kitų šiukšlių išvežimo </w:t>
            </w:r>
            <w:r w:rsidRPr="00F54991">
              <w:t>bei visos kitos išl</w:t>
            </w:r>
            <w:r w:rsidR="00B676A2">
              <w:t>aidos, galinčios turėti įtakos p</w:t>
            </w:r>
            <w:r w:rsidRPr="00F54991">
              <w:t>rekės kainai ar galinčios atsirasti vykdant šią Sutartį. Sudarydamas šią Sutartį, Pardavėjas įvertina</w:t>
            </w:r>
            <w:r w:rsidRPr="002518D9">
              <w:t xml:space="preserve"> </w:t>
            </w:r>
            <w:r w:rsidR="00B676A2">
              <w:t>p</w:t>
            </w:r>
            <w:r w:rsidRPr="002518D9">
              <w:t>rek</w:t>
            </w:r>
            <w:r>
              <w:t>ės</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39F6EB8A" w14:textId="6A09D96D" w:rsidR="00B676A2" w:rsidRPr="00A0697E" w:rsidRDefault="003A15F0" w:rsidP="00B676A2">
            <w:pPr>
              <w:jc w:val="both"/>
              <w:rPr>
                <w:color w:val="000000"/>
                <w:lang w:val="en-US" w:eastAsia="en-US"/>
              </w:rPr>
            </w:pPr>
            <w:r w:rsidRPr="00807EBB">
              <w:rPr>
                <w:lang w:eastAsia="en-US"/>
              </w:rPr>
              <w:t xml:space="preserve">3.1. </w:t>
            </w:r>
            <w:r w:rsidR="00B676A2" w:rsidRPr="00983776">
              <w:rPr>
                <w:lang w:eastAsia="en-US"/>
              </w:rPr>
              <w:t xml:space="preserve">Pardavėjas įsipareigoja </w:t>
            </w:r>
            <w:r w:rsidR="00B676A2">
              <w:rPr>
                <w:lang w:eastAsia="en-US"/>
              </w:rPr>
              <w:t>prekes, nurodytas</w:t>
            </w:r>
            <w:r w:rsidR="00B676A2" w:rsidRPr="00983776">
              <w:rPr>
                <w:lang w:eastAsia="en-US"/>
              </w:rPr>
              <w:t xml:space="preserve"> Sutarties specialiosios dalies 1.1 punkte, atitinkanči</w:t>
            </w:r>
            <w:r w:rsidR="00B676A2">
              <w:rPr>
                <w:lang w:eastAsia="en-US"/>
              </w:rPr>
              <w:t>as</w:t>
            </w:r>
            <w:r w:rsidR="00B676A2" w:rsidRPr="00983776">
              <w:rPr>
                <w:lang w:eastAsia="en-US"/>
              </w:rPr>
              <w:t xml:space="preserve"> Sutartyje nustatytus reikalavimus, </w:t>
            </w:r>
            <w:r w:rsidR="00B676A2" w:rsidRPr="00AD7550">
              <w:rPr>
                <w:lang w:eastAsia="en-US"/>
              </w:rPr>
              <w:t xml:space="preserve">pristatyti </w:t>
            </w:r>
            <w:r w:rsidR="00B676A2">
              <w:rPr>
                <w:lang w:eastAsia="en-US"/>
              </w:rPr>
              <w:t xml:space="preserve">sutarties galiojimo laikotarpiu. Prekių pristatymo terminas 30 (trisdešimt) kalendorinių dienų nuo </w:t>
            </w:r>
            <w:r w:rsidR="00B676A2" w:rsidRPr="00C5452B">
              <w:rPr>
                <w:lang w:eastAsia="en-US"/>
              </w:rPr>
              <w:t>Pirkėjo</w:t>
            </w:r>
            <w:r w:rsidR="00C5452B">
              <w:rPr>
                <w:lang w:eastAsia="en-US"/>
              </w:rPr>
              <w:t xml:space="preserve"> užsakymo pateikimo raštu (el. paštu).</w:t>
            </w:r>
          </w:p>
          <w:p w14:paraId="26860599" w14:textId="66804290" w:rsidR="007F73C8" w:rsidRDefault="00C5452B" w:rsidP="005C6840">
            <w:pPr>
              <w:autoSpaceDE w:val="0"/>
              <w:autoSpaceDN w:val="0"/>
              <w:adjustRightInd w:val="0"/>
              <w:jc w:val="both"/>
              <w:rPr>
                <w:lang w:eastAsia="en-US"/>
              </w:rPr>
            </w:pPr>
            <w:r>
              <w:rPr>
                <w:lang w:eastAsia="en-US"/>
              </w:rPr>
              <w:t>3.2</w:t>
            </w:r>
            <w:r w:rsidR="005C0416">
              <w:rPr>
                <w:lang w:eastAsia="en-US"/>
              </w:rPr>
              <w:t xml:space="preserve">. Prekių pristatymo </w:t>
            </w:r>
            <w:r>
              <w:rPr>
                <w:lang w:eastAsia="en-US"/>
              </w:rPr>
              <w:t>vieta – Švenčionių r., Pabradės sen., Meškerinės k.</w:t>
            </w:r>
          </w:p>
          <w:p w14:paraId="3698776D" w14:textId="67E59E9E" w:rsidR="006913BE" w:rsidRDefault="00627491" w:rsidP="00A97849">
            <w:pPr>
              <w:jc w:val="both"/>
              <w:rPr>
                <w:lang w:eastAsia="en-US"/>
              </w:rPr>
            </w:pPr>
            <w:r w:rsidRPr="00F54991">
              <w:rPr>
                <w:lang w:eastAsia="en-US"/>
              </w:rPr>
              <w:t>3</w:t>
            </w:r>
            <w:r w:rsidR="00C5452B">
              <w:rPr>
                <w:lang w:eastAsia="en-US"/>
              </w:rPr>
              <w:t>.3</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10BE640E" w:rsidR="00EE04A8" w:rsidRDefault="00FB597D" w:rsidP="006E684D">
            <w:pPr>
              <w:jc w:val="both"/>
            </w:pPr>
            <w:r w:rsidRPr="00807EBB">
              <w:lastRenderedPageBreak/>
              <w:t>3.</w:t>
            </w:r>
            <w:r w:rsidR="00C5452B">
              <w:t>4</w:t>
            </w:r>
            <w:r w:rsidR="004C2FDE">
              <w:t xml:space="preserve">.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ED18A28"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147315">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586915AB" w:rsidR="005C0416" w:rsidRPr="00807EBB" w:rsidRDefault="005C0416" w:rsidP="00E428CB">
            <w:pPr>
              <w:jc w:val="both"/>
            </w:pPr>
            <w:r>
              <w:t xml:space="preserve">6.2. </w:t>
            </w:r>
            <w:r w:rsidRPr="005C0416">
              <w:t>Prekių atitikimas Sutarties 1 priede nurodytie</w:t>
            </w:r>
            <w:r w:rsidR="00316850">
              <w:t>ms reikalavimams vertinamas ir p</w:t>
            </w:r>
            <w:r w:rsidRPr="005C0416">
              <w:t>rekių</w:t>
            </w:r>
            <w:r w:rsidR="00147315">
              <w:t xml:space="preserve"> priėmimas vykdomas pristačius p</w:t>
            </w:r>
            <w:r w:rsidRPr="005C0416">
              <w:t>rekes Pi</w:t>
            </w:r>
            <w:r w:rsidR="00147315">
              <w:t>rkėjui. Nustačius neatitikimus p</w:t>
            </w:r>
            <w:r w:rsidRPr="005C0416">
              <w:t>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5ECA1BA7" w14:textId="64313107" w:rsidR="00815F98" w:rsidRDefault="00147315" w:rsidP="00815F98">
            <w:pPr>
              <w:jc w:val="both"/>
            </w:pPr>
            <w:r>
              <w:t>7.1. Pardavėjo pristatytų p</w:t>
            </w:r>
            <w:r w:rsidR="00815F98">
              <w:t>rekių</w:t>
            </w:r>
            <w:r>
              <w:t xml:space="preserve"> kokybės garantijos terminas –</w:t>
            </w:r>
            <w:r w:rsidR="007964B8">
              <w:t xml:space="preserve"> </w:t>
            </w:r>
            <w:r w:rsidR="00815F98">
              <w:t>ne mažiau kaip 24 mėnesiai nuo Prekių priėmimo – perdavimo akto pasirašymo dienos.</w:t>
            </w:r>
          </w:p>
          <w:p w14:paraId="05065B07" w14:textId="26959453" w:rsidR="00600E4D" w:rsidRPr="00815F98" w:rsidRDefault="00815F98" w:rsidP="00147315">
            <w:pPr>
              <w:jc w:val="both"/>
            </w:pPr>
            <w:r>
              <w:t xml:space="preserve">7.2. </w:t>
            </w:r>
            <w:r w:rsidR="008D4EBD" w:rsidRPr="0008050E">
              <w:t xml:space="preserve">Sutarties bendrosios dalies 6.3 punkte nurodytas terminas </w:t>
            </w:r>
            <w:r w:rsidR="008D4EBD">
              <w:t>– 5 (penkios darbo) dienos.</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lastRenderedPageBreak/>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4821150A" w:rsidR="004B2457" w:rsidRDefault="004B2457" w:rsidP="004B2457">
            <w:pPr>
              <w:jc w:val="both"/>
            </w:pPr>
            <w:r w:rsidRPr="00F54991">
              <w:t>9.</w:t>
            </w:r>
            <w:r w:rsidR="00BD63A7" w:rsidRPr="00F54991">
              <w:t>1</w:t>
            </w:r>
            <w:r w:rsidR="0071304A">
              <w:t>0</w:t>
            </w:r>
            <w:r w:rsidRPr="00F54991">
              <w:t>. Sutarties priedai</w:t>
            </w:r>
            <w:r w:rsidRPr="001A1227">
              <w:t>:</w:t>
            </w:r>
          </w:p>
          <w:p w14:paraId="212BF581" w14:textId="3848CF79" w:rsidR="002D1420" w:rsidRPr="00316850" w:rsidRDefault="004B2457" w:rsidP="002D1420">
            <w:pPr>
              <w:jc w:val="both"/>
              <w:rPr>
                <w:color w:val="000000" w:themeColor="text1"/>
              </w:rPr>
            </w:pPr>
            <w:r w:rsidRPr="001A1227">
              <w:t>9.</w:t>
            </w:r>
            <w:r w:rsidR="00BD63A7" w:rsidRPr="00316850">
              <w:rPr>
                <w:color w:val="000000" w:themeColor="text1"/>
              </w:rPr>
              <w:t>1</w:t>
            </w:r>
            <w:r w:rsidR="0071304A" w:rsidRPr="00316850">
              <w:rPr>
                <w:color w:val="000000" w:themeColor="text1"/>
              </w:rPr>
              <w:t>0</w:t>
            </w:r>
            <w:r w:rsidRPr="00316850">
              <w:rPr>
                <w:color w:val="000000" w:themeColor="text1"/>
              </w:rPr>
              <w:t xml:space="preserve">.1. </w:t>
            </w:r>
            <w:r w:rsidR="00781CEA" w:rsidRPr="00316850">
              <w:rPr>
                <w:color w:val="000000" w:themeColor="text1"/>
              </w:rPr>
              <w:t>1 priedas</w:t>
            </w:r>
            <w:r w:rsidR="002D1420" w:rsidRPr="00316850">
              <w:rPr>
                <w:color w:val="000000" w:themeColor="text1"/>
              </w:rPr>
              <w:t xml:space="preserve"> </w:t>
            </w:r>
            <w:r w:rsidR="00781CEA" w:rsidRPr="00316850">
              <w:rPr>
                <w:color w:val="000000" w:themeColor="text1"/>
              </w:rPr>
              <w:t>2025 m. gegužės 19 d. Techninė specifikacija Nr. 236</w:t>
            </w:r>
            <w:r w:rsidR="00316850" w:rsidRPr="00316850">
              <w:rPr>
                <w:color w:val="000000" w:themeColor="text1"/>
              </w:rPr>
              <w:t xml:space="preserve"> ,,Pramoniniai robotai techninė specifikacija“</w:t>
            </w:r>
            <w:r w:rsidR="00781CEA" w:rsidRPr="00316850">
              <w:rPr>
                <w:color w:val="000000" w:themeColor="text1"/>
              </w:rPr>
              <w:t>, 2 lapai</w:t>
            </w:r>
            <w:r w:rsidR="000B6302" w:rsidRPr="00316850">
              <w:rPr>
                <w:color w:val="000000" w:themeColor="text1"/>
              </w:rPr>
              <w:t>;</w:t>
            </w:r>
          </w:p>
          <w:p w14:paraId="71074B5A" w14:textId="78A10236" w:rsidR="00065F12" w:rsidRPr="00963D94" w:rsidRDefault="002D1420" w:rsidP="00781CEA">
            <w:pPr>
              <w:jc w:val="both"/>
            </w:pPr>
            <w:r>
              <w:t>9</w:t>
            </w:r>
            <w:r w:rsidR="0071304A">
              <w:t>.10</w:t>
            </w:r>
            <w:r>
              <w:t xml:space="preserve">.2. 2 </w:t>
            </w:r>
            <w:r w:rsidRPr="001A1227">
              <w:t>priedas</w:t>
            </w:r>
            <w:r w:rsidR="00781CEA">
              <w:t xml:space="preserve"> ,,Tiekėjo</w:t>
            </w:r>
            <w:r w:rsidR="00781CEA" w:rsidRPr="002D1420">
              <w:t xml:space="preserve"> pasiūlymas</w:t>
            </w:r>
            <w:r w:rsidR="00781CEA">
              <w:t>“,     lap</w:t>
            </w:r>
            <w:r w:rsidR="00781CEA" w:rsidRPr="000B6302">
              <w:t>ai</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3879C114" w:rsidR="0051758C" w:rsidRPr="004B13FB" w:rsidRDefault="0051758C" w:rsidP="00784648">
            <w:pPr>
              <w:jc w:val="both"/>
              <w:rPr>
                <w:bCs/>
              </w:rPr>
            </w:pPr>
            <w:r w:rsidRPr="00807EBB">
              <w:rPr>
                <w:bCs/>
              </w:rPr>
              <w:t>10.1. Sutartis galioja</w:t>
            </w:r>
            <w:r w:rsidR="003A52A4" w:rsidRPr="00807EBB">
              <w:rPr>
                <w:bCs/>
              </w:rPr>
              <w:t xml:space="preserve"> </w:t>
            </w:r>
            <w:r w:rsidR="00ED0A5A">
              <w:rPr>
                <w:bCs/>
              </w:rPr>
              <w:t>12</w:t>
            </w:r>
            <w:r w:rsidR="003F112B" w:rsidRPr="002F0B1F">
              <w:rPr>
                <w:bCs/>
              </w:rPr>
              <w:t xml:space="preserve"> </w:t>
            </w:r>
            <w:r w:rsidR="0084016B" w:rsidRPr="002F0B1F">
              <w:rPr>
                <w:bCs/>
              </w:rPr>
              <w:t>(</w:t>
            </w:r>
            <w:r w:rsidR="00ED0A5A">
              <w:rPr>
                <w:bCs/>
              </w:rPr>
              <w:t>dvylika</w:t>
            </w:r>
            <w:r w:rsidR="002603FA" w:rsidRPr="002F0B1F">
              <w:rPr>
                <w:bCs/>
              </w:rPr>
              <w:t>)</w:t>
            </w:r>
            <w:r w:rsidR="009F06D4" w:rsidRPr="002F0B1F">
              <w:rPr>
                <w:bCs/>
              </w:rPr>
              <w:t xml:space="preserve"> </w:t>
            </w:r>
            <w:r w:rsidR="003A52A4" w:rsidRPr="002F0B1F">
              <w:rPr>
                <w:bCs/>
              </w:rPr>
              <w:t>mėn</w:t>
            </w:r>
            <w:r w:rsidR="00ED0A5A">
              <w:rPr>
                <w:bCs/>
              </w:rPr>
              <w:t>esių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51479427" w:rsidR="00F54991" w:rsidRDefault="00F54991" w:rsidP="00F54991">
            <w:pPr>
              <w:rPr>
                <w:b/>
              </w:rPr>
            </w:pPr>
            <w:r>
              <w:rPr>
                <w:b/>
              </w:rPr>
              <w:t>12</w:t>
            </w:r>
            <w:r w:rsidRPr="00050156">
              <w:rPr>
                <w:b/>
              </w:rPr>
              <w:t xml:space="preserve">. </w:t>
            </w:r>
            <w:r w:rsidR="00050156" w:rsidRPr="00050156">
              <w:rPr>
                <w:b/>
              </w:rPr>
              <w:t xml:space="preserve">Pardavėjo </w:t>
            </w:r>
            <w:r w:rsidRPr="007A4D14">
              <w:rPr>
                <w:b/>
              </w:rPr>
              <w:t>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5CAF9537" w14:textId="31775AC3" w:rsidR="00F47E66" w:rsidRDefault="00963D94" w:rsidP="00B05D20">
      <w:r w:rsidRPr="00963D94">
        <w:t xml:space="preserve">A.V.                                                                                           </w:t>
      </w:r>
      <w:r w:rsidR="00CA0965">
        <w:t xml:space="preserve">                            A.V</w:t>
      </w:r>
    </w:p>
    <w:p w14:paraId="253F2069" w14:textId="77777777" w:rsidR="00F47E66" w:rsidRPr="00D729C6" w:rsidRDefault="00F47E66" w:rsidP="00B05D20"/>
    <w:p w14:paraId="008944BD" w14:textId="77777777" w:rsidR="00ED0A5A" w:rsidRDefault="00ED0A5A" w:rsidP="00056BE5">
      <w:pPr>
        <w:jc w:val="center"/>
        <w:rPr>
          <w:b/>
        </w:rPr>
      </w:pPr>
    </w:p>
    <w:p w14:paraId="10503173" w14:textId="77777777" w:rsidR="00ED0A5A" w:rsidRDefault="00ED0A5A" w:rsidP="00056BE5">
      <w:pPr>
        <w:jc w:val="center"/>
        <w:rPr>
          <w:b/>
        </w:rPr>
      </w:pPr>
    </w:p>
    <w:p w14:paraId="79D17CFE" w14:textId="77777777" w:rsidR="00ED0A5A" w:rsidRDefault="00ED0A5A" w:rsidP="00056BE5">
      <w:pPr>
        <w:jc w:val="center"/>
        <w:rPr>
          <w:b/>
        </w:rPr>
      </w:pPr>
    </w:p>
    <w:p w14:paraId="60E49F28" w14:textId="77777777" w:rsidR="00ED0A5A" w:rsidRDefault="00ED0A5A" w:rsidP="00056BE5">
      <w:pPr>
        <w:jc w:val="center"/>
        <w:rPr>
          <w:b/>
        </w:rPr>
      </w:pPr>
    </w:p>
    <w:p w14:paraId="7934E135" w14:textId="77777777" w:rsidR="00ED0A5A" w:rsidRDefault="00ED0A5A" w:rsidP="00056BE5">
      <w:pPr>
        <w:jc w:val="center"/>
        <w:rPr>
          <w:b/>
        </w:rPr>
      </w:pPr>
    </w:p>
    <w:p w14:paraId="35431B8A" w14:textId="45556C9F"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A150" w14:textId="77777777" w:rsidR="004E6A44" w:rsidRDefault="004E6A44">
      <w:r>
        <w:separator/>
      </w:r>
    </w:p>
  </w:endnote>
  <w:endnote w:type="continuationSeparator" w:id="0">
    <w:p w14:paraId="71E19688" w14:textId="77777777" w:rsidR="004E6A44" w:rsidRDefault="004E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1639" w14:textId="77777777" w:rsidR="004E6A44" w:rsidRDefault="004E6A44">
      <w:r>
        <w:separator/>
      </w:r>
    </w:p>
  </w:footnote>
  <w:footnote w:type="continuationSeparator" w:id="0">
    <w:p w14:paraId="0F291273" w14:textId="77777777" w:rsidR="004E6A44" w:rsidRDefault="004E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0156"/>
    <w:rsid w:val="00051CFC"/>
    <w:rsid w:val="000530A6"/>
    <w:rsid w:val="00053538"/>
    <w:rsid w:val="00054811"/>
    <w:rsid w:val="000550F4"/>
    <w:rsid w:val="00056BE5"/>
    <w:rsid w:val="00056D2A"/>
    <w:rsid w:val="00056DE6"/>
    <w:rsid w:val="00057AAA"/>
    <w:rsid w:val="00062BD0"/>
    <w:rsid w:val="00063CA5"/>
    <w:rsid w:val="00063E3D"/>
    <w:rsid w:val="00063FD4"/>
    <w:rsid w:val="000655A9"/>
    <w:rsid w:val="00065F12"/>
    <w:rsid w:val="000661E8"/>
    <w:rsid w:val="000670D5"/>
    <w:rsid w:val="00067FB9"/>
    <w:rsid w:val="000711FD"/>
    <w:rsid w:val="00072174"/>
    <w:rsid w:val="00074550"/>
    <w:rsid w:val="00074DAB"/>
    <w:rsid w:val="00075263"/>
    <w:rsid w:val="00075B97"/>
    <w:rsid w:val="0007660A"/>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302"/>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15"/>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6038"/>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6850"/>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2915"/>
    <w:rsid w:val="0040326F"/>
    <w:rsid w:val="00403322"/>
    <w:rsid w:val="00403C8A"/>
    <w:rsid w:val="00404008"/>
    <w:rsid w:val="004055FB"/>
    <w:rsid w:val="004069CA"/>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A44"/>
    <w:rsid w:val="004E6B59"/>
    <w:rsid w:val="004F0D9E"/>
    <w:rsid w:val="004F18D7"/>
    <w:rsid w:val="004F2201"/>
    <w:rsid w:val="004F38D0"/>
    <w:rsid w:val="004F566C"/>
    <w:rsid w:val="004F73EB"/>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1D6"/>
    <w:rsid w:val="00596BAB"/>
    <w:rsid w:val="005A0048"/>
    <w:rsid w:val="005A104A"/>
    <w:rsid w:val="005A2081"/>
    <w:rsid w:val="005A3553"/>
    <w:rsid w:val="005A71D9"/>
    <w:rsid w:val="005A7B8A"/>
    <w:rsid w:val="005A7DCA"/>
    <w:rsid w:val="005B0EAA"/>
    <w:rsid w:val="005B2AFB"/>
    <w:rsid w:val="005B416F"/>
    <w:rsid w:val="005B45F7"/>
    <w:rsid w:val="005B6897"/>
    <w:rsid w:val="005B742C"/>
    <w:rsid w:val="005B7F58"/>
    <w:rsid w:val="005C0416"/>
    <w:rsid w:val="005C0EB0"/>
    <w:rsid w:val="005C1112"/>
    <w:rsid w:val="005C316B"/>
    <w:rsid w:val="005C3AC7"/>
    <w:rsid w:val="005C5046"/>
    <w:rsid w:val="005C546B"/>
    <w:rsid w:val="005C6840"/>
    <w:rsid w:val="005C6B26"/>
    <w:rsid w:val="005D222D"/>
    <w:rsid w:val="005D2B9E"/>
    <w:rsid w:val="005D5BE4"/>
    <w:rsid w:val="005D5BF7"/>
    <w:rsid w:val="005D6A93"/>
    <w:rsid w:val="005E1AF6"/>
    <w:rsid w:val="005E3407"/>
    <w:rsid w:val="005E34AE"/>
    <w:rsid w:val="005E431A"/>
    <w:rsid w:val="005E48E5"/>
    <w:rsid w:val="005E499F"/>
    <w:rsid w:val="005E65D5"/>
    <w:rsid w:val="005E6645"/>
    <w:rsid w:val="005F012C"/>
    <w:rsid w:val="005F045E"/>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1F27"/>
    <w:rsid w:val="006D222A"/>
    <w:rsid w:val="006D4BE1"/>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202AD"/>
    <w:rsid w:val="007209C9"/>
    <w:rsid w:val="00720AE9"/>
    <w:rsid w:val="0072147C"/>
    <w:rsid w:val="00723B86"/>
    <w:rsid w:val="0072497B"/>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702A5"/>
    <w:rsid w:val="0077168A"/>
    <w:rsid w:val="00771DB6"/>
    <w:rsid w:val="00771DD3"/>
    <w:rsid w:val="00774A7E"/>
    <w:rsid w:val="00775D43"/>
    <w:rsid w:val="00777C4F"/>
    <w:rsid w:val="00777F64"/>
    <w:rsid w:val="00781CEA"/>
    <w:rsid w:val="00781D66"/>
    <w:rsid w:val="00782F8D"/>
    <w:rsid w:val="0078311B"/>
    <w:rsid w:val="00784648"/>
    <w:rsid w:val="007848F0"/>
    <w:rsid w:val="00787FB7"/>
    <w:rsid w:val="007901D4"/>
    <w:rsid w:val="00790DFB"/>
    <w:rsid w:val="00793EA3"/>
    <w:rsid w:val="00794BB8"/>
    <w:rsid w:val="00794FD8"/>
    <w:rsid w:val="007961D0"/>
    <w:rsid w:val="007964B8"/>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0E9C"/>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A7D8C"/>
    <w:rsid w:val="008B09CE"/>
    <w:rsid w:val="008B2CBA"/>
    <w:rsid w:val="008B37EE"/>
    <w:rsid w:val="008B424C"/>
    <w:rsid w:val="008B5732"/>
    <w:rsid w:val="008B76DC"/>
    <w:rsid w:val="008C1E8D"/>
    <w:rsid w:val="008C55C8"/>
    <w:rsid w:val="008D3502"/>
    <w:rsid w:val="008D4EBD"/>
    <w:rsid w:val="008D5103"/>
    <w:rsid w:val="008E3621"/>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5316"/>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B6E"/>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4C46"/>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676A2"/>
    <w:rsid w:val="00B71CCD"/>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230A"/>
    <w:rsid w:val="00BC2357"/>
    <w:rsid w:val="00BC3215"/>
    <w:rsid w:val="00BC3320"/>
    <w:rsid w:val="00BC3AEA"/>
    <w:rsid w:val="00BC5E44"/>
    <w:rsid w:val="00BC6C91"/>
    <w:rsid w:val="00BD3350"/>
    <w:rsid w:val="00BD4A1E"/>
    <w:rsid w:val="00BD63A7"/>
    <w:rsid w:val="00BE2C85"/>
    <w:rsid w:val="00BE2DCC"/>
    <w:rsid w:val="00BE38AF"/>
    <w:rsid w:val="00BE57A9"/>
    <w:rsid w:val="00BE616D"/>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52B"/>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B688F"/>
    <w:rsid w:val="00CC382D"/>
    <w:rsid w:val="00CC44D6"/>
    <w:rsid w:val="00CC4F62"/>
    <w:rsid w:val="00CC5009"/>
    <w:rsid w:val="00CC7D8E"/>
    <w:rsid w:val="00CD09AA"/>
    <w:rsid w:val="00CD2301"/>
    <w:rsid w:val="00CD24FA"/>
    <w:rsid w:val="00CD315E"/>
    <w:rsid w:val="00CD3B6B"/>
    <w:rsid w:val="00CD3D84"/>
    <w:rsid w:val="00CD4F63"/>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348B"/>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25A"/>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491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A5A"/>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2982"/>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C7F"/>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412E"/>
    <w:rsid w:val="00F857C4"/>
    <w:rsid w:val="00F87933"/>
    <w:rsid w:val="00F9014A"/>
    <w:rsid w:val="00F91050"/>
    <w:rsid w:val="00F91D4D"/>
    <w:rsid w:val="00F929BC"/>
    <w:rsid w:val="00F93DEC"/>
    <w:rsid w:val="00F94439"/>
    <w:rsid w:val="00FA1398"/>
    <w:rsid w:val="00FA1524"/>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8A56-DA16-4C2E-BDB1-1F903BFB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35018</Words>
  <Characters>19961</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Dainora Kmieliauskiene</cp:lastModifiedBy>
  <cp:revision>16</cp:revision>
  <cp:lastPrinted>2021-05-28T10:52:00Z</cp:lastPrinted>
  <dcterms:created xsi:type="dcterms:W3CDTF">2025-05-20T14:05:00Z</dcterms:created>
  <dcterms:modified xsi:type="dcterms:W3CDTF">2025-05-22T11:01:00Z</dcterms:modified>
</cp:coreProperties>
</file>