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DAB1" w14:textId="554F0A88" w:rsidR="00E66E94" w:rsidRDefault="00E66E94" w:rsidP="00E66E94">
      <w:pPr>
        <w:jc w:val="center"/>
        <w:rPr>
          <w:rFonts w:ascii="Times New Roman" w:hAnsi="Times New Roman" w:cs="Times New Roman"/>
          <w:b/>
          <w:bCs/>
        </w:rPr>
      </w:pPr>
      <w:r w:rsidRPr="00E66E94">
        <w:rPr>
          <w:rFonts w:ascii="Times New Roman" w:hAnsi="Times New Roman" w:cs="Times New Roman"/>
          <w:b/>
          <w:bCs/>
        </w:rPr>
        <w:t>TIEKĖJŲ KLAUSIMAI IR PERKANČIOJO SUBJEKTO ATSAKYMAI</w:t>
      </w:r>
    </w:p>
    <w:p w14:paraId="35712966" w14:textId="77777777" w:rsidR="00482818" w:rsidRPr="00E66E94" w:rsidRDefault="00482818" w:rsidP="00482818">
      <w:pPr>
        <w:rPr>
          <w:rFonts w:ascii="Times New Roman" w:hAnsi="Times New Roman" w:cs="Times New Roman"/>
          <w:b/>
          <w:bCs/>
        </w:rPr>
      </w:pPr>
      <w:r w:rsidRPr="00E66E94">
        <w:rPr>
          <w:rFonts w:ascii="Times New Roman" w:hAnsi="Times New Roman" w:cs="Times New Roman"/>
          <w:b/>
          <w:bCs/>
        </w:rPr>
        <w:t>Supaprastintas atviras konkursas „Nuotekų valymo įrenginių rekonstravimo techninių darbo projektų parengimas“ (pirkimo Nr. 2771625)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88"/>
      </w:tblGrid>
      <w:tr w:rsidR="00E66E94" w:rsidRPr="00E66E94" w14:paraId="7CC626E8" w14:textId="77777777" w:rsidTr="00482818">
        <w:trPr>
          <w:trHeight w:val="785"/>
        </w:trPr>
        <w:tc>
          <w:tcPr>
            <w:tcW w:w="704" w:type="dxa"/>
            <w:vAlign w:val="center"/>
          </w:tcPr>
          <w:p w14:paraId="6EB2D1E3" w14:textId="38BA94F9" w:rsidR="00E66E94" w:rsidRPr="00482818" w:rsidRDefault="00E66E94" w:rsidP="00482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818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536" w:type="dxa"/>
            <w:vAlign w:val="center"/>
          </w:tcPr>
          <w:p w14:paraId="5D2AD21F" w14:textId="660D6F1A" w:rsidR="00E66E94" w:rsidRPr="00482818" w:rsidRDefault="00E66E94" w:rsidP="00482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818">
              <w:rPr>
                <w:rFonts w:ascii="Times New Roman" w:hAnsi="Times New Roman" w:cs="Times New Roman"/>
                <w:b/>
                <w:bCs/>
              </w:rPr>
              <w:t>Tiekėjo klausimas</w:t>
            </w:r>
          </w:p>
        </w:tc>
        <w:tc>
          <w:tcPr>
            <w:tcW w:w="4388" w:type="dxa"/>
            <w:vAlign w:val="center"/>
          </w:tcPr>
          <w:p w14:paraId="4ECBD563" w14:textId="6BF68416" w:rsidR="00E66E94" w:rsidRPr="00482818" w:rsidRDefault="00E66E94" w:rsidP="00482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818">
              <w:rPr>
                <w:rFonts w:ascii="Times New Roman" w:hAnsi="Times New Roman" w:cs="Times New Roman"/>
                <w:b/>
                <w:bCs/>
              </w:rPr>
              <w:t>Perkančiojo subjekto</w:t>
            </w:r>
          </w:p>
        </w:tc>
      </w:tr>
      <w:tr w:rsidR="00E66E94" w:rsidRPr="00E66E94" w14:paraId="112980A0" w14:textId="77777777" w:rsidTr="00E66E94">
        <w:tc>
          <w:tcPr>
            <w:tcW w:w="704" w:type="dxa"/>
          </w:tcPr>
          <w:p w14:paraId="58CF7A5B" w14:textId="1958465D" w:rsidR="00E66E94" w:rsidRPr="00E66E94" w:rsidRDefault="00E66E94">
            <w:pPr>
              <w:rPr>
                <w:rFonts w:ascii="Times New Roman" w:hAnsi="Times New Roman" w:cs="Times New Roman"/>
              </w:rPr>
            </w:pPr>
            <w:r w:rsidRPr="00E66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60328487" w14:textId="77777777" w:rsidR="00F61580" w:rsidRDefault="00E66E94">
            <w:pPr>
              <w:rPr>
                <w:rFonts w:ascii="Times New Roman" w:hAnsi="Times New Roman" w:cs="Times New Roman"/>
              </w:rPr>
            </w:pPr>
            <w:r w:rsidRPr="00E66E94">
              <w:rPr>
                <w:rFonts w:ascii="Times New Roman" w:hAnsi="Times New Roman" w:cs="Times New Roman"/>
              </w:rPr>
              <w:t xml:space="preserve">Prašau paaiškinti kodėl vertinant ekonominio naudingumo balų skaičiavimą imama patirtis nuotekų valyklų, kurių našumas nemažiau, kaip 50 m3/d. Tačiau pagal užsakovo pateiktus techninis parametrus matyti, kad reikės projektuoti nuotekų valymo įrenginių kurių našumas bus nedidesni kaip 40 m3/d, o kai kurių iki 20 m3/d. </w:t>
            </w:r>
          </w:p>
          <w:p w14:paraId="2A95DA70" w14:textId="7886A345" w:rsidR="00E66E94" w:rsidRPr="00E66E94" w:rsidRDefault="00E66E94">
            <w:pPr>
              <w:rPr>
                <w:rFonts w:ascii="Times New Roman" w:hAnsi="Times New Roman" w:cs="Times New Roman"/>
              </w:rPr>
            </w:pPr>
            <w:r w:rsidRPr="00E66E94">
              <w:rPr>
                <w:rFonts w:ascii="Times New Roman" w:hAnsi="Times New Roman" w:cs="Times New Roman"/>
              </w:rPr>
              <w:t>Prašome panaikinti šį kriterijų nes akivaizdžiai matyti, kad yra keliami pertekliniai reikalavimai projektuotojo kvalifikacijai.</w:t>
            </w:r>
          </w:p>
        </w:tc>
        <w:tc>
          <w:tcPr>
            <w:tcW w:w="4388" w:type="dxa"/>
          </w:tcPr>
          <w:p w14:paraId="7C9455E8" w14:textId="70534B56" w:rsidR="00F61580" w:rsidRDefault="00F61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Rodikliai, pagal kurios bus vertinami pasiūlymų ekonominio naudingumo kriterijai „Statinio projekto vadovo patirtis“ (T1) ir „Statinio projekto dalies „Technologijos (</w:t>
            </w:r>
            <w:r w:rsidR="00EF08F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uotekų valymas)“ vadovo patirtis (T2) yra nustatyti atsižvelgiant šiame pirkime nurodytų projektuojamų NVĮ projektinį našumą.</w:t>
            </w:r>
            <w:r w:rsidR="00EF08F8">
              <w:rPr>
                <w:rFonts w:ascii="Times New Roman" w:hAnsi="Times New Roman" w:cs="Times New Roman"/>
              </w:rPr>
              <w:t xml:space="preserve"> Nurodyti rodikliai nebus koreguojami.</w:t>
            </w:r>
          </w:p>
          <w:p w14:paraId="010E52EE" w14:textId="224DD94A" w:rsidR="00F61580" w:rsidRDefault="00E66E94" w:rsidP="00F61580">
            <w:pPr>
              <w:spacing w:before="120"/>
              <w:rPr>
                <w:rFonts w:ascii="Times New Roman" w:hAnsi="Times New Roman" w:cs="Times New Roman"/>
              </w:rPr>
            </w:pPr>
            <w:r w:rsidRPr="00E66E94">
              <w:rPr>
                <w:rFonts w:ascii="Times New Roman" w:hAnsi="Times New Roman" w:cs="Times New Roman"/>
              </w:rPr>
              <w:t xml:space="preserve">Pažymime, kad </w:t>
            </w:r>
            <w:r w:rsidR="00EF08F8">
              <w:rPr>
                <w:rFonts w:ascii="Times New Roman" w:hAnsi="Times New Roman" w:cs="Times New Roman"/>
              </w:rPr>
              <w:t xml:space="preserve">neturi būti </w:t>
            </w:r>
            <w:r w:rsidR="00F61580">
              <w:rPr>
                <w:rFonts w:ascii="Times New Roman" w:hAnsi="Times New Roman" w:cs="Times New Roman"/>
              </w:rPr>
              <w:t>painio</w:t>
            </w:r>
            <w:r w:rsidR="00EF08F8">
              <w:rPr>
                <w:rFonts w:ascii="Times New Roman" w:hAnsi="Times New Roman" w:cs="Times New Roman"/>
              </w:rPr>
              <w:t>jamos</w:t>
            </w:r>
            <w:r w:rsidR="00F61580">
              <w:rPr>
                <w:rFonts w:ascii="Times New Roman" w:hAnsi="Times New Roman" w:cs="Times New Roman"/>
              </w:rPr>
              <w:t xml:space="preserve"> tiekėjų kvalifikacijos vertinimo</w:t>
            </w:r>
            <w:r w:rsidR="00EF08F8">
              <w:rPr>
                <w:rFonts w:ascii="Times New Roman" w:hAnsi="Times New Roman" w:cs="Times New Roman"/>
              </w:rPr>
              <w:t xml:space="preserve"> procedūros ir </w:t>
            </w:r>
            <w:r w:rsidR="00EF08F8">
              <w:rPr>
                <w:rFonts w:ascii="Times New Roman" w:hAnsi="Times New Roman" w:cs="Times New Roman"/>
              </w:rPr>
              <w:t>pasiūlymų ekonominio naudingumo vertinimo procedūros</w:t>
            </w:r>
            <w:r w:rsidR="00F61580">
              <w:rPr>
                <w:rFonts w:ascii="Times New Roman" w:hAnsi="Times New Roman" w:cs="Times New Roman"/>
              </w:rPr>
              <w:t xml:space="preserve">. </w:t>
            </w:r>
          </w:p>
          <w:p w14:paraId="4C4B01A5" w14:textId="77777777" w:rsidR="00E66E94" w:rsidRDefault="00F61580" w:rsidP="00EF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Konkurso sąlygų </w:t>
            </w:r>
            <w:r w:rsidR="00EF08F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priede, </w:t>
            </w:r>
            <w:r w:rsidR="00EF08F8">
              <w:rPr>
                <w:rFonts w:ascii="Times New Roman" w:hAnsi="Times New Roman" w:cs="Times New Roman"/>
              </w:rPr>
              <w:t xml:space="preserve">1 lentelės 1.2 eilutėje </w:t>
            </w:r>
            <w:r>
              <w:rPr>
                <w:rFonts w:ascii="Times New Roman" w:hAnsi="Times New Roman" w:cs="Times New Roman"/>
              </w:rPr>
              <w:t>nėra nustatyti kvalifikacijos reikalavimai dėl specialistų patirties.</w:t>
            </w:r>
          </w:p>
          <w:p w14:paraId="4C9620FF" w14:textId="23171763" w:rsidR="00EF08F8" w:rsidRDefault="00EF08F8" w:rsidP="00EF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siūlomi specialistai – statinio projekto vadovas ir/ar statinio</w:t>
            </w:r>
            <w:r w:rsidR="00482818">
              <w:rPr>
                <w:rFonts w:ascii="Times New Roman" w:hAnsi="Times New Roman" w:cs="Times New Roman"/>
              </w:rPr>
              <w:t xml:space="preserve"> </w:t>
            </w:r>
            <w:r w:rsidR="00482818">
              <w:rPr>
                <w:rFonts w:ascii="Times New Roman" w:hAnsi="Times New Roman" w:cs="Times New Roman"/>
              </w:rPr>
              <w:t>projekto dalies „Technologijos (nuotekų valymas)“ vadov</w:t>
            </w:r>
            <w:r w:rsidR="00482818">
              <w:rPr>
                <w:rFonts w:ascii="Times New Roman" w:hAnsi="Times New Roman" w:cs="Times New Roman"/>
              </w:rPr>
              <w:t>as –</w:t>
            </w:r>
            <w:r>
              <w:rPr>
                <w:rFonts w:ascii="Times New Roman" w:hAnsi="Times New Roman" w:cs="Times New Roman"/>
              </w:rPr>
              <w:t xml:space="preserve"> gali ir neturėti nurodytos patirties, tik tokiu atveju tiek</w:t>
            </w:r>
            <w:r w:rsidR="00482818">
              <w:rPr>
                <w:rFonts w:ascii="Times New Roman" w:hAnsi="Times New Roman" w:cs="Times New Roman"/>
              </w:rPr>
              <w:t>ė</w:t>
            </w:r>
            <w:r>
              <w:rPr>
                <w:rFonts w:ascii="Times New Roman" w:hAnsi="Times New Roman" w:cs="Times New Roman"/>
              </w:rPr>
              <w:t xml:space="preserve">jo pasiūlymui nebūtų skiriami </w:t>
            </w:r>
            <w:r w:rsidR="00482818">
              <w:rPr>
                <w:rFonts w:ascii="Times New Roman" w:hAnsi="Times New Roman" w:cs="Times New Roman"/>
              </w:rPr>
              <w:t>T1 ir/ar T2 kriterijaus vertinimo balai.</w:t>
            </w:r>
          </w:p>
          <w:p w14:paraId="51E9CB4F" w14:textId="3E95EC2F" w:rsidR="00EF08F8" w:rsidRPr="00E66E94" w:rsidRDefault="00EF08F8" w:rsidP="00F6158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66E94" w:rsidRPr="00E66E94" w14:paraId="5C88C2DE" w14:textId="77777777" w:rsidTr="00E66E94">
        <w:tc>
          <w:tcPr>
            <w:tcW w:w="704" w:type="dxa"/>
          </w:tcPr>
          <w:p w14:paraId="00383553" w14:textId="77777777" w:rsidR="00E66E94" w:rsidRPr="00E66E94" w:rsidRDefault="00E66E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762514D" w14:textId="77777777" w:rsidR="00E66E94" w:rsidRPr="00E66E94" w:rsidRDefault="00E66E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14:paraId="61D5A787" w14:textId="77777777" w:rsidR="00E66E94" w:rsidRPr="00E66E94" w:rsidRDefault="00E66E94">
            <w:pPr>
              <w:rPr>
                <w:rFonts w:ascii="Times New Roman" w:hAnsi="Times New Roman" w:cs="Times New Roman"/>
              </w:rPr>
            </w:pPr>
          </w:p>
        </w:tc>
      </w:tr>
    </w:tbl>
    <w:p w14:paraId="599B0C5A" w14:textId="77777777" w:rsidR="00E66E94" w:rsidRPr="00E66E94" w:rsidRDefault="00E66E94">
      <w:pPr>
        <w:rPr>
          <w:rFonts w:ascii="Times New Roman" w:hAnsi="Times New Roman" w:cs="Times New Roman"/>
        </w:rPr>
      </w:pPr>
    </w:p>
    <w:sectPr w:rsidR="00E66E94" w:rsidRPr="00E66E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94"/>
    <w:rsid w:val="00015A20"/>
    <w:rsid w:val="00126F83"/>
    <w:rsid w:val="00482818"/>
    <w:rsid w:val="009F4D43"/>
    <w:rsid w:val="00C97ACB"/>
    <w:rsid w:val="00E66E94"/>
    <w:rsid w:val="00EF08F8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058E"/>
  <w15:chartTrackingRefBased/>
  <w15:docId w15:val="{B3915265-920F-46B4-BECC-C5C38E7D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6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6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6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6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6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6E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6E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6E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6E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6E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6E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6E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6E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6E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6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6E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6E9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6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Plukas</dc:creator>
  <cp:keywords/>
  <dc:description/>
  <cp:lastModifiedBy>Valentas Plukas</cp:lastModifiedBy>
  <cp:revision>3</cp:revision>
  <dcterms:created xsi:type="dcterms:W3CDTF">2025-05-22T12:57:00Z</dcterms:created>
  <dcterms:modified xsi:type="dcterms:W3CDTF">2025-05-22T13:36:00Z</dcterms:modified>
</cp:coreProperties>
</file>