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2A73" w14:textId="77777777" w:rsidR="003B1339" w:rsidRPr="00A95E31" w:rsidRDefault="003B1339" w:rsidP="003B1339">
      <w:pPr>
        <w:pStyle w:val="Antrat2"/>
        <w:spacing w:before="0" w:after="0"/>
        <w:ind w:left="5103"/>
        <w:rPr>
          <w:rFonts w:asciiTheme="minorHAnsi" w:eastAsia="Calibri" w:hAnsiTheme="minorHAnsi" w:cstheme="minorHAnsi"/>
          <w:color w:val="auto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4311930"/>
      <w:r w:rsidRPr="00A95E3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Pirkimo sąlygų 4 priedas </w:t>
      </w:r>
    </w:p>
    <w:p w14:paraId="093511F3" w14:textId="2D26A419" w:rsidR="003B1339" w:rsidRPr="00A95E31" w:rsidRDefault="003B1339" w:rsidP="003B1339">
      <w:pPr>
        <w:pStyle w:val="Antrat2"/>
        <w:spacing w:before="0" w:after="0"/>
        <w:ind w:left="510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95E31">
        <w:rPr>
          <w:rFonts w:asciiTheme="minorHAnsi" w:eastAsia="Calibri" w:hAnsiTheme="minorHAnsi" w:cstheme="minorHAnsi"/>
          <w:color w:val="auto"/>
          <w:sz w:val="22"/>
          <w:szCs w:val="22"/>
        </w:rPr>
        <w:t>„Pasiūlymų vertinimo kriterijai ir sąlygos“</w:t>
      </w:r>
      <w:bookmarkEnd w:id="0"/>
      <w:bookmarkEnd w:id="1"/>
      <w:bookmarkEnd w:id="2"/>
      <w:bookmarkEnd w:id="3"/>
    </w:p>
    <w:p w14:paraId="53FE529F" w14:textId="77777777" w:rsidR="003B1339" w:rsidRPr="00682B25" w:rsidRDefault="003B1339" w:rsidP="003B1339">
      <w:pPr>
        <w:jc w:val="center"/>
        <w:rPr>
          <w:rFonts w:cstheme="minorHAnsi"/>
          <w:b/>
          <w:sz w:val="22"/>
          <w:szCs w:val="22"/>
        </w:rPr>
      </w:pPr>
    </w:p>
    <w:p w14:paraId="5EB47234" w14:textId="77777777" w:rsidR="003B1339" w:rsidRPr="00682B25" w:rsidRDefault="003B1339" w:rsidP="003B1339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4B8E29EE" w14:textId="77777777" w:rsidR="003B1339" w:rsidRPr="00F40A93" w:rsidRDefault="003B1339" w:rsidP="003B1339">
      <w:pPr>
        <w:spacing w:line="240" w:lineRule="auto"/>
        <w:ind w:left="7314"/>
        <w:rPr>
          <w:rFonts w:cstheme="minorHAnsi"/>
        </w:rPr>
      </w:pPr>
    </w:p>
    <w:p w14:paraId="49CBCB2A" w14:textId="77777777" w:rsidR="003B1339" w:rsidRPr="00F40A93" w:rsidRDefault="003B1339" w:rsidP="003B1339">
      <w:pPr>
        <w:pStyle w:val="Pagrindinistekstas"/>
        <w:numPr>
          <w:ilvl w:val="0"/>
          <w:numId w:val="1"/>
        </w:numPr>
        <w:spacing w:after="0" w:line="240" w:lineRule="auto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Pasiūlymų vertinimo kriterijai:</w:t>
      </w:r>
    </w:p>
    <w:p w14:paraId="22DD4AD6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5136"/>
        <w:gridCol w:w="1725"/>
        <w:gridCol w:w="1787"/>
      </w:tblGrid>
      <w:tr w:rsidR="003B1339" w:rsidRPr="00F40A93" w14:paraId="0362338D" w14:textId="77777777" w:rsidTr="00E66A51">
        <w:tc>
          <w:tcPr>
            <w:tcW w:w="5807" w:type="dxa"/>
            <w:gridSpan w:val="2"/>
            <w:vAlign w:val="center"/>
          </w:tcPr>
          <w:p w14:paraId="1E8CA8A5" w14:textId="77777777" w:rsidR="003B1339" w:rsidRPr="00F40A93" w:rsidRDefault="003B1339" w:rsidP="00BB2447">
            <w:pPr>
              <w:suppressAutoHyphens/>
              <w:jc w:val="center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Vertinimo kriterijai</w:t>
            </w:r>
          </w:p>
        </w:tc>
        <w:tc>
          <w:tcPr>
            <w:tcW w:w="1725" w:type="dxa"/>
            <w:vAlign w:val="center"/>
          </w:tcPr>
          <w:p w14:paraId="152E7E90" w14:textId="77777777" w:rsidR="003B1339" w:rsidRPr="00F40A93" w:rsidRDefault="003B1339" w:rsidP="00BB2447">
            <w:pPr>
              <w:suppressAutoHyphens/>
              <w:jc w:val="center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Kriterijaus parametro lyginamasis svoris</w:t>
            </w:r>
          </w:p>
        </w:tc>
        <w:tc>
          <w:tcPr>
            <w:tcW w:w="1787" w:type="dxa"/>
            <w:vAlign w:val="center"/>
          </w:tcPr>
          <w:p w14:paraId="33BA0BC4" w14:textId="77777777" w:rsidR="003B1339" w:rsidRPr="00F40A93" w:rsidRDefault="003B1339" w:rsidP="00BB2447">
            <w:pPr>
              <w:suppressAutoHyphens/>
              <w:jc w:val="center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Kriterijaus lyginamasis svoris</w:t>
            </w:r>
          </w:p>
        </w:tc>
      </w:tr>
      <w:tr w:rsidR="003B1339" w:rsidRPr="00F40A93" w14:paraId="693E0289" w14:textId="77777777" w:rsidTr="00E66A51">
        <w:tc>
          <w:tcPr>
            <w:tcW w:w="5807" w:type="dxa"/>
            <w:gridSpan w:val="2"/>
          </w:tcPr>
          <w:p w14:paraId="6960576D" w14:textId="682CCCB8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 xml:space="preserve">Kaina </w:t>
            </w:r>
            <w:r w:rsidRPr="00F40A93">
              <w:rPr>
                <w:rFonts w:asciiTheme="minorHAnsi" w:cstheme="minorHAnsi"/>
                <w:i/>
              </w:rPr>
              <w:t>(</w:t>
            </w:r>
            <w:r w:rsidR="00E66A51">
              <w:rPr>
                <w:rFonts w:asciiTheme="minorHAnsi" w:cstheme="minorHAnsi"/>
                <w:i/>
              </w:rPr>
              <w:t>K</w:t>
            </w:r>
            <w:r w:rsidRPr="00F40A93">
              <w:rPr>
                <w:rFonts w:asciiTheme="minorHAnsi" w:cstheme="minorHAnsi"/>
                <w:i/>
              </w:rPr>
              <w:t>)</w:t>
            </w:r>
          </w:p>
        </w:tc>
        <w:tc>
          <w:tcPr>
            <w:tcW w:w="1725" w:type="dxa"/>
          </w:tcPr>
          <w:p w14:paraId="3006DB12" w14:textId="77777777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</w:p>
        </w:tc>
        <w:tc>
          <w:tcPr>
            <w:tcW w:w="1787" w:type="dxa"/>
          </w:tcPr>
          <w:p w14:paraId="120F1FA7" w14:textId="27444891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X=</w:t>
            </w:r>
            <w:r w:rsidR="00E66A51">
              <w:rPr>
                <w:rFonts w:asciiTheme="minorHAnsi" w:cstheme="minorHAnsi"/>
              </w:rPr>
              <w:t>75</w:t>
            </w:r>
          </w:p>
        </w:tc>
      </w:tr>
      <w:tr w:rsidR="003B1339" w:rsidRPr="00F40A93" w14:paraId="09266F7A" w14:textId="77777777" w:rsidTr="00E66A51">
        <w:tc>
          <w:tcPr>
            <w:tcW w:w="5807" w:type="dxa"/>
            <w:gridSpan w:val="2"/>
          </w:tcPr>
          <w:p w14:paraId="0AF43CCE" w14:textId="4113B169" w:rsidR="003B1339" w:rsidRPr="00F40A93" w:rsidRDefault="00E66A51" w:rsidP="00BB2447">
            <w:pPr>
              <w:suppressAutoHyphens/>
              <w:jc w:val="both"/>
              <w:rPr>
                <w:rFonts w:asciiTheme="minorHAnsi" w:cstheme="minorHAnsi"/>
                <w:i/>
              </w:rPr>
            </w:pPr>
            <w:r w:rsidRPr="00E66A51">
              <w:rPr>
                <w:rFonts w:asciiTheme="minorHAnsi" w:cstheme="minorHAnsi"/>
              </w:rPr>
              <w:t xml:space="preserve">Techniniai pranašumai </w:t>
            </w:r>
            <w:r w:rsidRPr="00E66A51">
              <w:rPr>
                <w:rFonts w:asciiTheme="minorHAnsi" w:cstheme="minorHAnsi"/>
                <w:i/>
                <w:iCs/>
              </w:rPr>
              <w:t>(T)</w:t>
            </w:r>
          </w:p>
        </w:tc>
        <w:tc>
          <w:tcPr>
            <w:tcW w:w="1725" w:type="dxa"/>
          </w:tcPr>
          <w:p w14:paraId="56CD680D" w14:textId="77777777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</w:p>
        </w:tc>
        <w:tc>
          <w:tcPr>
            <w:tcW w:w="1787" w:type="dxa"/>
          </w:tcPr>
          <w:p w14:paraId="211DA3ED" w14:textId="0C283FC1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Y=</w:t>
            </w:r>
            <w:r w:rsidR="00E66A51">
              <w:rPr>
                <w:rFonts w:asciiTheme="minorHAnsi" w:cstheme="minorHAnsi"/>
              </w:rPr>
              <w:t>25</w:t>
            </w:r>
          </w:p>
        </w:tc>
      </w:tr>
      <w:tr w:rsidR="003B1339" w:rsidRPr="00F40A93" w14:paraId="6ED969F8" w14:textId="77777777" w:rsidTr="00E66A51">
        <w:tc>
          <w:tcPr>
            <w:tcW w:w="671" w:type="dxa"/>
          </w:tcPr>
          <w:p w14:paraId="228F4D86" w14:textId="77777777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  <w:i/>
              </w:rPr>
            </w:pPr>
            <w:r w:rsidRPr="00F40A93">
              <w:rPr>
                <w:rFonts w:asciiTheme="minorHAnsi" w:cstheme="minorHAnsi"/>
                <w:i/>
              </w:rPr>
              <w:t>1.</w:t>
            </w:r>
          </w:p>
        </w:tc>
        <w:tc>
          <w:tcPr>
            <w:tcW w:w="5136" w:type="dxa"/>
          </w:tcPr>
          <w:p w14:paraId="6E9DDBFA" w14:textId="6DD22504" w:rsidR="003B1339" w:rsidRPr="00F40A93" w:rsidRDefault="00E66A51" w:rsidP="00BB2447">
            <w:pPr>
              <w:suppressAutoHyphens/>
              <w:jc w:val="both"/>
              <w:rPr>
                <w:rFonts w:asciiTheme="minorHAnsi" w:cstheme="minorHAnsi"/>
                <w:i/>
              </w:rPr>
            </w:pPr>
            <w:r w:rsidRPr="00E66A51">
              <w:rPr>
                <w:rFonts w:asciiTheme="minorHAnsi" w:cstheme="minorHAnsi"/>
                <w:i/>
              </w:rPr>
              <w:t xml:space="preserve">Pilnai automatinis hematologinis analizatorius (bent vienas iš dviejų siūlomų) faktiškai atliks automatinį eritrocitų nusėdimo greičio (ENG) tyrimą. Tyrimų </w:t>
            </w:r>
            <w:r w:rsidR="00112FC6">
              <w:rPr>
                <w:rFonts w:asciiTheme="minorHAnsi" w:cstheme="minorHAnsi"/>
                <w:i/>
              </w:rPr>
              <w:t xml:space="preserve">maksimalus </w:t>
            </w:r>
            <w:r w:rsidRPr="00E66A51">
              <w:rPr>
                <w:rFonts w:asciiTheme="minorHAnsi" w:cstheme="minorHAnsi"/>
                <w:i/>
              </w:rPr>
              <w:t xml:space="preserve">skaičius per mėnesį - 2000 </w:t>
            </w:r>
            <w:proofErr w:type="spellStart"/>
            <w:r w:rsidRPr="00E66A51">
              <w:rPr>
                <w:rFonts w:asciiTheme="minorHAnsi" w:cstheme="minorHAnsi"/>
                <w:i/>
              </w:rPr>
              <w:t>tyr</w:t>
            </w:r>
            <w:proofErr w:type="spellEnd"/>
            <w:r w:rsidRPr="00E66A51">
              <w:rPr>
                <w:rFonts w:asciiTheme="minorHAnsi" w:cstheme="minorHAnsi"/>
                <w:i/>
              </w:rPr>
              <w:t xml:space="preserve">. (120000 </w:t>
            </w:r>
            <w:proofErr w:type="spellStart"/>
            <w:r w:rsidRPr="00E66A51">
              <w:rPr>
                <w:rFonts w:asciiTheme="minorHAnsi" w:cstheme="minorHAnsi"/>
                <w:i/>
              </w:rPr>
              <w:t>tyr</w:t>
            </w:r>
            <w:proofErr w:type="spellEnd"/>
            <w:r w:rsidRPr="00E66A51">
              <w:rPr>
                <w:rFonts w:asciiTheme="minorHAnsi" w:cstheme="minorHAnsi"/>
                <w:i/>
              </w:rPr>
              <w:t xml:space="preserve">. maksimaliam sutarties galiojimo </w:t>
            </w:r>
            <w:proofErr w:type="spellStart"/>
            <w:r w:rsidRPr="00E66A51">
              <w:rPr>
                <w:rFonts w:asciiTheme="minorHAnsi" w:cstheme="minorHAnsi"/>
                <w:i/>
              </w:rPr>
              <w:t>laikotrapiui</w:t>
            </w:r>
            <w:proofErr w:type="spellEnd"/>
            <w:r w:rsidRPr="00E66A51">
              <w:rPr>
                <w:rFonts w:asciiTheme="minorHAnsi" w:cstheme="minorHAnsi"/>
                <w:i/>
              </w:rPr>
              <w:t>)</w:t>
            </w:r>
          </w:p>
        </w:tc>
        <w:tc>
          <w:tcPr>
            <w:tcW w:w="1725" w:type="dxa"/>
          </w:tcPr>
          <w:p w14:paraId="390CFEE8" w14:textId="6FE9C255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L</w:t>
            </w:r>
            <w:r w:rsidRPr="00F40A93">
              <w:rPr>
                <w:rFonts w:asciiTheme="minorHAnsi" w:cstheme="minorHAnsi"/>
                <w:vertAlign w:val="subscript"/>
              </w:rPr>
              <w:t>1</w:t>
            </w:r>
            <w:r w:rsidRPr="00F40A93">
              <w:rPr>
                <w:rFonts w:asciiTheme="minorHAnsi" w:cstheme="minorHAnsi"/>
              </w:rPr>
              <w:t>=</w:t>
            </w:r>
            <w:r w:rsidR="00E66A51">
              <w:rPr>
                <w:rFonts w:asciiTheme="minorHAnsi" w:cstheme="minorHAnsi"/>
              </w:rPr>
              <w:t>20</w:t>
            </w:r>
          </w:p>
        </w:tc>
        <w:tc>
          <w:tcPr>
            <w:tcW w:w="1787" w:type="dxa"/>
          </w:tcPr>
          <w:p w14:paraId="429BD223" w14:textId="77777777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</w:p>
        </w:tc>
      </w:tr>
      <w:tr w:rsidR="003B1339" w:rsidRPr="00F40A93" w14:paraId="2E58AA7B" w14:textId="77777777" w:rsidTr="00E66A51">
        <w:tc>
          <w:tcPr>
            <w:tcW w:w="671" w:type="dxa"/>
          </w:tcPr>
          <w:p w14:paraId="25C34675" w14:textId="77777777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  <w:i/>
              </w:rPr>
            </w:pPr>
            <w:r w:rsidRPr="00F40A93">
              <w:rPr>
                <w:rFonts w:asciiTheme="minorHAnsi" w:cstheme="minorHAnsi"/>
                <w:i/>
              </w:rPr>
              <w:t>2.</w:t>
            </w:r>
          </w:p>
        </w:tc>
        <w:tc>
          <w:tcPr>
            <w:tcW w:w="5136" w:type="dxa"/>
          </w:tcPr>
          <w:p w14:paraId="4F72B79E" w14:textId="0D5E2169" w:rsidR="003B1339" w:rsidRPr="00F40A93" w:rsidRDefault="00E66A51" w:rsidP="00BB2447">
            <w:pPr>
              <w:suppressAutoHyphens/>
              <w:jc w:val="both"/>
              <w:rPr>
                <w:rFonts w:asciiTheme="minorHAnsi" w:cstheme="minorHAnsi"/>
                <w:i/>
              </w:rPr>
            </w:pPr>
            <w:r w:rsidRPr="00E66A51">
              <w:rPr>
                <w:rFonts w:asciiTheme="minorHAnsi" w:cstheme="minorHAnsi"/>
                <w:i/>
              </w:rPr>
              <w:t xml:space="preserve">Pilnai automatinis hematologinis analizatorius (bent vienas iš dviejų siūlomų) turi galimybę atlikti automatinį </w:t>
            </w:r>
            <w:proofErr w:type="spellStart"/>
            <w:r w:rsidRPr="00E66A51">
              <w:rPr>
                <w:rFonts w:asciiTheme="minorHAnsi" w:cstheme="minorHAnsi"/>
                <w:i/>
              </w:rPr>
              <w:t>retikulocitų</w:t>
            </w:r>
            <w:proofErr w:type="spellEnd"/>
            <w:r w:rsidRPr="00E66A51">
              <w:rPr>
                <w:rFonts w:asciiTheme="minorHAnsi" w:cstheme="minorHAnsi"/>
                <w:i/>
              </w:rPr>
              <w:t xml:space="preserve"> skaičiavimą.</w:t>
            </w:r>
          </w:p>
        </w:tc>
        <w:tc>
          <w:tcPr>
            <w:tcW w:w="1725" w:type="dxa"/>
          </w:tcPr>
          <w:p w14:paraId="7EFAFC51" w14:textId="6F347409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  <w:r w:rsidRPr="00F40A93">
              <w:rPr>
                <w:rFonts w:asciiTheme="minorHAnsi" w:cstheme="minorHAnsi"/>
              </w:rPr>
              <w:t>L</w:t>
            </w:r>
            <w:r w:rsidRPr="00F40A93">
              <w:rPr>
                <w:rFonts w:asciiTheme="minorHAnsi" w:cstheme="minorHAnsi"/>
                <w:vertAlign w:val="subscript"/>
              </w:rPr>
              <w:t>2</w:t>
            </w:r>
            <w:r w:rsidRPr="00F40A93">
              <w:rPr>
                <w:rFonts w:asciiTheme="minorHAnsi" w:cstheme="minorHAnsi"/>
              </w:rPr>
              <w:t>=</w:t>
            </w:r>
            <w:r w:rsidR="00E66A51">
              <w:rPr>
                <w:rFonts w:asciiTheme="minorHAnsi" w:cstheme="minorHAnsi"/>
              </w:rPr>
              <w:t>5</w:t>
            </w:r>
          </w:p>
        </w:tc>
        <w:tc>
          <w:tcPr>
            <w:tcW w:w="1787" w:type="dxa"/>
          </w:tcPr>
          <w:p w14:paraId="7DAE9A0C" w14:textId="77777777" w:rsidR="003B1339" w:rsidRPr="00F40A93" w:rsidRDefault="003B1339" w:rsidP="00BB2447">
            <w:pPr>
              <w:suppressAutoHyphens/>
              <w:jc w:val="both"/>
              <w:rPr>
                <w:rFonts w:asciiTheme="minorHAnsi" w:cstheme="minorHAnsi"/>
              </w:rPr>
            </w:pPr>
          </w:p>
        </w:tc>
      </w:tr>
    </w:tbl>
    <w:p w14:paraId="4A0B5D73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310CE0B7" w14:textId="5AEBC743" w:rsidR="003B1339" w:rsidRPr="00F40A93" w:rsidRDefault="003B1339" w:rsidP="003B1339">
      <w:pPr>
        <w:pStyle w:val="Pagrindinistekstas"/>
        <w:numPr>
          <w:ilvl w:val="0"/>
          <w:numId w:val="1"/>
        </w:numPr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Ekonominis naudingumas (</w:t>
      </w:r>
      <w:r w:rsidR="00E66A51">
        <w:rPr>
          <w:rFonts w:cstheme="minorHAnsi"/>
          <w:b/>
          <w:bCs/>
          <w:szCs w:val="21"/>
        </w:rPr>
        <w:t>E</w:t>
      </w:r>
      <w:r w:rsidRPr="00F40A93">
        <w:rPr>
          <w:rFonts w:cstheme="minorHAnsi"/>
          <w:b/>
          <w:bCs/>
          <w:szCs w:val="21"/>
        </w:rPr>
        <w:t xml:space="preserve">) apskaičiuojamas sudedant tiekėjo pasiūlymo kainos </w:t>
      </w:r>
      <w:r w:rsidR="00E66A51">
        <w:rPr>
          <w:rFonts w:cstheme="minorHAnsi"/>
          <w:b/>
          <w:bCs/>
          <w:szCs w:val="21"/>
        </w:rPr>
        <w:t>K</w:t>
      </w:r>
      <w:r w:rsidRPr="00F40A93">
        <w:rPr>
          <w:rFonts w:cstheme="minorHAnsi"/>
          <w:b/>
          <w:bCs/>
          <w:szCs w:val="21"/>
        </w:rPr>
        <w:t xml:space="preserve"> ir kitų kriterijų (T) balus:</w:t>
      </w:r>
    </w:p>
    <w:p w14:paraId="5615A173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6DF91DF" w14:textId="0E144018" w:rsidR="003B1339" w:rsidRPr="00F40A93" w:rsidRDefault="00E66A51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i/>
          <w:iCs/>
          <w:lang w:eastAsia="en-US"/>
        </w:rPr>
        <w:t>E</w:t>
      </w:r>
      <w:r w:rsidR="003B1339" w:rsidRPr="00F40A93">
        <w:rPr>
          <w:rFonts w:eastAsia="Times New Roman" w:cstheme="minorHAnsi"/>
          <w:i/>
          <w:iCs/>
          <w:lang w:eastAsia="en-US"/>
        </w:rPr>
        <w:t xml:space="preserve"> = </w:t>
      </w:r>
      <w:r>
        <w:rPr>
          <w:rFonts w:eastAsia="Times New Roman" w:cstheme="minorHAnsi"/>
          <w:i/>
          <w:iCs/>
          <w:lang w:eastAsia="en-US"/>
        </w:rPr>
        <w:t>K</w:t>
      </w:r>
      <w:r w:rsidR="003B1339" w:rsidRPr="00F40A93">
        <w:rPr>
          <w:rFonts w:eastAsia="Times New Roman" w:cstheme="minorHAnsi"/>
          <w:i/>
          <w:iCs/>
          <w:lang w:eastAsia="en-US"/>
        </w:rPr>
        <w:t xml:space="preserve"> + T</w:t>
      </w:r>
      <w:r w:rsidR="003B1339" w:rsidRPr="00F40A93">
        <w:rPr>
          <w:rFonts w:eastAsia="Times New Roman" w:cstheme="minorHAnsi"/>
          <w:lang w:eastAsia="en-US"/>
        </w:rPr>
        <w:t>.</w:t>
      </w:r>
    </w:p>
    <w:p w14:paraId="19EBCA5E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5BF2E07" w14:textId="52EAC6BA" w:rsidR="003B1339" w:rsidRPr="00F40A93" w:rsidRDefault="003B1339" w:rsidP="003B1339">
      <w:pPr>
        <w:pStyle w:val="Pagrindinistekstas"/>
        <w:numPr>
          <w:ilvl w:val="1"/>
          <w:numId w:val="2"/>
        </w:numPr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>
        <w:rPr>
          <w:rFonts w:cstheme="minorHAnsi"/>
          <w:b/>
          <w:bCs/>
          <w:szCs w:val="21"/>
        </w:rPr>
        <w:t xml:space="preserve"> </w:t>
      </w:r>
      <w:r w:rsidRPr="00F40A93">
        <w:rPr>
          <w:rFonts w:cstheme="minorHAnsi"/>
          <w:b/>
          <w:bCs/>
          <w:szCs w:val="21"/>
        </w:rPr>
        <w:t>Pasiūlymo kainos (</w:t>
      </w:r>
      <w:r w:rsidR="00E66A51">
        <w:rPr>
          <w:rFonts w:cstheme="minorHAnsi"/>
          <w:b/>
          <w:bCs/>
          <w:szCs w:val="21"/>
        </w:rPr>
        <w:t>K</w:t>
      </w:r>
      <w:r w:rsidRPr="00F40A93">
        <w:rPr>
          <w:rFonts w:cstheme="minorHAnsi"/>
          <w:b/>
          <w:bCs/>
          <w:szCs w:val="21"/>
        </w:rPr>
        <w:t>) balai apskaičiuojami mažiausios pasiūlytos kainos (</w:t>
      </w:r>
      <w:proofErr w:type="spellStart"/>
      <w:r w:rsidR="00E66A51">
        <w:rPr>
          <w:rFonts w:cstheme="minorHAnsi"/>
          <w:b/>
          <w:bCs/>
          <w:szCs w:val="21"/>
        </w:rPr>
        <w:t>K</w:t>
      </w:r>
      <w:r w:rsidRPr="00F40A93">
        <w:rPr>
          <w:rFonts w:cstheme="minorHAnsi"/>
          <w:b/>
          <w:bCs/>
          <w:szCs w:val="21"/>
          <w:vertAlign w:val="subscript"/>
        </w:rPr>
        <w:t>min</w:t>
      </w:r>
      <w:proofErr w:type="spellEnd"/>
      <w:r w:rsidRPr="00F40A93">
        <w:rPr>
          <w:rFonts w:cstheme="minorHAnsi"/>
          <w:b/>
          <w:bCs/>
          <w:szCs w:val="21"/>
        </w:rPr>
        <w:t>) ir vertinamo pasiūlymo kainos (</w:t>
      </w:r>
      <w:proofErr w:type="spellStart"/>
      <w:r w:rsidR="00E66A51">
        <w:rPr>
          <w:rFonts w:cstheme="minorHAnsi"/>
          <w:b/>
          <w:bCs/>
          <w:szCs w:val="21"/>
        </w:rPr>
        <w:t>K</w:t>
      </w:r>
      <w:r w:rsidR="00E66A51">
        <w:rPr>
          <w:rFonts w:cstheme="minorHAnsi"/>
          <w:b/>
          <w:bCs/>
          <w:szCs w:val="21"/>
          <w:vertAlign w:val="subscript"/>
        </w:rPr>
        <w:t>v</w:t>
      </w:r>
      <w:proofErr w:type="spellEnd"/>
      <w:r w:rsidRPr="00F40A93">
        <w:rPr>
          <w:rFonts w:cstheme="minorHAnsi"/>
          <w:b/>
          <w:bCs/>
          <w:szCs w:val="21"/>
        </w:rPr>
        <w:t>) santykį padauginant iš kainos lyginamojo svorio (X):</w:t>
      </w:r>
    </w:p>
    <w:p w14:paraId="125566A9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15029FF" w14:textId="12FC5AF2" w:rsidR="003B1339" w:rsidRPr="008C672B" w:rsidRDefault="00D447A4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m:oMath>
        <m:r>
          <w:rPr>
            <w:rFonts w:ascii="Cambria Math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×X</m:t>
        </m:r>
      </m:oMath>
      <w:r w:rsidR="003B1339" w:rsidRPr="00F40A93">
        <w:rPr>
          <w:rFonts w:eastAsia="Times New Roman" w:cstheme="minorHAnsi"/>
          <w:lang w:eastAsia="en-US"/>
        </w:rPr>
        <w:t>.</w:t>
      </w:r>
    </w:p>
    <w:p w14:paraId="1BA84FD1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36D1B6D9" w14:textId="77777777" w:rsidR="00D447A4" w:rsidRPr="00334336" w:rsidRDefault="00D447A4" w:rsidP="00D447A4">
      <w:pPr>
        <w:pStyle w:val="Pagrindinistekstas"/>
        <w:numPr>
          <w:ilvl w:val="1"/>
          <w:numId w:val="2"/>
        </w:numPr>
        <w:spacing w:after="0" w:line="240" w:lineRule="auto"/>
        <w:ind w:left="0" w:firstLine="567"/>
        <w:rPr>
          <w:b/>
          <w:bCs/>
        </w:rPr>
      </w:pPr>
      <w:r w:rsidRPr="00DB26D0">
        <w:rPr>
          <w:szCs w:val="24"/>
        </w:rPr>
        <w:t>Siūlomo objekto T</w:t>
      </w:r>
      <w:r w:rsidRPr="00DB26D0">
        <w:rPr>
          <w:szCs w:val="24"/>
          <w:vertAlign w:val="subscript"/>
        </w:rPr>
        <w:t>1,</w:t>
      </w:r>
      <w:r w:rsidRPr="00DB26D0">
        <w:rPr>
          <w:szCs w:val="24"/>
        </w:rPr>
        <w:t xml:space="preserve"> T</w:t>
      </w:r>
      <w:r w:rsidRPr="00DB26D0">
        <w:rPr>
          <w:szCs w:val="24"/>
          <w:vertAlign w:val="subscript"/>
        </w:rPr>
        <w:t>2,</w:t>
      </w:r>
      <w:r>
        <w:rPr>
          <w:szCs w:val="24"/>
          <w:vertAlign w:val="subscript"/>
        </w:rPr>
        <w:t xml:space="preserve"> </w:t>
      </w:r>
      <w:r w:rsidRPr="00DB26D0">
        <w:rPr>
          <w:szCs w:val="24"/>
        </w:rPr>
        <w:t xml:space="preserve">techniniai parametrai </w:t>
      </w:r>
      <w:r>
        <w:rPr>
          <w:szCs w:val="24"/>
        </w:rPr>
        <w:t>vertinami</w:t>
      </w:r>
      <w:r w:rsidRPr="00DB26D0">
        <w:rPr>
          <w:szCs w:val="24"/>
        </w:rPr>
        <w:t xml:space="preserve"> statiniu vertinimo būdu ir</w:t>
      </w:r>
      <w:r w:rsidRPr="005A52A0">
        <w:rPr>
          <w:szCs w:val="24"/>
        </w:rPr>
        <w:t xml:space="preserve"> neturi skaitinių išraiškų (</w:t>
      </w:r>
      <w:r>
        <w:rPr>
          <w:szCs w:val="24"/>
        </w:rPr>
        <w:t>taip</w:t>
      </w:r>
      <w:r w:rsidRPr="005A52A0">
        <w:rPr>
          <w:szCs w:val="24"/>
        </w:rPr>
        <w:t xml:space="preserve"> arba </w:t>
      </w:r>
      <w:r>
        <w:rPr>
          <w:szCs w:val="24"/>
        </w:rPr>
        <w:t>ne</w:t>
      </w:r>
      <w:r w:rsidRPr="005A52A0">
        <w:rPr>
          <w:szCs w:val="24"/>
        </w:rPr>
        <w:t>), todėl parametro įvertinimas apskaičiuojamas pagal formulę</w:t>
      </w:r>
      <w:r>
        <w:rPr>
          <w:szCs w:val="24"/>
        </w:rPr>
        <w:t>:</w:t>
      </w:r>
    </w:p>
    <w:p w14:paraId="266065E5" w14:textId="77777777" w:rsidR="00D447A4" w:rsidRDefault="00D447A4" w:rsidP="00D447A4">
      <w:pPr>
        <w:pStyle w:val="Pagrindinistekstas"/>
        <w:ind w:left="1777" w:firstLine="0"/>
        <w:rPr>
          <w:szCs w:val="24"/>
        </w:rPr>
      </w:pPr>
    </w:p>
    <w:p w14:paraId="5B31CB78" w14:textId="117D4A88" w:rsidR="00D447A4" w:rsidRPr="00D447A4" w:rsidRDefault="00D447A4" w:rsidP="00D447A4">
      <w:pPr>
        <w:ind w:firstLine="567"/>
        <w:jc w:val="both"/>
        <w:rPr>
          <w:rFonts w:cs="Times New Roman"/>
        </w:rPr>
      </w:pPr>
      <w:r w:rsidRPr="00D447A4">
        <w:rPr>
          <w:rFonts w:cs="Times New Roman"/>
        </w:rPr>
        <w:t xml:space="preserve">Jei siūlomas objektas turi nurodytą pranašumą: </w:t>
      </w:r>
      <w:r w:rsidRPr="00D447A4">
        <w:rPr>
          <w:rFonts w:cs="Times New Roman"/>
          <w:i/>
        </w:rPr>
        <w:t>T</w:t>
      </w:r>
      <w:r w:rsidRPr="00D447A4">
        <w:rPr>
          <w:rFonts w:cs="Times New Roman"/>
          <w:i/>
          <w:vertAlign w:val="subscript"/>
        </w:rPr>
        <w:t>1</w:t>
      </w:r>
      <w:r w:rsidRPr="00D447A4">
        <w:rPr>
          <w:rFonts w:cs="Times New Roman"/>
          <w:i/>
        </w:rPr>
        <w:t xml:space="preserve"> = L</w:t>
      </w:r>
      <w:r w:rsidRPr="00D447A4">
        <w:rPr>
          <w:rFonts w:cs="Times New Roman"/>
          <w:i/>
          <w:vertAlign w:val="subscript"/>
        </w:rPr>
        <w:t>1</w:t>
      </w:r>
      <w:r w:rsidRPr="00D447A4">
        <w:rPr>
          <w:rFonts w:cs="Times New Roman"/>
          <w:i/>
        </w:rPr>
        <w:t xml:space="preserve"> = </w:t>
      </w:r>
      <w:r>
        <w:rPr>
          <w:rFonts w:cs="Times New Roman"/>
          <w:i/>
        </w:rPr>
        <w:t>20</w:t>
      </w:r>
      <w:r w:rsidRPr="00D447A4">
        <w:rPr>
          <w:rFonts w:cs="Times New Roman"/>
          <w:i/>
        </w:rPr>
        <w:t>; T</w:t>
      </w:r>
      <w:r w:rsidRPr="00D447A4">
        <w:rPr>
          <w:rFonts w:cs="Times New Roman"/>
          <w:i/>
          <w:vertAlign w:val="subscript"/>
        </w:rPr>
        <w:t>2</w:t>
      </w:r>
      <w:r w:rsidRPr="00D447A4">
        <w:rPr>
          <w:rFonts w:cs="Times New Roman"/>
          <w:i/>
        </w:rPr>
        <w:t xml:space="preserve"> = L</w:t>
      </w:r>
      <w:r w:rsidRPr="00D447A4">
        <w:rPr>
          <w:rFonts w:cs="Times New Roman"/>
          <w:i/>
          <w:vertAlign w:val="subscript"/>
        </w:rPr>
        <w:t>2</w:t>
      </w:r>
      <w:r w:rsidRPr="00D447A4">
        <w:rPr>
          <w:rFonts w:cs="Times New Roman"/>
          <w:i/>
        </w:rPr>
        <w:t xml:space="preserve"> = 5.</w:t>
      </w:r>
    </w:p>
    <w:p w14:paraId="230ABF12" w14:textId="3BC86B7E" w:rsidR="003B1339" w:rsidRDefault="00D447A4" w:rsidP="00D447A4">
      <w:pPr>
        <w:pStyle w:val="Pagrindinistekstas"/>
        <w:spacing w:after="0" w:line="240" w:lineRule="auto"/>
        <w:rPr>
          <w:rFonts w:cs="Times New Roman"/>
          <w:i/>
          <w:szCs w:val="21"/>
        </w:rPr>
      </w:pPr>
      <w:r w:rsidRPr="00D447A4">
        <w:rPr>
          <w:rFonts w:cs="Times New Roman"/>
          <w:szCs w:val="21"/>
        </w:rPr>
        <w:t xml:space="preserve">Jei siūlomas objektas neturi nurodyto pranašumo: </w:t>
      </w:r>
      <w:r w:rsidRPr="00D447A4">
        <w:rPr>
          <w:rFonts w:cs="Times New Roman"/>
          <w:i/>
          <w:szCs w:val="21"/>
        </w:rPr>
        <w:t>T</w:t>
      </w:r>
      <w:r w:rsidRPr="00D447A4">
        <w:rPr>
          <w:rFonts w:cs="Times New Roman"/>
          <w:i/>
          <w:szCs w:val="21"/>
          <w:vertAlign w:val="subscript"/>
        </w:rPr>
        <w:t>1</w:t>
      </w:r>
      <w:r w:rsidRPr="00D447A4">
        <w:rPr>
          <w:rFonts w:cs="Times New Roman"/>
          <w:i/>
          <w:szCs w:val="21"/>
        </w:rPr>
        <w:t xml:space="preserve"> = L</w:t>
      </w:r>
      <w:r w:rsidRPr="00D447A4">
        <w:rPr>
          <w:rFonts w:cs="Times New Roman"/>
          <w:i/>
          <w:szCs w:val="21"/>
          <w:vertAlign w:val="subscript"/>
        </w:rPr>
        <w:t>1</w:t>
      </w:r>
      <w:r w:rsidRPr="00D447A4">
        <w:rPr>
          <w:rFonts w:cs="Times New Roman"/>
          <w:i/>
          <w:szCs w:val="21"/>
        </w:rPr>
        <w:t xml:space="preserve"> = 0; T</w:t>
      </w:r>
      <w:r w:rsidRPr="00D447A4">
        <w:rPr>
          <w:rFonts w:cs="Times New Roman"/>
          <w:i/>
          <w:szCs w:val="21"/>
          <w:vertAlign w:val="subscript"/>
        </w:rPr>
        <w:t>2</w:t>
      </w:r>
      <w:r w:rsidRPr="00D447A4">
        <w:rPr>
          <w:rFonts w:cs="Times New Roman"/>
          <w:i/>
          <w:szCs w:val="21"/>
        </w:rPr>
        <w:t xml:space="preserve"> = L</w:t>
      </w:r>
      <w:r w:rsidRPr="00D447A4">
        <w:rPr>
          <w:rFonts w:cs="Times New Roman"/>
          <w:i/>
          <w:szCs w:val="21"/>
          <w:vertAlign w:val="subscript"/>
        </w:rPr>
        <w:t>2</w:t>
      </w:r>
      <w:r w:rsidRPr="00D447A4">
        <w:rPr>
          <w:rFonts w:cs="Times New Roman"/>
          <w:i/>
          <w:szCs w:val="21"/>
        </w:rPr>
        <w:t xml:space="preserve"> = 0</w:t>
      </w:r>
      <w:r>
        <w:rPr>
          <w:rFonts w:cs="Times New Roman"/>
          <w:i/>
          <w:szCs w:val="21"/>
        </w:rPr>
        <w:t>.</w:t>
      </w:r>
    </w:p>
    <w:p w14:paraId="3B723CE6" w14:textId="77777777" w:rsidR="00D447A4" w:rsidRDefault="00D447A4" w:rsidP="00D447A4">
      <w:pPr>
        <w:pStyle w:val="Pagrindinistekstas"/>
        <w:spacing w:after="0" w:line="240" w:lineRule="auto"/>
        <w:rPr>
          <w:rFonts w:cs="Times New Roman"/>
          <w:i/>
          <w:szCs w:val="21"/>
        </w:rPr>
      </w:pPr>
    </w:p>
    <w:p w14:paraId="60BB7F56" w14:textId="17400E27" w:rsidR="00D447A4" w:rsidRPr="00F40A93" w:rsidRDefault="00D447A4" w:rsidP="00D447A4">
      <w:pPr>
        <w:pStyle w:val="Pagrindinistekstas"/>
        <w:numPr>
          <w:ilvl w:val="1"/>
          <w:numId w:val="2"/>
        </w:numPr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D447A4">
        <w:rPr>
          <w:b/>
          <w:bCs/>
        </w:rPr>
        <w:t>Techninių pranašumų</w:t>
      </w:r>
      <w:r w:rsidRPr="00F40A93">
        <w:rPr>
          <w:rFonts w:cstheme="minorHAnsi"/>
          <w:b/>
          <w:bCs/>
          <w:szCs w:val="21"/>
        </w:rPr>
        <w:t xml:space="preserve"> (T) balai apskaičiuojami sudedant atskirų kriterijų (</w:t>
      </w:r>
      <w:proofErr w:type="spellStart"/>
      <w:r w:rsidRPr="00F40A93">
        <w:rPr>
          <w:rFonts w:cstheme="minorHAnsi"/>
          <w:b/>
          <w:bCs/>
          <w:szCs w:val="21"/>
        </w:rPr>
        <w:t>T</w:t>
      </w:r>
      <w:r w:rsidRPr="00F40A93">
        <w:rPr>
          <w:rFonts w:cstheme="minorHAnsi"/>
          <w:b/>
          <w:bCs/>
          <w:szCs w:val="21"/>
          <w:vertAlign w:val="subscript"/>
        </w:rPr>
        <w:t>i</w:t>
      </w:r>
      <w:proofErr w:type="spellEnd"/>
      <w:r w:rsidRPr="00F40A93">
        <w:rPr>
          <w:rFonts w:cstheme="minorHAnsi"/>
          <w:b/>
          <w:bCs/>
          <w:szCs w:val="21"/>
        </w:rPr>
        <w:t>) balus:</w:t>
      </w:r>
    </w:p>
    <w:p w14:paraId="141100E7" w14:textId="77777777" w:rsidR="00D447A4" w:rsidRPr="00F40A93" w:rsidRDefault="00D447A4" w:rsidP="00D447A4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6B5C5EA7" w14:textId="3B70A155" w:rsidR="00D447A4" w:rsidRPr="00F40A93" w:rsidRDefault="00D447A4" w:rsidP="00D447A4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  <m:oMath>
        <m:r>
          <w:rPr>
            <w:rFonts w:ascii="Cambria Math" w:hAnsi="Cambria Math"/>
          </w:rPr>
          <m:t xml:space="preserve">T=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∑"/>
                <m:grow m:val="1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e>
        </m:d>
      </m:oMath>
      <w:r w:rsidRPr="00F40A93">
        <w:rPr>
          <w:rFonts w:eastAsia="Times New Roman" w:cstheme="minorHAnsi"/>
          <w:lang w:eastAsia="en-US"/>
        </w:rPr>
        <w:t>.</w:t>
      </w:r>
    </w:p>
    <w:p w14:paraId="674410A7" w14:textId="77777777" w:rsidR="00D447A4" w:rsidRPr="00D447A4" w:rsidRDefault="00D447A4" w:rsidP="00D447A4">
      <w:pPr>
        <w:pStyle w:val="Pagrindinistekstas"/>
        <w:spacing w:after="0" w:line="240" w:lineRule="auto"/>
        <w:rPr>
          <w:rFonts w:cstheme="minorHAnsi"/>
          <w:b/>
          <w:bCs/>
          <w:szCs w:val="21"/>
        </w:rPr>
      </w:pPr>
    </w:p>
    <w:p w14:paraId="6E50ED94" w14:textId="77777777" w:rsidR="003B1339" w:rsidRPr="00F40A93" w:rsidRDefault="003B1339" w:rsidP="003B1339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4C480083" w14:textId="77777777" w:rsidR="003B1339" w:rsidRPr="00F40A93" w:rsidRDefault="003B1339" w:rsidP="003B1339">
      <w:pPr>
        <w:pStyle w:val="Pagrindinistekstas"/>
        <w:numPr>
          <w:ilvl w:val="0"/>
          <w:numId w:val="2"/>
        </w:numPr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Tiekėjų</w:t>
      </w:r>
      <w:r w:rsidRPr="00F40A93">
        <w:rPr>
          <w:rFonts w:cstheme="minorHAnsi"/>
          <w:szCs w:val="21"/>
        </w:rPr>
        <w:t xml:space="preserve"> surinkti ekonominio naudingumo balai bus perskaičiuojami, jei </w:t>
      </w:r>
      <w:r>
        <w:rPr>
          <w:rFonts w:cstheme="minorHAnsi"/>
          <w:szCs w:val="21"/>
        </w:rPr>
        <w:t>tiekėjo</w:t>
      </w:r>
      <w:r w:rsidRPr="00F40A93">
        <w:rPr>
          <w:rFonts w:cstheme="minorHAnsi"/>
          <w:szCs w:val="21"/>
        </w:rPr>
        <w:t xml:space="preserve"> pasiūlymas, kurio pirkimo metu nustatyto parametro reikšmė buvo geriausia ir su ja buvo lyginamos kitų dalyvių parametrų reikšmės:</w:t>
      </w:r>
    </w:p>
    <w:p w14:paraId="0148773D" w14:textId="77777777" w:rsidR="003B1339" w:rsidRPr="00F40A93" w:rsidRDefault="003B1339" w:rsidP="003B1339">
      <w:pPr>
        <w:pStyle w:val="Pagrindinistekstas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yra atmetamas;</w:t>
      </w:r>
    </w:p>
    <w:p w14:paraId="541303E0" w14:textId="77A5B2FA" w:rsidR="003B1339" w:rsidRPr="00F40A93" w:rsidRDefault="003B1339" w:rsidP="003B1339">
      <w:pPr>
        <w:pStyle w:val="Pagrindinistekstas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lastRenderedPageBreak/>
        <w:t>tiekėjas</w:t>
      </w:r>
      <w:r w:rsidRPr="00F40A93">
        <w:rPr>
          <w:rFonts w:cstheme="minorHAnsi"/>
          <w:szCs w:val="21"/>
        </w:rPr>
        <w:t xml:space="preserve"> atšaukia savo pasiūlymą</w:t>
      </w:r>
      <w:r w:rsidR="00D15B45">
        <w:rPr>
          <w:rFonts w:cstheme="minorHAnsi"/>
          <w:szCs w:val="21"/>
        </w:rPr>
        <w:t>.</w:t>
      </w:r>
    </w:p>
    <w:p w14:paraId="59730520" w14:textId="77777777" w:rsidR="003B1339" w:rsidRPr="00F40A93" w:rsidRDefault="003B1339" w:rsidP="003B1339">
      <w:pPr>
        <w:pStyle w:val="Pagrindinistekstas"/>
        <w:numPr>
          <w:ilvl w:val="1"/>
          <w:numId w:val="2"/>
        </w:numPr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Kriterijų balai apvalinami paliekant 2 (du) skaitmenis po kablelio.</w:t>
      </w:r>
    </w:p>
    <w:p w14:paraId="2C988839" w14:textId="77777777" w:rsidR="003B1339" w:rsidRPr="00F40A93" w:rsidRDefault="003B1339" w:rsidP="003B1339">
      <w:pPr>
        <w:pStyle w:val="Sraopastraip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F40A93">
        <w:rPr>
          <w:rFonts w:cstheme="minorHAnsi"/>
        </w:rPr>
        <w:t xml:space="preserve">Tais atvejais, kai kelių dalyvių pasiūlymų ekonominis naudingumas yra vienodas, nustatant pasiūlymų eilę, pirmesnis į šią eilę įrašomas </w:t>
      </w:r>
      <w:r>
        <w:rPr>
          <w:rFonts w:cstheme="minorHAnsi"/>
        </w:rPr>
        <w:t>tiekėjas</w:t>
      </w:r>
      <w:r w:rsidRPr="00F40A93">
        <w:rPr>
          <w:rFonts w:cstheme="minorHAnsi"/>
        </w:rPr>
        <w:t>, kurio pasiūlymas pateiktas anksčiausiai.</w:t>
      </w:r>
    </w:p>
    <w:p w14:paraId="35278723" w14:textId="5E85744D" w:rsidR="003B1339" w:rsidRDefault="003B1339" w:rsidP="00D447A4">
      <w:pPr>
        <w:jc w:val="center"/>
      </w:pPr>
      <w:r w:rsidRPr="00682B25">
        <w:rPr>
          <w:rFonts w:cstheme="minorHAnsi"/>
          <w:sz w:val="22"/>
          <w:szCs w:val="22"/>
        </w:rPr>
        <w:t>________</w:t>
      </w:r>
    </w:p>
    <w:sectPr w:rsidR="003B13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5738F9"/>
    <w:multiLevelType w:val="hybridMultilevel"/>
    <w:tmpl w:val="7E8E7C7A"/>
    <w:lvl w:ilvl="0" w:tplc="B3F41DCE">
      <w:start w:val="1"/>
      <w:numFmt w:val="decimal"/>
      <w:lvlText w:val="%1."/>
      <w:lvlJc w:val="left"/>
      <w:pPr>
        <w:ind w:left="720" w:hanging="360"/>
      </w:pPr>
    </w:lvl>
    <w:lvl w:ilvl="1" w:tplc="AB08BD30">
      <w:start w:val="1"/>
      <w:numFmt w:val="lowerLetter"/>
      <w:lvlText w:val="%2."/>
      <w:lvlJc w:val="left"/>
      <w:pPr>
        <w:ind w:left="1440" w:hanging="360"/>
      </w:pPr>
    </w:lvl>
    <w:lvl w:ilvl="2" w:tplc="68A28A74">
      <w:start w:val="1"/>
      <w:numFmt w:val="lowerRoman"/>
      <w:lvlText w:val="%3."/>
      <w:lvlJc w:val="right"/>
      <w:pPr>
        <w:ind w:left="2160" w:hanging="180"/>
      </w:pPr>
    </w:lvl>
    <w:lvl w:ilvl="3" w:tplc="05223A36">
      <w:start w:val="1"/>
      <w:numFmt w:val="decimal"/>
      <w:lvlText w:val="%4."/>
      <w:lvlJc w:val="left"/>
      <w:pPr>
        <w:ind w:left="2880" w:hanging="360"/>
      </w:pPr>
    </w:lvl>
    <w:lvl w:ilvl="4" w:tplc="8F448A76">
      <w:start w:val="1"/>
      <w:numFmt w:val="lowerLetter"/>
      <w:lvlText w:val="%5."/>
      <w:lvlJc w:val="left"/>
      <w:pPr>
        <w:ind w:left="3600" w:hanging="360"/>
      </w:pPr>
    </w:lvl>
    <w:lvl w:ilvl="5" w:tplc="4FE684F8">
      <w:start w:val="1"/>
      <w:numFmt w:val="lowerRoman"/>
      <w:lvlText w:val="%6."/>
      <w:lvlJc w:val="right"/>
      <w:pPr>
        <w:ind w:left="4320" w:hanging="180"/>
      </w:pPr>
    </w:lvl>
    <w:lvl w:ilvl="6" w:tplc="B472EAB0">
      <w:start w:val="1"/>
      <w:numFmt w:val="decimal"/>
      <w:lvlText w:val="%7."/>
      <w:lvlJc w:val="left"/>
      <w:pPr>
        <w:ind w:left="5040" w:hanging="360"/>
      </w:pPr>
    </w:lvl>
    <w:lvl w:ilvl="7" w:tplc="0304E7EA">
      <w:start w:val="1"/>
      <w:numFmt w:val="lowerLetter"/>
      <w:lvlText w:val="%8."/>
      <w:lvlJc w:val="left"/>
      <w:pPr>
        <w:ind w:left="5760" w:hanging="360"/>
      </w:pPr>
    </w:lvl>
    <w:lvl w:ilvl="8" w:tplc="B0FC57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9463082">
    <w:abstractNumId w:val="0"/>
  </w:num>
  <w:num w:numId="2" w16cid:durableId="252469303">
    <w:abstractNumId w:val="2"/>
  </w:num>
  <w:num w:numId="3" w16cid:durableId="1901284809">
    <w:abstractNumId w:val="1"/>
  </w:num>
  <w:num w:numId="4" w16cid:durableId="135511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39"/>
    <w:rsid w:val="00112FC6"/>
    <w:rsid w:val="003B1339"/>
    <w:rsid w:val="009F5C07"/>
    <w:rsid w:val="00A506F8"/>
    <w:rsid w:val="00A95E31"/>
    <w:rsid w:val="00D15B45"/>
    <w:rsid w:val="00D447A4"/>
    <w:rsid w:val="00D73C14"/>
    <w:rsid w:val="00DD7D61"/>
    <w:rsid w:val="00E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CB1C"/>
  <w15:chartTrackingRefBased/>
  <w15:docId w15:val="{74EAE75A-109B-4580-BDC0-107867B8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133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B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13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13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13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13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13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13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133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B13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13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13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133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B1339"/>
  </w:style>
  <w:style w:type="table" w:styleId="Lentelstinklelis">
    <w:name w:val="Table Grid"/>
    <w:basedOn w:val="prastojilentel"/>
    <w:rsid w:val="003B1339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3B1339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3B1339"/>
    <w:rPr>
      <w:rFonts w:eastAsiaTheme="minorEastAsia"/>
      <w:kern w:val="0"/>
      <w:sz w:val="21"/>
      <w:szCs w:val="20"/>
      <w:lang w:eastAsia="lt-LT"/>
      <w14:ligatures w14:val="none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3B1339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3B133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B133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B133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7A4"/>
    <w:pPr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7A4"/>
    <w:rPr>
      <w:rFonts w:ascii="Tahoma" w:eastAsiaTheme="minorEastAsia" w:hAnsi="Tahoma" w:cs="Tahoma"/>
      <w:kern w:val="0"/>
      <w:sz w:val="16"/>
      <w:szCs w:val="16"/>
      <w:lang w:eastAsia="zh-CN"/>
      <w14:ligatures w14:val="none"/>
    </w:rPr>
  </w:style>
  <w:style w:type="paragraph" w:styleId="Pataisymai">
    <w:name w:val="Revision"/>
    <w:hidden/>
    <w:uiPriority w:val="99"/>
    <w:semiHidden/>
    <w:rsid w:val="00D15B4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FE12F-918D-4B7D-B779-07AD11475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9C510-BEC2-42DD-95E4-B1D43194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D43C9-ABA6-42AE-BAEF-0CD5DF965E0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2025-04-11T07:57:00Z</dcterms:created>
  <dcterms:modified xsi:type="dcterms:W3CDTF">2025-04-22T10:57:00Z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