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4BE39AFF" w:rsidR="00B45AD1" w:rsidRPr="00031EB2" w:rsidRDefault="00B04A08" w:rsidP="00B45AD1">
      <w:pPr>
        <w:widowControl w:val="0"/>
        <w:jc w:val="center"/>
        <w:rPr>
          <w:b/>
        </w:rPr>
      </w:pPr>
      <w:bookmarkStart w:id="0" w:name="_Hlk194045469"/>
      <w:bookmarkStart w:id="1" w:name="_Hlk169615841"/>
      <w:r>
        <w:rPr>
          <w:b/>
          <w:lang w:eastAsia="lt-LT"/>
        </w:rPr>
        <w:t>TELESKOPINĖS</w:t>
      </w:r>
      <w:r w:rsidR="00FA69D8" w:rsidRPr="00FA69D8">
        <w:rPr>
          <w:b/>
          <w:bCs/>
        </w:rPr>
        <w:t xml:space="preserve"> </w:t>
      </w:r>
      <w:r w:rsidR="00FA69D8" w:rsidRPr="00186E2A">
        <w:rPr>
          <w:b/>
          <w:bCs/>
        </w:rPr>
        <w:t>ŽIŪROVŲ</w:t>
      </w:r>
      <w:r>
        <w:rPr>
          <w:b/>
          <w:lang w:eastAsia="lt-LT"/>
        </w:rPr>
        <w:t xml:space="preserve"> TRIBŪNOS</w:t>
      </w:r>
      <w:r w:rsidR="003179C4" w:rsidRPr="003179C4">
        <w:rPr>
          <w:b/>
          <w:lang w:eastAsia="lt-LT"/>
        </w:rPr>
        <w:t xml:space="preserve"> </w:t>
      </w:r>
      <w:r w:rsidR="00910B3B" w:rsidRPr="00215DF4">
        <w:rPr>
          <w:b/>
          <w:lang w:eastAsia="lt-LT"/>
        </w:rPr>
        <w:t xml:space="preserve">PIRKIMO </w:t>
      </w:r>
      <w:bookmarkEnd w:id="0"/>
      <w:r w:rsidR="00F05BC6" w:rsidRPr="00215DF4">
        <w:rPr>
          <w:b/>
          <w:lang w:eastAsia="lt-LT"/>
        </w:rPr>
        <w:t xml:space="preserve">SUPAPRASTINTO </w:t>
      </w:r>
      <w:bookmarkEnd w:id="1"/>
      <w:r w:rsidR="00847075" w:rsidRPr="00215DF4">
        <w:rPr>
          <w:b/>
          <w:bCs/>
        </w:rPr>
        <w:t xml:space="preserve">ATVIRO KONKURSO BŪDU </w:t>
      </w:r>
      <w:r w:rsidR="00847075" w:rsidRPr="00215DF4">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7A54EB72" w14:textId="33A341CA" w:rsidR="00513A62" w:rsidRPr="00031EB2" w:rsidRDefault="002E7EDD" w:rsidP="003179C4">
      <w:pPr>
        <w:widowControl w:val="0"/>
        <w:jc w:val="both"/>
      </w:pPr>
      <w:r w:rsidRPr="00031EB2">
        <w:t xml:space="preserve">2 </w:t>
      </w:r>
      <w:r w:rsidRPr="00F25513">
        <w:t xml:space="preserve">priedas – </w:t>
      </w:r>
      <w:r w:rsidR="00437030" w:rsidRPr="00F25513">
        <w:t>T</w:t>
      </w:r>
      <w:r w:rsidR="009D1E1A" w:rsidRPr="00F25513">
        <w:t>echninė specifikacija</w:t>
      </w:r>
      <w:r w:rsidR="00513A62" w:rsidRPr="00F25513">
        <w:t>;</w:t>
      </w:r>
    </w:p>
    <w:p w14:paraId="359A9189" w14:textId="7109C5E3" w:rsidR="00BD7FCB" w:rsidRPr="00031EB2" w:rsidRDefault="003179C4" w:rsidP="00B45AD1">
      <w:pPr>
        <w:widowControl w:val="0"/>
        <w:jc w:val="both"/>
      </w:pPr>
      <w:r>
        <w:t>3</w:t>
      </w:r>
      <w:r w:rsidR="006051A9" w:rsidRPr="00031EB2">
        <w:t xml:space="preserve"> priedas – </w:t>
      </w:r>
      <w:r w:rsidR="00EF3859" w:rsidRPr="00031EB2">
        <w:t>Europos bendrasis viešųjų pirkimų dokumentas;</w:t>
      </w:r>
    </w:p>
    <w:p w14:paraId="05CE0DB7" w14:textId="5CC03417" w:rsidR="00BD694A" w:rsidRPr="00031EB2" w:rsidRDefault="003179C4" w:rsidP="00BD694A">
      <w:pPr>
        <w:widowControl w:val="0"/>
        <w:jc w:val="both"/>
      </w:pPr>
      <w:r>
        <w:rPr>
          <w:lang w:val="en-US"/>
        </w:rPr>
        <w:t>4</w:t>
      </w:r>
      <w:r w:rsidR="006051A9" w:rsidRPr="00031EB2">
        <w:t xml:space="preserve"> 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2" w:name="_Toc60525482"/>
      <w:bookmarkStart w:id="3"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2"/>
      <w:bookmarkEnd w:id="3"/>
    </w:p>
    <w:p w14:paraId="44D6CEF6" w14:textId="77777777" w:rsidR="00B45AD1" w:rsidRPr="00031EB2" w:rsidRDefault="00B45AD1" w:rsidP="00B45AD1">
      <w:pPr>
        <w:widowControl w:val="0"/>
        <w:jc w:val="center"/>
        <w:rPr>
          <w:b/>
        </w:rPr>
      </w:pPr>
    </w:p>
    <w:p w14:paraId="04FC620D" w14:textId="63D233BD" w:rsidR="007746B9" w:rsidRPr="00161D29" w:rsidRDefault="007746B9" w:rsidP="00161D29">
      <w:pPr>
        <w:pStyle w:val="Sraopastraipa"/>
        <w:numPr>
          <w:ilvl w:val="0"/>
          <w:numId w:val="1"/>
        </w:numPr>
        <w:tabs>
          <w:tab w:val="left" w:pos="1134"/>
        </w:tabs>
        <w:jc w:val="both"/>
        <w:rPr>
          <w:sz w:val="24"/>
          <w:szCs w:val="24"/>
          <w:lang w:eastAsia="en-US"/>
        </w:rPr>
      </w:pPr>
      <w:r w:rsidRPr="00161D29">
        <w:rPr>
          <w:sz w:val="24"/>
          <w:szCs w:val="24"/>
          <w:lang w:eastAsia="en-US"/>
        </w:rPr>
        <w:t xml:space="preserve">Biudžetinė įstaiga </w:t>
      </w:r>
      <w:bookmarkStart w:id="4" w:name="_Hlk197593046"/>
      <w:r w:rsidR="00161D29" w:rsidRPr="00161D29">
        <w:rPr>
          <w:sz w:val="24"/>
          <w:szCs w:val="24"/>
          <w:lang w:eastAsia="en-US"/>
        </w:rPr>
        <w:t xml:space="preserve">Klaipėdos Liudviko Stulpino </w:t>
      </w:r>
      <w:r w:rsidR="00161D29" w:rsidRPr="00161D29">
        <w:rPr>
          <w:sz w:val="24"/>
          <w:szCs w:val="24"/>
        </w:rPr>
        <w:t>progimnazija</w:t>
      </w:r>
      <w:bookmarkEnd w:id="4"/>
      <w:r w:rsidR="00161D29" w:rsidRPr="00161D29">
        <w:rPr>
          <w:sz w:val="24"/>
          <w:szCs w:val="24"/>
        </w:rPr>
        <w:t>, adresas</w:t>
      </w:r>
      <w:r w:rsidRPr="00161D29">
        <w:rPr>
          <w:sz w:val="24"/>
          <w:szCs w:val="24"/>
        </w:rPr>
        <w:t xml:space="preserve"> </w:t>
      </w:r>
      <w:r w:rsidR="00161D29" w:rsidRPr="00161D29">
        <w:rPr>
          <w:sz w:val="24"/>
          <w:szCs w:val="24"/>
        </w:rPr>
        <w:t>Bandužių g. 4</w:t>
      </w:r>
      <w:r w:rsidRPr="00161D29">
        <w:rPr>
          <w:sz w:val="24"/>
          <w:szCs w:val="24"/>
        </w:rPr>
        <w:t>,</w:t>
      </w:r>
      <w:r w:rsidR="00161D29" w:rsidRPr="00161D29">
        <w:rPr>
          <w:sz w:val="24"/>
          <w:szCs w:val="24"/>
        </w:rPr>
        <w:t xml:space="preserve"> </w:t>
      </w:r>
      <w:r w:rsidR="00EC2568" w:rsidRPr="00EC2568">
        <w:rPr>
          <w:sz w:val="24"/>
          <w:szCs w:val="24"/>
        </w:rPr>
        <w:t>LT-95261</w:t>
      </w:r>
      <w:r w:rsidR="00EC2568">
        <w:rPr>
          <w:sz w:val="24"/>
          <w:szCs w:val="24"/>
        </w:rPr>
        <w:t>,</w:t>
      </w:r>
      <w:r w:rsidRPr="00161D29">
        <w:rPr>
          <w:sz w:val="24"/>
          <w:szCs w:val="24"/>
        </w:rPr>
        <w:t>Klaipėda, tel. (</w:t>
      </w:r>
      <w:r w:rsidR="00161D29">
        <w:rPr>
          <w:sz w:val="24"/>
          <w:szCs w:val="24"/>
        </w:rPr>
        <w:t>+370</w:t>
      </w:r>
      <w:r w:rsidRPr="00161D29">
        <w:rPr>
          <w:sz w:val="24"/>
          <w:szCs w:val="24"/>
        </w:rPr>
        <w:t>)</w:t>
      </w:r>
      <w:r w:rsidR="00EC2568" w:rsidRPr="00EC2568">
        <w:rPr>
          <w:sz w:val="24"/>
          <w:szCs w:val="24"/>
        </w:rPr>
        <w:t xml:space="preserve"> 672 89951</w:t>
      </w:r>
      <w:r w:rsidRPr="00161D29">
        <w:rPr>
          <w:sz w:val="24"/>
          <w:szCs w:val="24"/>
        </w:rPr>
        <w:t xml:space="preserve">, el. p. </w:t>
      </w:r>
      <w:proofErr w:type="spellStart"/>
      <w:r w:rsidRPr="00161D29">
        <w:rPr>
          <w:sz w:val="24"/>
          <w:szCs w:val="24"/>
        </w:rPr>
        <w:t>info@</w:t>
      </w:r>
      <w:r w:rsidR="00161D29">
        <w:rPr>
          <w:sz w:val="24"/>
          <w:szCs w:val="24"/>
        </w:rPr>
        <w:t>stulpinas</w:t>
      </w:r>
      <w:r w:rsidRPr="00161D29">
        <w:rPr>
          <w:sz w:val="24"/>
          <w:szCs w:val="24"/>
        </w:rPr>
        <w:t>.lt</w:t>
      </w:r>
      <w:proofErr w:type="spellEnd"/>
      <w:r w:rsidRPr="00161D29">
        <w:rPr>
          <w:sz w:val="24"/>
          <w:szCs w:val="24"/>
        </w:rPr>
        <w:t xml:space="preserve">, duomenys kaupiami ir saugomi Juridinių asmenų registre, kodas </w:t>
      </w:r>
      <w:r w:rsidR="00EC2568" w:rsidRPr="00EC2568">
        <w:rPr>
          <w:sz w:val="24"/>
          <w:szCs w:val="24"/>
        </w:rPr>
        <w:t>190451477</w:t>
      </w:r>
      <w:r w:rsidRPr="00161D29">
        <w:rPr>
          <w:sz w:val="24"/>
          <w:szCs w:val="24"/>
        </w:rPr>
        <w:t xml:space="preserve">) (toliau – Perkančioji organizacija), numato pirkti </w:t>
      </w:r>
      <w:r w:rsidR="003204E7" w:rsidRPr="00227CFE">
        <w:rPr>
          <w:b/>
          <w:bCs/>
          <w:sz w:val="24"/>
          <w:szCs w:val="24"/>
        </w:rPr>
        <w:t xml:space="preserve">teleskopinę </w:t>
      </w:r>
      <w:r w:rsidR="00B60D28">
        <w:rPr>
          <w:b/>
          <w:bCs/>
          <w:sz w:val="24"/>
          <w:szCs w:val="24"/>
        </w:rPr>
        <w:t xml:space="preserve">žiūrovų </w:t>
      </w:r>
      <w:r w:rsidR="003204E7" w:rsidRPr="00227CFE">
        <w:rPr>
          <w:b/>
          <w:bCs/>
          <w:sz w:val="24"/>
          <w:szCs w:val="24"/>
        </w:rPr>
        <w:t>tribūną</w:t>
      </w:r>
      <w:r w:rsidRPr="00161D29">
        <w:rPr>
          <w:sz w:val="24"/>
          <w:szCs w:val="24"/>
        </w:rPr>
        <w:t xml:space="preserve">. </w:t>
      </w:r>
    </w:p>
    <w:p w14:paraId="280588EC" w14:textId="337578D0" w:rsidR="007746B9" w:rsidRPr="007746B9" w:rsidRDefault="007746B9" w:rsidP="002B42CA">
      <w:pPr>
        <w:pStyle w:val="Sraopastraipa"/>
        <w:numPr>
          <w:ilvl w:val="0"/>
          <w:numId w:val="1"/>
        </w:numPr>
        <w:tabs>
          <w:tab w:val="left" w:pos="1134"/>
        </w:tabs>
        <w:ind w:firstLine="861"/>
        <w:jc w:val="both"/>
        <w:rPr>
          <w:sz w:val="24"/>
          <w:szCs w:val="24"/>
          <w:lang w:eastAsia="en-US"/>
        </w:rPr>
      </w:pPr>
      <w:r w:rsidRPr="007746B9">
        <w:rPr>
          <w:sz w:val="24"/>
          <w:szCs w:val="24"/>
          <w:lang w:eastAsia="en-US"/>
        </w:rPr>
        <w:t>Viešąjį pirkimą pagal Centralizuotų viešųjų̨ pirkimų veiklos paslaugų sutartį vykdo centrinė perkančioji organizacija – Klaipėdos miesto savivaldybės administracija (toliau – CPO), kodas 188710823, Liepų g. 11, LT-92138 Klaipėda.</w:t>
      </w:r>
    </w:p>
    <w:p w14:paraId="303D30C0" w14:textId="77777777" w:rsidR="00B45AD1" w:rsidRPr="009A25B3" w:rsidRDefault="00B45AD1" w:rsidP="00B45AD1">
      <w:pPr>
        <w:widowControl w:val="0"/>
        <w:numPr>
          <w:ilvl w:val="0"/>
          <w:numId w:val="1"/>
        </w:numPr>
        <w:tabs>
          <w:tab w:val="left" w:pos="1134"/>
        </w:tabs>
        <w:ind w:left="0" w:firstLine="861"/>
        <w:jc w:val="both"/>
      </w:pPr>
      <w:r w:rsidRPr="009A25B3">
        <w:t>Vartojamos pagrindinės sąvokos, apibrėžtos Lietuvos Respublikos viešųjų pirkimų įstatyme (toliau – Viešųjų pirkimų įstatymas)</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7777777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Viešųjų pirkimų įstatymu,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77777777"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Pr="00031EB2">
          <w:rPr>
            <w:i/>
            <w:color w:val="000000" w:themeColor="text1"/>
            <w:u w:val="single"/>
          </w:rPr>
          <w:t>https://pirkimai.eviesiejipirkimai.lt/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w:t>
      </w:r>
      <w:r w:rsidRPr="00031EB2">
        <w:rPr>
          <w:rFonts w:eastAsia="Arial Unicode MS"/>
        </w:rPr>
        <w:lastRenderedPageBreak/>
        <w:t xml:space="preserve">būdu. Elektroninėmis priemonėmis pasiūlymus gali teikti tik tiekėjai, registruoti CVP IS adresu: </w:t>
      </w:r>
      <w:r w:rsidRPr="00031EB2">
        <w:rPr>
          <w:rFonts w:eastAsia="Arial Unicode MS"/>
          <w:i/>
          <w:u w:val="single"/>
        </w:rPr>
        <w:t>https://pirkimai.eviesiejipirkimai.lt/</w:t>
      </w:r>
      <w:r w:rsidRPr="00031EB2">
        <w:rPr>
          <w:rFonts w:eastAsia="Arial Unicode MS"/>
          <w:u w:val="single"/>
        </w:rPr>
        <w:t>.</w:t>
      </w:r>
      <w:r w:rsidRPr="00031EB2">
        <w:rPr>
          <w:rFonts w:eastAsia="Arial Unicode MS"/>
        </w:rPr>
        <w:t xml:space="preserve"> Registracija CVP IS yra nemokama</w:t>
      </w:r>
      <w:r w:rsidRPr="00031EB2">
        <w:rPr>
          <w:color w:val="000000"/>
        </w:rPr>
        <w:t>.</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42AAA3"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513A62">
        <w:rPr>
          <w:bCs/>
        </w:rPr>
        <w:t>sios</w:t>
      </w:r>
      <w:r w:rsidRPr="00031EB2">
        <w:rPr>
          <w:bCs/>
        </w:rPr>
        <w:t xml:space="preserve"> organizacij</w:t>
      </w:r>
      <w:r w:rsidR="00513A62">
        <w:rPr>
          <w:bCs/>
        </w:rPr>
        <w:t>os</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10607F90"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Perkančio</w:t>
      </w:r>
      <w:r w:rsidR="00683CA2">
        <w:rPr>
          <w:color w:val="000000"/>
        </w:rPr>
        <w:t>ji</w:t>
      </w:r>
      <w:r w:rsidRPr="00031EB2">
        <w:rPr>
          <w:color w:val="000000"/>
        </w:rPr>
        <w:t xml:space="preserve"> organizacij</w:t>
      </w:r>
      <w:r w:rsidR="00683CA2">
        <w:rPr>
          <w:color w:val="000000"/>
        </w:rPr>
        <w:t>a</w:t>
      </w:r>
      <w:r w:rsidRPr="00031EB2">
        <w:rPr>
          <w:color w:val="000000"/>
        </w:rPr>
        <w:t xml:space="preserve"> </w:t>
      </w:r>
      <w:r w:rsidRPr="00513A62">
        <w:rPr>
          <w:color w:val="000000"/>
        </w:rPr>
        <w:t>nėra p</w:t>
      </w:r>
      <w:r w:rsidRPr="00031EB2">
        <w:rPr>
          <w:color w:val="000000"/>
        </w:rPr>
        <w:t xml:space="preserve">ridėtinės vertės mokesčio </w:t>
      </w:r>
      <w:r w:rsidRPr="00031EB2">
        <w:t xml:space="preserve">(toliau – PVM) </w:t>
      </w:r>
      <w:r w:rsidRPr="00031EB2">
        <w:rPr>
          <w:color w:val="000000"/>
        </w:rPr>
        <w:t>mokėtoj</w:t>
      </w:r>
      <w:r w:rsidR="00683CA2">
        <w:rPr>
          <w:color w:val="000000"/>
        </w:rPr>
        <w:t>a</w:t>
      </w:r>
      <w:r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1EBC255D" w14:textId="7C845C1B" w:rsidR="00683CA2" w:rsidRPr="00227CFE" w:rsidRDefault="006F5653" w:rsidP="00EE6AEC">
      <w:pPr>
        <w:pStyle w:val="Sraopastraipa1"/>
        <w:widowControl w:val="0"/>
        <w:numPr>
          <w:ilvl w:val="0"/>
          <w:numId w:val="1"/>
        </w:numPr>
        <w:tabs>
          <w:tab w:val="left" w:pos="1134"/>
        </w:tabs>
        <w:ind w:firstLine="861"/>
        <w:jc w:val="both"/>
        <w:rPr>
          <w:rStyle w:val="Hipersaitas"/>
          <w:color w:val="000000" w:themeColor="text1"/>
          <w:sz w:val="24"/>
          <w:szCs w:val="24"/>
          <w:u w:val="none"/>
        </w:rPr>
      </w:pPr>
      <w:r w:rsidRPr="00A1223F">
        <w:rPr>
          <w:iCs/>
          <w:color w:val="000000"/>
          <w:sz w:val="24"/>
          <w:szCs w:val="24"/>
        </w:rPr>
        <w:t>Perkanči</w:t>
      </w:r>
      <w:r w:rsidR="00683CA2">
        <w:rPr>
          <w:iCs/>
          <w:color w:val="000000"/>
          <w:sz w:val="24"/>
          <w:szCs w:val="24"/>
        </w:rPr>
        <w:t>osios</w:t>
      </w:r>
      <w:r w:rsidRPr="00A1223F">
        <w:rPr>
          <w:iCs/>
          <w:color w:val="000000"/>
          <w:sz w:val="24"/>
          <w:szCs w:val="24"/>
        </w:rPr>
        <w:t xml:space="preserve"> </w:t>
      </w:r>
      <w:r w:rsidRPr="00A1223F">
        <w:rPr>
          <w:iCs/>
          <w:color w:val="000000" w:themeColor="text1"/>
          <w:sz w:val="24"/>
          <w:szCs w:val="24"/>
        </w:rPr>
        <w:t>organizacij</w:t>
      </w:r>
      <w:r w:rsidR="00CA3176">
        <w:rPr>
          <w:iCs/>
          <w:color w:val="000000" w:themeColor="text1"/>
          <w:sz w:val="24"/>
          <w:szCs w:val="24"/>
        </w:rPr>
        <w:t>os</w:t>
      </w:r>
      <w:r w:rsidRPr="00A1223F">
        <w:rPr>
          <w:iCs/>
          <w:color w:val="000000" w:themeColor="text1"/>
          <w:sz w:val="24"/>
          <w:szCs w:val="24"/>
        </w:rPr>
        <w:t xml:space="preserve"> ir CPO kontaktiniai asmenys: </w:t>
      </w:r>
      <w:r w:rsidR="00683CA2" w:rsidRPr="00720A5B">
        <w:rPr>
          <w:rFonts w:eastAsia="Times New Roman"/>
          <w:b/>
          <w:color w:val="000000" w:themeColor="text1"/>
          <w:sz w:val="24"/>
          <w:szCs w:val="24"/>
        </w:rPr>
        <w:t xml:space="preserve">dėl klausimų, susijusių su pirkimo objektu </w:t>
      </w:r>
      <w:r w:rsidR="00683CA2" w:rsidRPr="00720A5B">
        <w:rPr>
          <w:rFonts w:eastAsia="Times New Roman"/>
          <w:b/>
          <w:bCs/>
          <w:color w:val="000000" w:themeColor="text1"/>
          <w:sz w:val="24"/>
          <w:szCs w:val="24"/>
        </w:rPr>
        <w:t>–</w:t>
      </w:r>
      <w:r w:rsidR="00683CA2" w:rsidRPr="00720A5B">
        <w:rPr>
          <w:rFonts w:eastAsia="Times New Roman"/>
          <w:color w:val="000000" w:themeColor="text1"/>
          <w:sz w:val="24"/>
          <w:szCs w:val="24"/>
        </w:rPr>
        <w:t xml:space="preserve"> </w:t>
      </w:r>
      <w:bookmarkStart w:id="7" w:name="_Hlk160550067"/>
      <w:r w:rsidR="00683CA2" w:rsidRPr="004463F7">
        <w:rPr>
          <w:color w:val="000000" w:themeColor="text1"/>
          <w:sz w:val="24"/>
          <w:szCs w:val="24"/>
        </w:rPr>
        <w:t xml:space="preserve">BĮ </w:t>
      </w:r>
      <w:r w:rsidR="00227CFE" w:rsidRPr="00227CFE">
        <w:rPr>
          <w:color w:val="000000" w:themeColor="text1"/>
          <w:sz w:val="24"/>
          <w:szCs w:val="24"/>
        </w:rPr>
        <w:t>Klaipėdos Liudviko Stulpino progimnazij</w:t>
      </w:r>
      <w:r w:rsidR="00227CFE">
        <w:rPr>
          <w:color w:val="000000" w:themeColor="text1"/>
          <w:sz w:val="24"/>
          <w:szCs w:val="24"/>
        </w:rPr>
        <w:t>os</w:t>
      </w:r>
      <w:r w:rsidR="00227CFE" w:rsidRPr="00227CFE">
        <w:rPr>
          <w:color w:val="000000" w:themeColor="text1"/>
          <w:sz w:val="24"/>
          <w:szCs w:val="24"/>
        </w:rPr>
        <w:t xml:space="preserve"> direktoriaus pavaduotojas ūkiui ir bendriesiems klausimams</w:t>
      </w:r>
      <w:r w:rsidR="00227CFE">
        <w:rPr>
          <w:color w:val="000000" w:themeColor="text1"/>
          <w:sz w:val="24"/>
          <w:szCs w:val="24"/>
        </w:rPr>
        <w:t xml:space="preserve"> </w:t>
      </w:r>
      <w:r w:rsidR="00227CFE" w:rsidRPr="00227CFE">
        <w:rPr>
          <w:color w:val="000000" w:themeColor="text1"/>
          <w:sz w:val="24"/>
          <w:szCs w:val="24"/>
        </w:rPr>
        <w:t>Donatas Miltinis</w:t>
      </w:r>
      <w:r w:rsidR="00683CA2" w:rsidRPr="00227CFE">
        <w:rPr>
          <w:color w:val="000000" w:themeColor="text1"/>
          <w:sz w:val="24"/>
          <w:szCs w:val="24"/>
        </w:rPr>
        <w:t>, tel. (</w:t>
      </w:r>
      <w:r w:rsidR="00227CFE">
        <w:rPr>
          <w:color w:val="000000" w:themeColor="text1"/>
          <w:sz w:val="24"/>
          <w:szCs w:val="24"/>
        </w:rPr>
        <w:t>+370</w:t>
      </w:r>
      <w:r w:rsidR="00683CA2" w:rsidRPr="00227CFE">
        <w:rPr>
          <w:color w:val="000000" w:themeColor="text1"/>
          <w:sz w:val="24"/>
          <w:szCs w:val="24"/>
        </w:rPr>
        <w:t xml:space="preserve">) </w:t>
      </w:r>
      <w:bookmarkEnd w:id="7"/>
      <w:r w:rsidR="00227CFE" w:rsidRPr="00227CFE">
        <w:rPr>
          <w:color w:val="000000" w:themeColor="text1"/>
          <w:sz w:val="24"/>
          <w:szCs w:val="24"/>
        </w:rPr>
        <w:t>65560573</w:t>
      </w:r>
      <w:r w:rsidR="00683CA2" w:rsidRPr="00227CFE">
        <w:rPr>
          <w:color w:val="000000" w:themeColor="text1"/>
          <w:sz w:val="24"/>
          <w:szCs w:val="24"/>
        </w:rPr>
        <w:t xml:space="preserve">, el. p. </w:t>
      </w:r>
      <w:hyperlink r:id="rId9" w:history="1">
        <w:r w:rsidR="00EE6AEC" w:rsidRPr="00901A9C">
          <w:rPr>
            <w:rStyle w:val="Hipersaitas"/>
            <w:sz w:val="24"/>
            <w:szCs w:val="24"/>
            <w:shd w:val="clear" w:color="auto" w:fill="FFFFFF"/>
          </w:rPr>
          <w:t>donatas.miltinis</w:t>
        </w:r>
        <w:r w:rsidR="00EE6AEC" w:rsidRPr="00901A9C">
          <w:rPr>
            <w:rStyle w:val="Hipersaitas"/>
            <w:spacing w:val="5"/>
            <w:sz w:val="24"/>
            <w:szCs w:val="24"/>
            <w:shd w:val="clear" w:color="auto" w:fill="FFFFFF"/>
          </w:rPr>
          <w:t>@stulpinas.lt</w:t>
        </w:r>
      </w:hyperlink>
      <w:r w:rsidR="00683CA2" w:rsidRPr="00227CFE">
        <w:rPr>
          <w:sz w:val="24"/>
          <w:szCs w:val="24"/>
        </w:rPr>
        <w:t>;</w:t>
      </w:r>
      <w:r w:rsidR="00683CA2" w:rsidRPr="00227CFE">
        <w:rPr>
          <w:rFonts w:eastAsia="Times New Roman"/>
          <w:color w:val="000000" w:themeColor="text1"/>
          <w:sz w:val="24"/>
          <w:szCs w:val="24"/>
        </w:rPr>
        <w:t xml:space="preserve"> </w:t>
      </w:r>
      <w:r w:rsidR="00683CA2" w:rsidRPr="00227CFE">
        <w:rPr>
          <w:rFonts w:eastAsia="Times New Roman"/>
          <w:b/>
          <w:bCs/>
          <w:color w:val="000000" w:themeColor="text1"/>
          <w:sz w:val="24"/>
          <w:szCs w:val="24"/>
        </w:rPr>
        <w:t xml:space="preserve">dėl klausimų, susijusių su viešojo pirkimo procedūromis – </w:t>
      </w:r>
      <w:r w:rsidR="00683CA2" w:rsidRPr="00227CFE">
        <w:rPr>
          <w:rFonts w:eastAsia="Times New Roman"/>
          <w:color w:val="000000" w:themeColor="text1"/>
          <w:sz w:val="24"/>
          <w:szCs w:val="24"/>
        </w:rPr>
        <w:t xml:space="preserve">Klaipėdos miesto savivaldybės administracijos </w:t>
      </w:r>
      <w:r w:rsidR="00683CA2" w:rsidRPr="00227CFE">
        <w:rPr>
          <w:bCs/>
          <w:sz w:val="24"/>
          <w:szCs w:val="24"/>
        </w:rPr>
        <w:t xml:space="preserve">Viešųjų pirkimų skyriaus patarėja Loreta Urbutė </w:t>
      </w:r>
      <w:r w:rsidR="00683CA2" w:rsidRPr="00227CFE">
        <w:rPr>
          <w:color w:val="000000" w:themeColor="text1"/>
          <w:sz w:val="24"/>
          <w:szCs w:val="24"/>
        </w:rPr>
        <w:t xml:space="preserve">tel. (0 46) 44 55 12, el. p. </w:t>
      </w:r>
      <w:hyperlink r:id="rId10" w:history="1">
        <w:r w:rsidR="00683CA2" w:rsidRPr="00227CFE">
          <w:rPr>
            <w:rStyle w:val="Hipersaitas"/>
            <w:sz w:val="24"/>
            <w:szCs w:val="24"/>
          </w:rPr>
          <w:t>loreta.urbute@klaipeda.lt</w:t>
        </w:r>
      </w:hyperlink>
      <w:r w:rsidR="00683CA2" w:rsidRPr="00227CFE">
        <w:rPr>
          <w:rStyle w:val="Hipersaitas"/>
          <w:rFonts w:eastAsia="Times New Roman"/>
          <w:color w:val="000000" w:themeColor="text1"/>
          <w:sz w:val="24"/>
          <w:szCs w:val="24"/>
          <w:u w:val="none"/>
        </w:rPr>
        <w:t>.</w:t>
      </w:r>
    </w:p>
    <w:p w14:paraId="626413CA" w14:textId="32F22F89" w:rsidR="006F5653" w:rsidRPr="00A1223F" w:rsidRDefault="006F5653" w:rsidP="00683CA2">
      <w:pPr>
        <w:pStyle w:val="Sraopastraipa"/>
        <w:widowControl w:val="0"/>
        <w:tabs>
          <w:tab w:val="left" w:pos="993"/>
          <w:tab w:val="left" w:pos="1134"/>
          <w:tab w:val="left" w:pos="1418"/>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622DFFA" w14:textId="546FA475" w:rsidR="00CA3176" w:rsidRPr="00595A33" w:rsidRDefault="00C82676" w:rsidP="008A0BD8">
      <w:pPr>
        <w:pStyle w:val="Sraopastraipa"/>
        <w:widowControl w:val="0"/>
        <w:numPr>
          <w:ilvl w:val="0"/>
          <w:numId w:val="2"/>
        </w:numPr>
        <w:tabs>
          <w:tab w:val="left" w:pos="1134"/>
          <w:tab w:val="left" w:pos="1276"/>
        </w:tabs>
        <w:ind w:firstLine="861"/>
        <w:jc w:val="both"/>
      </w:pPr>
      <w:r w:rsidRPr="00D96A35">
        <w:rPr>
          <w:b/>
          <w:sz w:val="24"/>
          <w:szCs w:val="24"/>
        </w:rPr>
        <w:t xml:space="preserve">Pirkimo objektas </w:t>
      </w:r>
      <w:r w:rsidRPr="00D96A35">
        <w:rPr>
          <w:bCs/>
          <w:sz w:val="24"/>
          <w:szCs w:val="24"/>
        </w:rPr>
        <w:t>–</w:t>
      </w:r>
      <w:r w:rsidRPr="00D96A35">
        <w:rPr>
          <w:b/>
          <w:sz w:val="24"/>
          <w:szCs w:val="24"/>
        </w:rPr>
        <w:t xml:space="preserve"> </w:t>
      </w:r>
      <w:r w:rsidR="00EE6AEC" w:rsidRPr="00D96A35">
        <w:rPr>
          <w:b/>
          <w:sz w:val="24"/>
          <w:szCs w:val="24"/>
        </w:rPr>
        <w:t xml:space="preserve">teleskopinė </w:t>
      </w:r>
      <w:r w:rsidR="00FA69D8" w:rsidRPr="00D96A35">
        <w:rPr>
          <w:b/>
          <w:sz w:val="24"/>
          <w:szCs w:val="24"/>
        </w:rPr>
        <w:t xml:space="preserve">žiūrovų </w:t>
      </w:r>
      <w:r w:rsidR="00EE6AEC" w:rsidRPr="00D96A35">
        <w:rPr>
          <w:b/>
          <w:sz w:val="24"/>
          <w:szCs w:val="24"/>
        </w:rPr>
        <w:t xml:space="preserve">tribūna </w:t>
      </w:r>
      <w:r w:rsidR="00CA3176" w:rsidRPr="00D96A35">
        <w:rPr>
          <w:b/>
          <w:sz w:val="24"/>
          <w:szCs w:val="24"/>
        </w:rPr>
        <w:t>(toliau - prekė</w:t>
      </w:r>
      <w:r w:rsidR="008C3260" w:rsidRPr="00D96A35">
        <w:rPr>
          <w:b/>
          <w:sz w:val="24"/>
          <w:szCs w:val="24"/>
        </w:rPr>
        <w:t xml:space="preserve">). </w:t>
      </w:r>
      <w:r w:rsidR="00FA594E" w:rsidRPr="00D96A35">
        <w:rPr>
          <w:b/>
          <w:color w:val="1F497D" w:themeColor="text2"/>
          <w:sz w:val="24"/>
          <w:szCs w:val="24"/>
          <w:u w:val="single"/>
        </w:rPr>
        <w:t xml:space="preserve">SVARBU! </w:t>
      </w:r>
      <w:r w:rsidR="00285AB9" w:rsidRPr="00D96A35">
        <w:rPr>
          <w:b/>
          <w:color w:val="1F497D" w:themeColor="text2"/>
          <w:sz w:val="24"/>
          <w:szCs w:val="24"/>
          <w:u w:val="single"/>
        </w:rPr>
        <w:t xml:space="preserve">Tiekėjai kartu su </w:t>
      </w:r>
      <w:r w:rsidR="00FA594E" w:rsidRPr="00D96A35">
        <w:rPr>
          <w:b/>
          <w:color w:val="1F497D" w:themeColor="text2"/>
          <w:sz w:val="24"/>
          <w:szCs w:val="24"/>
          <w:u w:val="single"/>
        </w:rPr>
        <w:t>pasiūlymu</w:t>
      </w:r>
      <w:r w:rsidR="00737BD5" w:rsidRPr="00D96A35">
        <w:rPr>
          <w:b/>
          <w:color w:val="1F497D" w:themeColor="text2"/>
          <w:sz w:val="24"/>
          <w:szCs w:val="24"/>
          <w:u w:val="single"/>
        </w:rPr>
        <w:t xml:space="preserve"> </w:t>
      </w:r>
      <w:r w:rsidR="00285AB9" w:rsidRPr="00D96A35">
        <w:rPr>
          <w:b/>
          <w:color w:val="1F497D" w:themeColor="text2"/>
          <w:sz w:val="24"/>
          <w:szCs w:val="24"/>
          <w:u w:val="single"/>
        </w:rPr>
        <w:t xml:space="preserve">turi pateikti konkurso sąlygų aprašo </w:t>
      </w:r>
      <w:r w:rsidR="006616F7" w:rsidRPr="00D96A35">
        <w:rPr>
          <w:b/>
          <w:color w:val="1F497D" w:themeColor="text2"/>
          <w:sz w:val="24"/>
          <w:szCs w:val="24"/>
          <w:u w:val="single"/>
        </w:rPr>
        <w:t>34</w:t>
      </w:r>
      <w:r w:rsidR="00EE6795" w:rsidRPr="00D96A35">
        <w:rPr>
          <w:b/>
          <w:color w:val="1F497D" w:themeColor="text2"/>
          <w:sz w:val="24"/>
          <w:szCs w:val="24"/>
          <w:u w:val="single"/>
        </w:rPr>
        <w:t>.3-</w:t>
      </w:r>
      <w:r w:rsidR="006616F7" w:rsidRPr="00D96A35">
        <w:rPr>
          <w:b/>
          <w:color w:val="1F497D" w:themeColor="text2"/>
          <w:sz w:val="24"/>
          <w:szCs w:val="24"/>
          <w:u w:val="single"/>
        </w:rPr>
        <w:t>34</w:t>
      </w:r>
      <w:r w:rsidR="00EE6795" w:rsidRPr="00D96A35">
        <w:rPr>
          <w:b/>
          <w:color w:val="1F497D" w:themeColor="text2"/>
          <w:sz w:val="24"/>
          <w:szCs w:val="24"/>
          <w:u w:val="single"/>
        </w:rPr>
        <w:t>.</w:t>
      </w:r>
      <w:r w:rsidR="00123F2C" w:rsidRPr="00D96A35">
        <w:rPr>
          <w:b/>
          <w:color w:val="1F497D" w:themeColor="text2"/>
          <w:sz w:val="24"/>
          <w:szCs w:val="24"/>
          <w:u w:val="single"/>
        </w:rPr>
        <w:t>4</w:t>
      </w:r>
      <w:r w:rsidR="00285AB9" w:rsidRPr="00D96A35">
        <w:rPr>
          <w:b/>
          <w:color w:val="1F497D" w:themeColor="text2"/>
          <w:sz w:val="24"/>
          <w:szCs w:val="24"/>
          <w:u w:val="single"/>
        </w:rPr>
        <w:t xml:space="preserve"> p. nurodytus dokumentus.</w:t>
      </w:r>
      <w:r w:rsidR="00FA594E" w:rsidRPr="00D96A35">
        <w:rPr>
          <w:b/>
          <w:color w:val="1F497D" w:themeColor="text2"/>
          <w:sz w:val="24"/>
          <w:szCs w:val="24"/>
          <w:u w:val="single"/>
        </w:rPr>
        <w:t xml:space="preserve"> </w:t>
      </w:r>
      <w:r w:rsidR="00CA3176" w:rsidRPr="00D96A35">
        <w:rPr>
          <w:sz w:val="24"/>
          <w:szCs w:val="24"/>
        </w:rPr>
        <w:t xml:space="preserve">Išsamesnė perkamų prekių informacija, kiekiai ir reikalavimai pateikiami Techninėje specifikacijoje </w:t>
      </w:r>
      <w:r w:rsidR="005F1FDC" w:rsidRPr="00D96A35">
        <w:rPr>
          <w:sz w:val="24"/>
          <w:szCs w:val="24"/>
        </w:rPr>
        <w:t>ir jos prieduose</w:t>
      </w:r>
      <w:r w:rsidR="00CA3176" w:rsidRPr="00D96A35">
        <w:rPr>
          <w:sz w:val="24"/>
          <w:szCs w:val="24"/>
        </w:rPr>
        <w:t>(pirkimo sąlygų aprašo 2 pried</w:t>
      </w:r>
      <w:r w:rsidR="005F1FDC" w:rsidRPr="00D96A35">
        <w:rPr>
          <w:sz w:val="24"/>
          <w:szCs w:val="24"/>
        </w:rPr>
        <w:t>as</w:t>
      </w:r>
      <w:r w:rsidR="00CA3176" w:rsidRPr="00D96A35">
        <w:rPr>
          <w:sz w:val="24"/>
          <w:szCs w:val="24"/>
        </w:rPr>
        <w:t>).</w:t>
      </w:r>
      <w:r w:rsidR="00D70AE1">
        <w:t xml:space="preserve"> </w:t>
      </w:r>
    </w:p>
    <w:p w14:paraId="52F7244E" w14:textId="5C83EFFE" w:rsidR="00CA3176" w:rsidRPr="00595A33" w:rsidRDefault="00595A33" w:rsidP="00595A33">
      <w:pPr>
        <w:widowControl w:val="0"/>
        <w:tabs>
          <w:tab w:val="left" w:pos="1134"/>
          <w:tab w:val="left" w:pos="1276"/>
        </w:tabs>
        <w:jc w:val="both"/>
        <w:rPr>
          <w:i/>
          <w:iCs/>
        </w:rPr>
      </w:pPr>
      <w:r>
        <w:rPr>
          <w:i/>
          <w:iCs/>
        </w:rPr>
        <w:t xml:space="preserve">           </w:t>
      </w:r>
      <w:r w:rsidR="00CA3176" w:rsidRPr="00595A33">
        <w:rPr>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12D798" w14:textId="13B86F09" w:rsidR="00936102" w:rsidRPr="00936102" w:rsidRDefault="00936102" w:rsidP="00D039D7">
      <w:pPr>
        <w:pStyle w:val="Sraopastraipa"/>
        <w:numPr>
          <w:ilvl w:val="0"/>
          <w:numId w:val="2"/>
        </w:numPr>
        <w:tabs>
          <w:tab w:val="left" w:pos="993"/>
          <w:tab w:val="left" w:pos="1134"/>
        </w:tabs>
        <w:ind w:firstLine="719"/>
        <w:jc w:val="both"/>
        <w:rPr>
          <w:b/>
          <w:sz w:val="24"/>
          <w:szCs w:val="24"/>
          <w:u w:val="single"/>
        </w:rPr>
      </w:pPr>
      <w:r w:rsidRPr="00510117">
        <w:rPr>
          <w:sz w:val="24"/>
          <w:szCs w:val="24"/>
        </w:rPr>
        <w:t>Prievolių įvykdymo terminai bei kitos pirkimo sutarties sąlygos</w:t>
      </w:r>
      <w:r w:rsidR="006F043C">
        <w:rPr>
          <w:sz w:val="24"/>
          <w:szCs w:val="24"/>
        </w:rPr>
        <w:t xml:space="preserve"> </w:t>
      </w:r>
      <w:r w:rsidRPr="00510117">
        <w:rPr>
          <w:sz w:val="24"/>
          <w:szCs w:val="24"/>
        </w:rPr>
        <w:t xml:space="preserve"> nurodytos konkurso sąlygų aprašo </w:t>
      </w:r>
      <w:r w:rsidR="00CA3176">
        <w:rPr>
          <w:sz w:val="24"/>
          <w:szCs w:val="24"/>
        </w:rPr>
        <w:t>4</w:t>
      </w:r>
      <w:r w:rsidRPr="00510117">
        <w:rPr>
          <w:sz w:val="24"/>
          <w:szCs w:val="24"/>
        </w:rPr>
        <w:t xml:space="preserve"> priede</w:t>
      </w:r>
      <w:r w:rsidR="0050328B">
        <w:rPr>
          <w:sz w:val="24"/>
          <w:szCs w:val="24"/>
        </w:rPr>
        <w:t>(</w:t>
      </w:r>
      <w:r w:rsidR="006923A2">
        <w:rPr>
          <w:sz w:val="24"/>
          <w:szCs w:val="24"/>
        </w:rPr>
        <w:t>šį priedą sudaro Bendrosios ir Specialiosios sąlygos</w:t>
      </w:r>
      <w:r w:rsidR="0050328B">
        <w:rPr>
          <w:sz w:val="24"/>
          <w:szCs w:val="24"/>
        </w:rPr>
        <w:t>)</w:t>
      </w:r>
      <w:r w:rsidRPr="00510117">
        <w:rPr>
          <w:sz w:val="24"/>
          <w:szCs w:val="24"/>
        </w:rPr>
        <w:t>.</w:t>
      </w:r>
      <w:r w:rsidR="005068A7">
        <w:rPr>
          <w:sz w:val="24"/>
          <w:szCs w:val="24"/>
        </w:rPr>
        <w:t xml:space="preserve"> </w:t>
      </w:r>
    </w:p>
    <w:p w14:paraId="48AF476F" w14:textId="04C88BE0" w:rsidR="00CA3176" w:rsidRPr="00714A6F" w:rsidRDefault="00CA3176" w:rsidP="00D039D7">
      <w:pPr>
        <w:pStyle w:val="Sraopastraipa"/>
        <w:numPr>
          <w:ilvl w:val="0"/>
          <w:numId w:val="2"/>
        </w:numPr>
        <w:tabs>
          <w:tab w:val="left" w:pos="1134"/>
        </w:tabs>
        <w:ind w:firstLine="719"/>
        <w:jc w:val="both"/>
        <w:rPr>
          <w:bCs/>
          <w:sz w:val="24"/>
          <w:szCs w:val="24"/>
        </w:rPr>
      </w:pPr>
      <w:bookmarkStart w:id="8" w:name="_Hlk190183991"/>
      <w:r w:rsidRPr="00714A6F">
        <w:rPr>
          <w:b/>
          <w:sz w:val="24"/>
          <w:szCs w:val="24"/>
        </w:rPr>
        <w:t>Šis pirkimas į dalis neskaidomas,</w:t>
      </w:r>
      <w:r w:rsidRPr="00714A6F">
        <w:rPr>
          <w:bCs/>
          <w:sz w:val="24"/>
          <w:szCs w:val="24"/>
        </w:rPr>
        <w:t xml:space="preserve"> </w:t>
      </w:r>
      <w:r w:rsidR="00910B67" w:rsidRPr="00714A6F">
        <w:rPr>
          <w:bCs/>
          <w:sz w:val="24"/>
          <w:szCs w:val="24"/>
        </w:rPr>
        <w:t xml:space="preserve">kadangi perkamas vientisas gaminys, kuris yra judantis (susistumiantis), tad turi veikti preciziškai. </w:t>
      </w:r>
      <w:r w:rsidR="00910B67" w:rsidRPr="006A3F12">
        <w:rPr>
          <w:bCs/>
          <w:i/>
          <w:iCs/>
          <w:color w:val="17365D" w:themeColor="text2" w:themeShade="BF"/>
          <w:sz w:val="24"/>
          <w:szCs w:val="24"/>
        </w:rPr>
        <w:t xml:space="preserve">Tribūna ir kėdės nėra perkamos atskirai, siekiant išvengti gaminio, kaip vienos visumos veikimo nesuderinamumo (pvz., kėdės neatitiks matmenų arba kitų parametrų, dėl ko tribūna nesusiskleis; kėdės neturės tinkamų tvirtinimų arba nebus apmąstytos vientisai </w:t>
      </w:r>
      <w:proofErr w:type="spellStart"/>
      <w:r w:rsidR="00910B67" w:rsidRPr="006A3F12">
        <w:rPr>
          <w:bCs/>
          <w:i/>
          <w:iCs/>
          <w:color w:val="17365D" w:themeColor="text2" w:themeShade="BF"/>
          <w:sz w:val="24"/>
          <w:szCs w:val="24"/>
        </w:rPr>
        <w:t>konstrukciškai</w:t>
      </w:r>
      <w:proofErr w:type="spellEnd"/>
      <w:r w:rsidR="00910B67" w:rsidRPr="006A3F12">
        <w:rPr>
          <w:bCs/>
          <w:i/>
          <w:iCs/>
          <w:color w:val="17365D" w:themeColor="text2" w:themeShade="BF"/>
          <w:sz w:val="24"/>
          <w:szCs w:val="24"/>
        </w:rPr>
        <w:t xml:space="preserve"> ir dėl to gaminiu naudotis bus nesaugu)</w:t>
      </w:r>
      <w:r w:rsidR="006A3F12">
        <w:rPr>
          <w:bCs/>
          <w:i/>
          <w:iCs/>
          <w:color w:val="17365D" w:themeColor="text2" w:themeShade="BF"/>
          <w:sz w:val="24"/>
          <w:szCs w:val="24"/>
        </w:rPr>
        <w:t>,</w:t>
      </w:r>
      <w:r w:rsidRPr="00714A6F">
        <w:rPr>
          <w:bCs/>
          <w:sz w:val="24"/>
          <w:szCs w:val="24"/>
        </w:rPr>
        <w:t xml:space="preserve">todėl tiekėjas turi pateikti pasiūlymą visai pirkimo apimčiai bendrai. </w:t>
      </w:r>
      <w:r w:rsidRPr="00714A6F">
        <w:rPr>
          <w:b/>
          <w:sz w:val="24"/>
          <w:szCs w:val="24"/>
        </w:rPr>
        <w:t>Alternatyvūs pasiūlymai negalimi ir bus atmesti.</w:t>
      </w:r>
    </w:p>
    <w:p w14:paraId="46D1B0EE" w14:textId="77777777" w:rsidR="00815819" w:rsidRDefault="00AC40A9" w:rsidP="009A4B24">
      <w:pPr>
        <w:pStyle w:val="Sraopastraipa"/>
        <w:widowControl w:val="0"/>
        <w:numPr>
          <w:ilvl w:val="0"/>
          <w:numId w:val="2"/>
        </w:numPr>
        <w:tabs>
          <w:tab w:val="left" w:pos="993"/>
          <w:tab w:val="left" w:pos="1134"/>
        </w:tabs>
        <w:jc w:val="both"/>
        <w:rPr>
          <w:b/>
          <w:bCs/>
          <w:i/>
          <w:iCs/>
          <w:color w:val="000000" w:themeColor="text1"/>
          <w:sz w:val="24"/>
          <w:szCs w:val="24"/>
        </w:rPr>
      </w:pPr>
      <w:bookmarkStart w:id="9" w:name="_Hlk194044649"/>
      <w:r w:rsidRPr="00AC40A9">
        <w:rPr>
          <w:color w:val="000000" w:themeColor="text1"/>
          <w:sz w:val="24"/>
          <w:szCs w:val="24"/>
        </w:rPr>
        <w:t xml:space="preserve">Vadovaujantis Aplinkos apsaugos kriterijų, kuriuos perkančiosios organizacijos ir </w:t>
      </w:r>
      <w:r w:rsidRPr="00AC40A9">
        <w:rPr>
          <w:color w:val="000000" w:themeColor="text1"/>
          <w:sz w:val="24"/>
          <w:szCs w:val="24"/>
        </w:rPr>
        <w:lastRenderedPageBreak/>
        <w:t>perkantieji subjektai turi taikyti pirkdamos prekes, paslaugas ar darbus, taikymo tvarkos aprašo, patvirtinto Lietuvos Respublikos aplinkos ministro 2011 m. birželio 28 d. įsakymu Nr. D1-508 (toliau – Aprašas) šis pirkimas laikomas žaliuoju, nes</w:t>
      </w:r>
      <w:r w:rsidR="009A4B24">
        <w:rPr>
          <w:color w:val="000000" w:themeColor="text1"/>
          <w:sz w:val="24"/>
          <w:szCs w:val="24"/>
        </w:rPr>
        <w:t xml:space="preserve"> </w:t>
      </w:r>
      <w:r w:rsidRPr="009A4B24">
        <w:rPr>
          <w:b/>
          <w:bCs/>
          <w:i/>
          <w:iCs/>
          <w:color w:val="000000" w:themeColor="text1"/>
          <w:sz w:val="24"/>
          <w:szCs w:val="24"/>
        </w:rPr>
        <w:t>vadovaujantis Aprašo</w:t>
      </w:r>
      <w:r w:rsidR="00815819">
        <w:rPr>
          <w:b/>
          <w:bCs/>
          <w:i/>
          <w:iCs/>
          <w:color w:val="000000" w:themeColor="text1"/>
          <w:sz w:val="24"/>
          <w:szCs w:val="24"/>
        </w:rPr>
        <w:t>:</w:t>
      </w:r>
    </w:p>
    <w:p w14:paraId="0FA374FC" w14:textId="5D0B3732" w:rsidR="0050328B" w:rsidRPr="0050328B" w:rsidRDefault="00AC40A9" w:rsidP="006E699B">
      <w:pPr>
        <w:pStyle w:val="Sraopastraipa"/>
        <w:widowControl w:val="0"/>
        <w:numPr>
          <w:ilvl w:val="1"/>
          <w:numId w:val="2"/>
        </w:numPr>
        <w:tabs>
          <w:tab w:val="left" w:pos="993"/>
          <w:tab w:val="left" w:pos="1134"/>
          <w:tab w:val="left" w:pos="1418"/>
        </w:tabs>
        <w:ind w:left="0" w:firstLine="851"/>
        <w:jc w:val="both"/>
        <w:rPr>
          <w:i/>
          <w:iCs/>
          <w:color w:val="000000" w:themeColor="text1"/>
          <w:sz w:val="24"/>
          <w:szCs w:val="24"/>
        </w:rPr>
      </w:pPr>
      <w:r w:rsidRPr="0050328B">
        <w:rPr>
          <w:color w:val="000000" w:themeColor="text1"/>
          <w:sz w:val="24"/>
          <w:szCs w:val="24"/>
        </w:rPr>
        <w:t xml:space="preserve"> 4.1 punktu </w:t>
      </w:r>
      <w:r w:rsidR="009A4B24" w:rsidRPr="0050328B">
        <w:rPr>
          <w:color w:val="000000" w:themeColor="text1"/>
          <w:sz w:val="24"/>
          <w:szCs w:val="24"/>
        </w:rPr>
        <w:t>pirkimo objektui</w:t>
      </w:r>
      <w:r w:rsidRPr="0050328B">
        <w:rPr>
          <w:color w:val="000000" w:themeColor="text1"/>
          <w:sz w:val="24"/>
          <w:szCs w:val="24"/>
        </w:rPr>
        <w:t xml:space="preserve"> taikytini minimalūs aplinkos apsaugos reikalavimai numatyti </w:t>
      </w:r>
      <w:r w:rsidR="009A4B24" w:rsidRPr="0050328B">
        <w:rPr>
          <w:color w:val="000000" w:themeColor="text1"/>
          <w:sz w:val="24"/>
          <w:szCs w:val="24"/>
        </w:rPr>
        <w:t>A</w:t>
      </w:r>
      <w:r w:rsidRPr="0050328B">
        <w:rPr>
          <w:color w:val="000000" w:themeColor="text1"/>
          <w:sz w:val="24"/>
          <w:szCs w:val="24"/>
        </w:rPr>
        <w:t>prašo 2 priedo XII skyriuje „</w:t>
      </w:r>
      <w:r w:rsidR="0050328B" w:rsidRPr="0050328B">
        <w:rPr>
          <w:color w:val="000000" w:themeColor="text1"/>
          <w:sz w:val="24"/>
          <w:szCs w:val="24"/>
        </w:rPr>
        <w:t>Baldai</w:t>
      </w:r>
      <w:r w:rsidRPr="0050328B">
        <w:rPr>
          <w:color w:val="000000" w:themeColor="text1"/>
          <w:sz w:val="24"/>
          <w:szCs w:val="24"/>
        </w:rPr>
        <w:t>“</w:t>
      </w:r>
      <w:r w:rsidR="00663A14">
        <w:rPr>
          <w:color w:val="000000" w:themeColor="text1"/>
          <w:sz w:val="24"/>
          <w:szCs w:val="24"/>
        </w:rPr>
        <w:t>7.1.-7.4. p.</w:t>
      </w:r>
      <w:r w:rsidR="00BD6D10" w:rsidRPr="00BD6D10">
        <w:t xml:space="preserve"> </w:t>
      </w:r>
      <w:r w:rsidR="00BD6D10" w:rsidRPr="00BD6D10">
        <w:rPr>
          <w:color w:val="000000" w:themeColor="text1"/>
          <w:sz w:val="24"/>
          <w:szCs w:val="24"/>
        </w:rPr>
        <w:t>ir II skyri</w:t>
      </w:r>
      <w:r w:rsidR="006A3F12">
        <w:rPr>
          <w:color w:val="000000" w:themeColor="text1"/>
          <w:sz w:val="24"/>
          <w:szCs w:val="24"/>
        </w:rPr>
        <w:t>uje</w:t>
      </w:r>
      <w:r w:rsidR="00BD6D10" w:rsidRPr="00BD6D10">
        <w:rPr>
          <w:color w:val="000000" w:themeColor="text1"/>
          <w:sz w:val="24"/>
          <w:szCs w:val="24"/>
        </w:rPr>
        <w:t xml:space="preserve"> </w:t>
      </w:r>
      <w:r w:rsidR="00BD6D10">
        <w:rPr>
          <w:color w:val="000000" w:themeColor="text1"/>
          <w:sz w:val="24"/>
          <w:szCs w:val="24"/>
        </w:rPr>
        <w:t>„</w:t>
      </w:r>
      <w:r w:rsidR="00BD6D10" w:rsidRPr="00BD6D10">
        <w:rPr>
          <w:color w:val="000000" w:themeColor="text1"/>
          <w:sz w:val="24"/>
          <w:szCs w:val="24"/>
        </w:rPr>
        <w:t>Pakuotės</w:t>
      </w:r>
      <w:r w:rsidR="00BD6D10">
        <w:rPr>
          <w:color w:val="000000" w:themeColor="text1"/>
          <w:sz w:val="24"/>
          <w:szCs w:val="24"/>
        </w:rPr>
        <w:t>“</w:t>
      </w:r>
      <w:r w:rsidR="00BD6D10" w:rsidRPr="00BD6D10">
        <w:rPr>
          <w:color w:val="000000" w:themeColor="text1"/>
          <w:sz w:val="24"/>
          <w:szCs w:val="24"/>
        </w:rPr>
        <w:t xml:space="preserve"> 2 p. t.</w:t>
      </w:r>
      <w:r w:rsidR="00BD6D10">
        <w:rPr>
          <w:color w:val="000000" w:themeColor="text1"/>
          <w:sz w:val="24"/>
          <w:szCs w:val="24"/>
        </w:rPr>
        <w:t xml:space="preserve"> </w:t>
      </w:r>
      <w:r w:rsidR="00BD6D10" w:rsidRPr="00BD6D10">
        <w:rPr>
          <w:color w:val="000000" w:themeColor="text1"/>
          <w:sz w:val="24"/>
          <w:szCs w:val="24"/>
        </w:rPr>
        <w:t xml:space="preserve">y. </w:t>
      </w:r>
      <w:r w:rsidR="00117881">
        <w:rPr>
          <w:color w:val="000000" w:themeColor="text1"/>
          <w:sz w:val="24"/>
          <w:szCs w:val="24"/>
        </w:rPr>
        <w:t>p</w:t>
      </w:r>
      <w:r w:rsidR="00BD6D10" w:rsidRPr="00BD6D10">
        <w:rPr>
          <w:color w:val="000000" w:themeColor="text1"/>
          <w:sz w:val="24"/>
          <w:szCs w:val="24"/>
        </w:rPr>
        <w:t>rekės turi būti pristatomos perdirbamojoje pakuotėje.</w:t>
      </w:r>
      <w:r w:rsidRPr="0050328B">
        <w:rPr>
          <w:color w:val="000000" w:themeColor="text1"/>
          <w:sz w:val="24"/>
          <w:szCs w:val="24"/>
        </w:rPr>
        <w:t xml:space="preserve"> </w:t>
      </w:r>
    </w:p>
    <w:p w14:paraId="38608795" w14:textId="1E6E7C4E" w:rsidR="00335E0C" w:rsidRPr="0050328B" w:rsidRDefault="00335E0C" w:rsidP="0050328B">
      <w:pPr>
        <w:widowControl w:val="0"/>
        <w:tabs>
          <w:tab w:val="left" w:pos="993"/>
          <w:tab w:val="left" w:pos="1134"/>
        </w:tabs>
        <w:jc w:val="both"/>
        <w:rPr>
          <w:i/>
          <w:iCs/>
          <w:color w:val="000000" w:themeColor="text1"/>
        </w:rPr>
      </w:pPr>
      <w:r w:rsidRPr="0050328B">
        <w:rPr>
          <w:i/>
          <w:iCs/>
          <w:color w:val="000000" w:themeColor="text1"/>
        </w:rPr>
        <w:t>Techninėje specifikacijoje nustatomi AAK reikalavimai bei Sutartyje (specialiosiose sąlygose) nustatoma šių įsipareigojimų vykdymo kontrolė bei nustatomos sankcijos už jų nesilaikymą.</w:t>
      </w:r>
    </w:p>
    <w:bookmarkEnd w:id="9"/>
    <w:bookmarkEnd w:id="8"/>
    <w:p w14:paraId="470CBE1D" w14:textId="0EF45045" w:rsidR="000F531B" w:rsidRDefault="00807A71" w:rsidP="000F531B">
      <w:pPr>
        <w:widowControl w:val="0"/>
        <w:numPr>
          <w:ilvl w:val="0"/>
          <w:numId w:val="2"/>
        </w:numPr>
        <w:tabs>
          <w:tab w:val="left" w:pos="1276"/>
        </w:tabs>
        <w:ind w:firstLine="861"/>
        <w:jc w:val="both"/>
        <w:rPr>
          <w:bCs/>
        </w:rPr>
      </w:pPr>
      <w:r>
        <w:t>P</w:t>
      </w:r>
      <w:r w:rsidR="00D8498F" w:rsidRPr="005E4624">
        <w:t>erkanči</w:t>
      </w:r>
      <w:r>
        <w:t>osios</w:t>
      </w:r>
      <w:r w:rsidR="00D8498F" w:rsidRPr="005E4624">
        <w:t xml:space="preserve"> organizacij</w:t>
      </w:r>
      <w:r w:rsidR="000F37AD">
        <w:t>os</w:t>
      </w:r>
      <w:r w:rsidR="00D8498F" w:rsidRPr="005E4624">
        <w:t xml:space="preserve"> sprendimo neatlikti pirkimo naudojantis centrinės perkančiosios organizacijos (CPO LT) paslaugomis argumentai,</w:t>
      </w:r>
      <w:r w:rsidR="00D8498F" w:rsidRPr="00031EB2">
        <w:t xml:space="preserve"> kaip numatyta Viešųjų pirkimų įstatymo 82 str</w:t>
      </w:r>
      <w:r w:rsidR="0057037C">
        <w:t>.</w:t>
      </w:r>
      <w:r w:rsidR="00D8498F" w:rsidRPr="00031EB2">
        <w:t xml:space="preserve"> 2 d</w:t>
      </w:r>
      <w:r w:rsidR="0057037C">
        <w:t>.</w:t>
      </w:r>
      <w:r w:rsidR="00D8498F" w:rsidRPr="00031EB2">
        <w:t xml:space="preserve"> 1 p</w:t>
      </w:r>
      <w:r w:rsidR="0057037C">
        <w:t>.</w:t>
      </w:r>
      <w:r w:rsidR="00D8498F"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52442ADA" w:rsidR="00703470" w:rsidRPr="00703470" w:rsidRDefault="00703470" w:rsidP="00595A33">
      <w:pPr>
        <w:pStyle w:val="Sraopastraipa"/>
        <w:widowControl w:val="0"/>
        <w:numPr>
          <w:ilvl w:val="0"/>
          <w:numId w:val="12"/>
        </w:numPr>
        <w:tabs>
          <w:tab w:val="left" w:pos="1134"/>
        </w:tabs>
        <w:ind w:firstLine="861"/>
        <w:jc w:val="both"/>
        <w:rPr>
          <w:bCs/>
          <w:sz w:val="24"/>
          <w:szCs w:val="24"/>
        </w:rPr>
      </w:pPr>
      <w:r w:rsidRPr="006C6588">
        <w:rPr>
          <w:b/>
          <w:sz w:val="24"/>
          <w:szCs w:val="24"/>
        </w:rPr>
        <w:t>Perkančio</w:t>
      </w:r>
      <w:r w:rsidR="00616C3B">
        <w:rPr>
          <w:b/>
          <w:sz w:val="24"/>
          <w:szCs w:val="24"/>
        </w:rPr>
        <w:t>sios</w:t>
      </w:r>
      <w:r w:rsidRPr="006C6588">
        <w:rPr>
          <w:b/>
          <w:sz w:val="24"/>
          <w:szCs w:val="24"/>
        </w:rPr>
        <w:t xml:space="preserve"> organizacij</w:t>
      </w:r>
      <w:r w:rsidR="00616C3B">
        <w:rPr>
          <w:b/>
          <w:sz w:val="24"/>
          <w:szCs w:val="24"/>
        </w:rPr>
        <w:t>os</w:t>
      </w:r>
      <w:r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33A40041" w14:textId="583CF460" w:rsidR="00D0466F" w:rsidRPr="00D0466F"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sąlygų aprašo</w:t>
      </w:r>
      <w:r w:rsidR="00A14797">
        <w:rPr>
          <w:sz w:val="24"/>
          <w:szCs w:val="24"/>
        </w:rPr>
        <w:t xml:space="preserve"> 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Viešųjų pirkimų įstatymo 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8F0EDE" w:rsidRPr="008F0EDE">
        <w:rPr>
          <w:rStyle w:val="normaltextrun"/>
          <w:color w:val="000000"/>
          <w:sz w:val="24"/>
          <w:szCs w:val="24"/>
          <w:shd w:val="clear" w:color="auto" w:fill="FFFFFF"/>
        </w:rPr>
        <w:t xml:space="preserve">Tiekėjas, kurio pasiūlymas gali būti pripažintas laimėjusiu, turi neatitikti tiekėjų pašalinimo pagrindų. </w:t>
      </w:r>
      <w:r w:rsidR="008F0EDE" w:rsidRPr="008F0EDE">
        <w:rPr>
          <w:rStyle w:val="normaltextrun"/>
          <w:b/>
          <w:bCs/>
          <w:color w:val="000000"/>
          <w:sz w:val="24"/>
          <w:szCs w:val="24"/>
          <w:shd w:val="clear" w:color="auto" w:fill="FFFFFF"/>
        </w:rPr>
        <w:t>CPO tiekėjo pašalinimo pagrindų nebuvimo patvirtinančių dokumentų reikalaus tik iš to tiekėjo, kurio pasiūlymas pagal vertinimo rezultatus galės būti pripažintas laimėjusiu (po pasiūlymų eilės nustatymo)</w:t>
      </w:r>
      <w:r w:rsidR="008F0EDE" w:rsidRPr="008F0EDE">
        <w:rPr>
          <w:rStyle w:val="normaltextrun"/>
          <w:color w:val="000000"/>
          <w:sz w:val="24"/>
          <w:szCs w:val="24"/>
          <w:shd w:val="clear" w:color="auto" w:fill="FFFFFF"/>
        </w:rPr>
        <w:t xml:space="preserve">. </w:t>
      </w:r>
      <w:r w:rsidR="00CC7959" w:rsidRPr="00CC7959">
        <w:rPr>
          <w:rStyle w:val="normaltextrun"/>
          <w:i/>
          <w:iCs/>
          <w:color w:val="17365D" w:themeColor="text2" w:themeShade="BF"/>
          <w:sz w:val="24"/>
          <w:szCs w:val="24"/>
          <w:shd w:val="clear" w:color="auto" w:fill="FFFFFF"/>
        </w:rPr>
        <w:t>Dokumentų pagal EBVPD reikalaujama tik tuo atveju, jei šie dokumentai nebuvo pateikti kartu su pasiūlymu. Jei šie dokumentai buvo pateikti su pasiūlymu – tokiu atveju vertinami su pasiūlymu pateikti dokumentai.</w:t>
      </w:r>
      <w:r w:rsidR="00CC7959" w:rsidRPr="00CC7959">
        <w:rPr>
          <w:rStyle w:val="normaltextrun"/>
          <w:color w:val="17365D" w:themeColor="text2" w:themeShade="BF"/>
          <w:sz w:val="24"/>
          <w:szCs w:val="24"/>
          <w:shd w:val="clear" w:color="auto" w:fill="FFFFFF"/>
        </w:rPr>
        <w:t xml:space="preserve"> </w:t>
      </w:r>
      <w:r w:rsidR="008F0EDE" w:rsidRPr="008F0EDE">
        <w:rPr>
          <w:rStyle w:val="normaltextrun"/>
          <w:color w:val="000000"/>
          <w:sz w:val="24"/>
          <w:szCs w:val="24"/>
          <w:shd w:val="clear" w:color="auto" w:fill="FFFFFF"/>
        </w:rPr>
        <w:t xml:space="preserve">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A750CBD" w:rsidR="00272C29" w:rsidRPr="00B05B8B" w:rsidRDefault="00272C29" w:rsidP="00D0466F">
      <w:pPr>
        <w:pStyle w:val="Sraopastraipa"/>
        <w:widowControl w:val="0"/>
        <w:numPr>
          <w:ilvl w:val="1"/>
          <w:numId w:val="12"/>
        </w:numPr>
        <w:tabs>
          <w:tab w:val="left" w:pos="1134"/>
        </w:tabs>
        <w:jc w:val="both"/>
        <w:rPr>
          <w:b/>
          <w:sz w:val="24"/>
          <w:szCs w:val="24"/>
        </w:rPr>
      </w:pPr>
      <w:r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D0466F">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D0466F">
        <w:tc>
          <w:tcPr>
            <w:tcW w:w="993" w:type="dxa"/>
          </w:tcPr>
          <w:p w14:paraId="34B67C4A" w14:textId="619E696E" w:rsidR="0076231E" w:rsidRPr="00031EB2" w:rsidRDefault="0076231E" w:rsidP="004E3CE5">
            <w:pPr>
              <w:jc w:val="both"/>
            </w:pPr>
            <w:r w:rsidRPr="00031EB2">
              <w:t>1</w:t>
            </w:r>
            <w:r w:rsidR="006F043C">
              <w:t>8</w:t>
            </w:r>
            <w:r w:rsidRPr="00031EB2">
              <w:t>.1.</w:t>
            </w:r>
            <w:r w:rsidR="00D0466F">
              <w:t>1.</w:t>
            </w:r>
          </w:p>
        </w:tc>
        <w:tc>
          <w:tcPr>
            <w:tcW w:w="4394" w:type="dxa"/>
          </w:tcPr>
          <w:p w14:paraId="57CAE45E" w14:textId="77777777" w:rsidR="0076231E" w:rsidRPr="00031EB2" w:rsidRDefault="0076231E" w:rsidP="00F5422A">
            <w:pPr>
              <w:jc w:val="both"/>
            </w:pPr>
            <w:r w:rsidRPr="00031EB2">
              <w:t>Tiekėjas arba jo atsakingas asmuo, nurodytas Viešųjų pirkimų įstatymo 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31EB2">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77777777" w:rsidR="0076231E" w:rsidRPr="00C35CAD" w:rsidRDefault="0076231E" w:rsidP="00F5422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w:t>
            </w:r>
            <w:r w:rsidRPr="00BE79AD">
              <w:lastRenderedPageBreak/>
              <w:t>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D0466F">
        <w:tc>
          <w:tcPr>
            <w:tcW w:w="993" w:type="dxa"/>
          </w:tcPr>
          <w:p w14:paraId="38EC3627" w14:textId="05C76476" w:rsidR="00A12EC8" w:rsidRPr="00031EB2" w:rsidRDefault="00A12EC8" w:rsidP="00F5422A">
            <w:pPr>
              <w:jc w:val="both"/>
            </w:pPr>
            <w:r>
              <w:lastRenderedPageBreak/>
              <w:t>1</w:t>
            </w:r>
            <w:r w:rsidR="006F043C">
              <w:t>8</w:t>
            </w:r>
            <w:r>
              <w:t>.</w:t>
            </w:r>
            <w:r w:rsidR="00D0466F">
              <w:t>1.</w:t>
            </w:r>
            <w:r w:rsidRPr="00C961E5">
              <w:t>2</w:t>
            </w:r>
            <w:r>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D0466F">
        <w:tc>
          <w:tcPr>
            <w:tcW w:w="993" w:type="dxa"/>
          </w:tcPr>
          <w:p w14:paraId="10021166" w14:textId="5213FF83" w:rsidR="0076231E" w:rsidRPr="00031EB2" w:rsidRDefault="0076231E" w:rsidP="00F5422A">
            <w:pPr>
              <w:jc w:val="both"/>
            </w:pPr>
            <w:r w:rsidRPr="00031EB2">
              <w:t>1</w:t>
            </w:r>
            <w:r w:rsidR="006F043C">
              <w:t>8</w:t>
            </w:r>
            <w:r w:rsidRPr="00031EB2">
              <w:t>.</w:t>
            </w:r>
            <w:r w:rsidR="00D0466F">
              <w:t>1.</w:t>
            </w:r>
            <w:r w:rsidR="00C961E5">
              <w:t>3.</w:t>
            </w:r>
          </w:p>
        </w:tc>
        <w:tc>
          <w:tcPr>
            <w:tcW w:w="4394"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77777777"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77777777"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w:t>
            </w:r>
            <w:r w:rsidRPr="00031EB2">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lastRenderedPageBreak/>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w:t>
            </w:r>
            <w:r w:rsidRPr="00031EB2">
              <w:rPr>
                <w:rFonts w:eastAsia="Yu Mincho"/>
                <w:i/>
              </w:rPr>
              <w:lastRenderedPageBreak/>
              <w:t>„Sodra“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 xml:space="preserve">Jei dokumentas išduotas anksčiau, tačiau jame nurodytas galiojimo terminas ilgesnis nei pašalinimo pagrindų nebuvimą patvirtinančių dokumentų pagal EBVPD galutinis pateikimo terminas, </w:t>
            </w:r>
            <w:r w:rsidRPr="00031EB2">
              <w:lastRenderedPageBreak/>
              <w:t>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D0466F">
        <w:tc>
          <w:tcPr>
            <w:tcW w:w="993" w:type="dxa"/>
          </w:tcPr>
          <w:p w14:paraId="2E67575D" w14:textId="46A4A761" w:rsidR="0076231E" w:rsidRPr="00031EB2" w:rsidRDefault="0076231E" w:rsidP="00F5422A">
            <w:pPr>
              <w:jc w:val="both"/>
            </w:pPr>
            <w:r w:rsidRPr="00031EB2">
              <w:lastRenderedPageBreak/>
              <w:t>1</w:t>
            </w:r>
            <w:r w:rsidR="006F043C">
              <w:t>8</w:t>
            </w:r>
            <w:r w:rsidRPr="00031EB2">
              <w:t>.</w:t>
            </w:r>
            <w:r w:rsidR="00D0466F">
              <w:t>1.</w:t>
            </w:r>
            <w:r w:rsidR="00C961E5">
              <w:t>4</w:t>
            </w:r>
            <w:r w:rsidRPr="00031EB2">
              <w:t>.</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D0466F">
        <w:tc>
          <w:tcPr>
            <w:tcW w:w="993" w:type="dxa"/>
          </w:tcPr>
          <w:p w14:paraId="7AB70D73" w14:textId="259FD76C" w:rsidR="0076231E" w:rsidRPr="00031EB2" w:rsidRDefault="0076231E" w:rsidP="00F5422A">
            <w:pPr>
              <w:jc w:val="both"/>
            </w:pPr>
            <w:r w:rsidRPr="00031EB2">
              <w:t>1</w:t>
            </w:r>
            <w:r w:rsidR="006F043C">
              <w:t>8</w:t>
            </w:r>
            <w:r w:rsidRPr="00031EB2">
              <w:t>.</w:t>
            </w:r>
            <w:r w:rsidR="00D0466F">
              <w:t>1.</w:t>
            </w:r>
            <w:r w:rsidR="00C961E5">
              <w:t>5</w:t>
            </w:r>
            <w:r w:rsidRPr="00031EB2">
              <w:t>.</w:t>
            </w:r>
          </w:p>
        </w:tc>
        <w:tc>
          <w:tcPr>
            <w:tcW w:w="4394" w:type="dxa"/>
          </w:tcPr>
          <w:p w14:paraId="5B8BF5BA" w14:textId="77777777" w:rsidR="0076231E" w:rsidRPr="00031EB2" w:rsidRDefault="0076231E" w:rsidP="00F5422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D0466F">
        <w:tc>
          <w:tcPr>
            <w:tcW w:w="993" w:type="dxa"/>
          </w:tcPr>
          <w:p w14:paraId="356FA86C" w14:textId="5EC517EE" w:rsidR="0076231E" w:rsidRPr="00031EB2" w:rsidRDefault="0076231E" w:rsidP="00F5422A">
            <w:pPr>
              <w:jc w:val="both"/>
            </w:pPr>
            <w:r w:rsidRPr="00031EB2">
              <w:t>1</w:t>
            </w:r>
            <w:r w:rsidR="006F043C">
              <w:t>8</w:t>
            </w:r>
            <w:r w:rsidRPr="00031EB2">
              <w:t>.</w:t>
            </w:r>
            <w:r w:rsidR="00D0466F">
              <w:t>1.</w:t>
            </w:r>
            <w:r w:rsidR="00C961E5">
              <w:t>6</w:t>
            </w:r>
            <w:r w:rsidRPr="00031EB2">
              <w:t>.</w:t>
            </w:r>
          </w:p>
        </w:tc>
        <w:tc>
          <w:tcPr>
            <w:tcW w:w="4394" w:type="dxa"/>
          </w:tcPr>
          <w:p w14:paraId="179D0683" w14:textId="77777777" w:rsidR="0076231E" w:rsidRPr="00031EB2" w:rsidRDefault="0076231E" w:rsidP="00F5422A">
            <w:pPr>
              <w:jc w:val="both"/>
            </w:pPr>
            <w:r w:rsidRPr="00031EB2">
              <w:t>Pažeista konkurencija, kaip nustatyta Viešųjų pirkimų įstatymo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D0466F">
        <w:tc>
          <w:tcPr>
            <w:tcW w:w="993" w:type="dxa"/>
          </w:tcPr>
          <w:p w14:paraId="27363C62" w14:textId="439FE362" w:rsidR="0076231E" w:rsidRPr="00031EB2" w:rsidRDefault="0076231E" w:rsidP="00F5422A">
            <w:pPr>
              <w:jc w:val="both"/>
            </w:pPr>
            <w:r w:rsidRPr="00031EB2">
              <w:t>1</w:t>
            </w:r>
            <w:r w:rsidR="006F043C">
              <w:t>8</w:t>
            </w:r>
            <w:r w:rsidRPr="00031EB2">
              <w:t>.</w:t>
            </w:r>
            <w:r w:rsidR="00D0466F">
              <w:t>1.</w:t>
            </w:r>
            <w:r w:rsidR="00C961E5">
              <w:t>7</w:t>
            </w:r>
            <w:r w:rsidRPr="00031EB2">
              <w:t>.</w:t>
            </w:r>
          </w:p>
        </w:tc>
        <w:tc>
          <w:tcPr>
            <w:tcW w:w="4394" w:type="dxa"/>
          </w:tcPr>
          <w:p w14:paraId="66B7452E" w14:textId="77777777" w:rsidR="0076231E" w:rsidRPr="00031EB2" w:rsidRDefault="0076231E" w:rsidP="00F5422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w:t>
            </w:r>
            <w:r w:rsidRPr="00031EB2">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D96A35"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D96A35" w:rsidP="00F5422A">
            <w:pPr>
              <w:jc w:val="both"/>
            </w:pPr>
            <w:hyperlink r:id="rId14" w:history="1"/>
          </w:p>
        </w:tc>
      </w:tr>
      <w:tr w:rsidR="0076231E" w:rsidRPr="00031EB2" w14:paraId="4CCE9D8F" w14:textId="77777777" w:rsidTr="00D0466F">
        <w:tc>
          <w:tcPr>
            <w:tcW w:w="993" w:type="dxa"/>
          </w:tcPr>
          <w:p w14:paraId="7A976E81" w14:textId="0BB153EC" w:rsidR="0076231E" w:rsidRPr="00031EB2" w:rsidRDefault="0076231E" w:rsidP="00F5422A">
            <w:pPr>
              <w:jc w:val="both"/>
            </w:pPr>
            <w:r w:rsidRPr="00031EB2">
              <w:t>1</w:t>
            </w:r>
            <w:r w:rsidR="006F043C">
              <w:t>8</w:t>
            </w:r>
            <w:r w:rsidRPr="00031EB2">
              <w:t>.</w:t>
            </w:r>
            <w:r w:rsidR="00D0466F">
              <w:t>1.</w:t>
            </w:r>
            <w:r w:rsidR="00C961E5">
              <w:t>8</w:t>
            </w:r>
            <w:r w:rsidRPr="00031EB2">
              <w:t xml:space="preserve">. </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D0466F">
        <w:tc>
          <w:tcPr>
            <w:tcW w:w="993" w:type="dxa"/>
          </w:tcPr>
          <w:p w14:paraId="2D7F61CC" w14:textId="259A89E2" w:rsidR="0076231E" w:rsidRPr="00031EB2" w:rsidRDefault="0076231E" w:rsidP="00F5422A">
            <w:pPr>
              <w:jc w:val="both"/>
            </w:pPr>
            <w:r w:rsidRPr="00031EB2">
              <w:t>1</w:t>
            </w:r>
            <w:r w:rsidR="006F043C">
              <w:t>8</w:t>
            </w:r>
            <w:r w:rsidRPr="00031EB2">
              <w:t>.</w:t>
            </w:r>
            <w:r w:rsidR="00D0466F">
              <w:t>1.</w:t>
            </w:r>
            <w:r w:rsidR="00C961E5">
              <w:t>9</w:t>
            </w:r>
            <w:r w:rsidRPr="00031EB2">
              <w:t>.</w:t>
            </w:r>
          </w:p>
        </w:tc>
        <w:tc>
          <w:tcPr>
            <w:tcW w:w="4394" w:type="dxa"/>
          </w:tcPr>
          <w:p w14:paraId="0AD7A9B4" w14:textId="77777777"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031EB2">
              <w:rPr>
                <w:rFonts w:cstheme="minorHAnsi"/>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D96A35" w:rsidP="00F5422A">
            <w:pPr>
              <w:jc w:val="both"/>
            </w:pPr>
            <w:hyperlink r:id="rId15"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D96A35" w:rsidP="00F5422A">
            <w:pPr>
              <w:jc w:val="both"/>
            </w:pPr>
            <w:hyperlink r:id="rId16"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D0466F">
        <w:tc>
          <w:tcPr>
            <w:tcW w:w="993" w:type="dxa"/>
          </w:tcPr>
          <w:p w14:paraId="1A0AD4DC" w14:textId="3C30395B" w:rsidR="0076231E" w:rsidRPr="00031EB2" w:rsidDel="005335F4" w:rsidRDefault="0076231E" w:rsidP="00F5422A">
            <w:pPr>
              <w:jc w:val="both"/>
            </w:pPr>
            <w:r w:rsidRPr="00031EB2">
              <w:lastRenderedPageBreak/>
              <w:t>1</w:t>
            </w:r>
            <w:r w:rsidR="006F043C">
              <w:t>8</w:t>
            </w:r>
            <w:r w:rsidRPr="00031EB2">
              <w:t>.</w:t>
            </w:r>
            <w:r w:rsidR="00D0466F">
              <w:t>1.</w:t>
            </w:r>
            <w:r w:rsidR="00C961E5">
              <w:t>10</w:t>
            </w:r>
            <w:r w:rsidRPr="00031EB2">
              <w:t>.</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D96A35" w:rsidP="00F5422A">
            <w:pPr>
              <w:jc w:val="both"/>
            </w:pPr>
            <w:hyperlink r:id="rId18"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D0466F">
        <w:tc>
          <w:tcPr>
            <w:tcW w:w="993" w:type="dxa"/>
          </w:tcPr>
          <w:p w14:paraId="45CFD0A9" w14:textId="4541F510" w:rsidR="0076231E" w:rsidRPr="00031EB2" w:rsidDel="005335F4" w:rsidRDefault="0076231E" w:rsidP="00F5422A">
            <w:pPr>
              <w:jc w:val="both"/>
            </w:pPr>
            <w:r w:rsidRPr="00031EB2">
              <w:t>1</w:t>
            </w:r>
            <w:r w:rsidR="006F043C">
              <w:t>8</w:t>
            </w:r>
            <w:r w:rsidRPr="00031EB2">
              <w:t>.</w:t>
            </w:r>
            <w:r w:rsidR="00D0466F">
              <w:t>1.</w:t>
            </w:r>
            <w:r w:rsidRPr="00031EB2">
              <w:t>1</w:t>
            </w:r>
            <w:r w:rsidR="00C961E5">
              <w:t>1</w:t>
            </w:r>
            <w:r w:rsidRPr="00031EB2">
              <w:t>.</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D0466F">
        <w:tc>
          <w:tcPr>
            <w:tcW w:w="993" w:type="dxa"/>
          </w:tcPr>
          <w:p w14:paraId="0DF9A9D0" w14:textId="10D3B6EC" w:rsidR="0076231E" w:rsidRPr="00031EB2" w:rsidDel="005335F4" w:rsidRDefault="0076231E" w:rsidP="00F5422A">
            <w:pPr>
              <w:jc w:val="both"/>
            </w:pPr>
            <w:r w:rsidRPr="00031EB2">
              <w:lastRenderedPageBreak/>
              <w:t>1</w:t>
            </w:r>
            <w:r w:rsidR="006F043C">
              <w:t>8</w:t>
            </w:r>
            <w:r w:rsidRPr="00031EB2">
              <w:t>.</w:t>
            </w:r>
            <w:r w:rsidR="00D0466F">
              <w:t>1.</w:t>
            </w:r>
            <w:r w:rsidRPr="00031EB2">
              <w:t>1</w:t>
            </w:r>
            <w:r w:rsidR="00C961E5">
              <w:t>2</w:t>
            </w:r>
            <w:r w:rsidRPr="00031EB2">
              <w:t>.</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D96A35"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D0466F">
        <w:tc>
          <w:tcPr>
            <w:tcW w:w="993" w:type="dxa"/>
          </w:tcPr>
          <w:p w14:paraId="05612BD2" w14:textId="6A8C6917" w:rsidR="0076231E" w:rsidRPr="00031EB2" w:rsidDel="005335F4" w:rsidRDefault="0076231E" w:rsidP="00F5422A">
            <w:pPr>
              <w:jc w:val="both"/>
            </w:pPr>
            <w:r w:rsidRPr="00031EB2">
              <w:t>1</w:t>
            </w:r>
            <w:r w:rsidR="006F043C">
              <w:t>8</w:t>
            </w:r>
            <w:r w:rsidRPr="00031EB2">
              <w:t>.</w:t>
            </w:r>
            <w:r w:rsidR="00D0466F">
              <w:t>1.</w:t>
            </w:r>
            <w:r w:rsidRPr="00031EB2">
              <w:t>1</w:t>
            </w:r>
            <w:r w:rsidR="00C961E5">
              <w:t>3</w:t>
            </w:r>
            <w:r w:rsidRPr="00031EB2">
              <w:t>.</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D96A35"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77777777" w:rsidR="0076231E" w:rsidRPr="00031EB2" w:rsidDel="005335F4" w:rsidRDefault="0076231E" w:rsidP="00F5422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w:t>
            </w:r>
            <w:r>
              <w:rPr>
                <w:b/>
                <w:bCs/>
              </w:rPr>
              <w:lastRenderedPageBreak/>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7C16DD9" w:rsidR="004E2755" w:rsidRPr="00031EB2" w:rsidRDefault="009E7C6C" w:rsidP="009E7C6C">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290EBC51" w:rsidR="004E2755" w:rsidRPr="00031EB2" w:rsidRDefault="009E7C6C" w:rsidP="009E7C6C">
      <w:pPr>
        <w:pStyle w:val="Sraopastraipa"/>
        <w:widowControl w:val="0"/>
        <w:tabs>
          <w:tab w:val="left" w:pos="1134"/>
        </w:tabs>
        <w:ind w:left="0" w:firstLine="851"/>
        <w:jc w:val="both"/>
        <w:rPr>
          <w:rFonts w:eastAsia="Calibri"/>
          <w:sz w:val="24"/>
          <w:szCs w:val="24"/>
        </w:rPr>
      </w:pPr>
      <w:r>
        <w:rPr>
          <w:sz w:val="24"/>
          <w:szCs w:val="24"/>
        </w:rPr>
        <w:t>1</w:t>
      </w:r>
      <w:r w:rsidR="006F043C">
        <w:rPr>
          <w:sz w:val="24"/>
          <w:szCs w:val="24"/>
        </w:rPr>
        <w:t>8</w:t>
      </w:r>
      <w:r>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A2E76D4" w14:textId="078FC47A" w:rsidR="004E2755" w:rsidRPr="00031EB2" w:rsidRDefault="009E7C6C" w:rsidP="00415FDA">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.4. </w:t>
      </w:r>
      <w:r w:rsidR="0076231E">
        <w:rPr>
          <w:rFonts w:eastAsia="Calibri"/>
          <w:sz w:val="24"/>
          <w:szCs w:val="24"/>
        </w:rPr>
        <w:t>CPO</w:t>
      </w:r>
      <w:r w:rsidR="004E2755" w:rsidRPr="00031EB2">
        <w:rPr>
          <w:rFonts w:eastAsia="Calibri"/>
          <w:sz w:val="24"/>
          <w:szCs w:val="24"/>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39193DB" w14:textId="5F2C4C4E" w:rsidR="004E2755" w:rsidRPr="00031EB2" w:rsidRDefault="009E7C6C" w:rsidP="00415FDA">
      <w:pPr>
        <w:tabs>
          <w:tab w:val="left" w:pos="1134"/>
        </w:tabs>
        <w:ind w:firstLine="851"/>
        <w:jc w:val="both"/>
        <w:rPr>
          <w:lang w:eastAsia="lt-LT"/>
        </w:rPr>
      </w:pPr>
      <w:r>
        <w:rPr>
          <w:color w:val="000000"/>
          <w:lang w:eastAsia="lt-LT"/>
        </w:rPr>
        <w:t>1</w:t>
      </w:r>
      <w:r w:rsidR="006F043C">
        <w:rPr>
          <w:color w:val="000000"/>
          <w:lang w:eastAsia="lt-LT"/>
        </w:rPr>
        <w:t>8</w:t>
      </w:r>
      <w:r>
        <w:rPr>
          <w:color w:val="000000"/>
          <w:lang w:eastAsia="lt-LT"/>
        </w:rPr>
        <w:t xml:space="preserve">.5. </w:t>
      </w:r>
      <w:r w:rsidR="004E2755" w:rsidRPr="00031EB2">
        <w:rPr>
          <w:color w:val="000000"/>
          <w:lang w:eastAsia="lt-LT"/>
        </w:rPr>
        <w:t xml:space="preserve">Jeigu tiekėjas atitinka bent vieną iš pašalinimo pagrindų, nustatytų Viešųjų pirkimų įstatymo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Viešųjų pirkimų įstatymo 46 straipsnio 10 dalyje nurodytos sąlygos kartu. </w:t>
      </w:r>
      <w:r w:rsidR="004E2755" w:rsidRPr="00031EB2">
        <w:rPr>
          <w:color w:val="000000"/>
          <w:lang w:eastAsia="lt-LT"/>
        </w:rPr>
        <w:t xml:space="preserve">Tiekėjas negali pasinaudoti </w:t>
      </w:r>
      <w:r w:rsidR="004E2755" w:rsidRPr="00031EB2">
        <w:rPr>
          <w:rFonts w:eastAsia="Calibri"/>
          <w:lang w:eastAsia="lt-LT"/>
        </w:rPr>
        <w:t>Viešųjų pirkimų įstatymo 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Kai priimtu ir įsiteisėjusiu teismo sprendimu tiekėjui yra nustatytas Viešųjų pirkimų įstatymo 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p>
    <w:p w14:paraId="62E227AD" w14:textId="3B03EB02"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.6. </w:t>
      </w:r>
      <w:r w:rsidR="004E2755" w:rsidRPr="00031EB2">
        <w:rPr>
          <w:sz w:val="24"/>
          <w:szCs w:val="24"/>
        </w:rPr>
        <w:t xml:space="preserve">Viešųjų pirkimų įstatymo 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2E15" w:rsidRPr="00031EB2">
        <w:rPr>
          <w:sz w:val="24"/>
          <w:szCs w:val="24"/>
        </w:rPr>
        <w:t xml:space="preserve">Viešųjų pirkimų įstatymo 46 straipsnio 10 dalyje 1 punkte </w:t>
      </w:r>
      <w:r w:rsidR="004E2755" w:rsidRPr="00031EB2">
        <w:rPr>
          <w:sz w:val="24"/>
          <w:szCs w:val="24"/>
        </w:rPr>
        <w:t>nurodytos tiekėjo informacijos įvertinimo.</w:t>
      </w:r>
    </w:p>
    <w:p w14:paraId="19190000" w14:textId="0B0EE2D2" w:rsidR="004E2755" w:rsidRPr="00031EB2" w:rsidRDefault="00415FDA" w:rsidP="00415FDA">
      <w:pPr>
        <w:pStyle w:val="Sraopastraipa"/>
        <w:tabs>
          <w:tab w:val="left" w:pos="1134"/>
        </w:tabs>
        <w:ind w:left="0" w:firstLine="851"/>
        <w:jc w:val="both"/>
        <w:rPr>
          <w:sz w:val="24"/>
          <w:szCs w:val="24"/>
        </w:rPr>
      </w:pPr>
      <w:r>
        <w:rPr>
          <w:rFonts w:eastAsia="Verdana"/>
          <w:sz w:val="24"/>
          <w:szCs w:val="24"/>
        </w:rPr>
        <w:t>1</w:t>
      </w:r>
      <w:r w:rsidR="006F043C">
        <w:rPr>
          <w:rFonts w:eastAsia="Verdana"/>
          <w:sz w:val="24"/>
          <w:szCs w:val="24"/>
        </w:rPr>
        <w:t>8</w:t>
      </w:r>
      <w:r>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Konkurso sąlygų aprašo 1</w:t>
      </w:r>
      <w:r w:rsidR="00C84CF4">
        <w:rPr>
          <w:rFonts w:eastAsia="Verdana"/>
          <w:sz w:val="24"/>
          <w:szCs w:val="24"/>
        </w:rPr>
        <w:t>8</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27EEC410"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0EA05194" w:rsidR="004E2755" w:rsidRPr="00031EB2" w:rsidRDefault="00415FDA" w:rsidP="00415FDA">
      <w:pPr>
        <w:pStyle w:val="Sraopastraipa"/>
        <w:tabs>
          <w:tab w:val="left" w:pos="1134"/>
          <w:tab w:val="left" w:pos="1418"/>
          <w:tab w:val="left" w:pos="1701"/>
        </w:tabs>
        <w:ind w:left="0" w:firstLine="861"/>
        <w:jc w:val="both"/>
        <w:rPr>
          <w:sz w:val="24"/>
          <w:szCs w:val="24"/>
        </w:rPr>
      </w:pPr>
      <w:r>
        <w:rPr>
          <w:sz w:val="24"/>
          <w:szCs w:val="24"/>
        </w:rPr>
        <w:t>1</w:t>
      </w:r>
      <w:r w:rsidR="006F043C">
        <w:rPr>
          <w:sz w:val="24"/>
          <w:szCs w:val="24"/>
        </w:rPr>
        <w:t>8</w:t>
      </w:r>
      <w:r>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731BD5EE"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.8.2. </w:t>
      </w:r>
      <w:r w:rsidR="004E2755" w:rsidRPr="00031EB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84CF4">
        <w:rPr>
          <w:rFonts w:ascii="Times New Roman" w:hAnsi="Times New Roman" w:cs="Times New Roman"/>
          <w:sz w:val="24"/>
          <w:szCs w:val="24"/>
        </w:rPr>
        <w:t>8</w:t>
      </w:r>
      <w:r w:rsidR="004E2755" w:rsidRPr="00031EB2">
        <w:rPr>
          <w:rFonts w:ascii="Times New Roman" w:hAnsi="Times New Roman" w:cs="Times New Roman"/>
          <w:sz w:val="24"/>
          <w:szCs w:val="24"/>
        </w:rPr>
        <w:t xml:space="preserve"> p. papunktyje).</w:t>
      </w:r>
    </w:p>
    <w:p w14:paraId="26F01EF1" w14:textId="20F8D0F4" w:rsidR="004E2755" w:rsidRPr="00031EB2" w:rsidRDefault="00415FDA"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.9. </w:t>
      </w:r>
      <w:r w:rsidR="004E2755" w:rsidRPr="00031EB2">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543AC9B1"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lastRenderedPageBreak/>
        <w:t>1</w:t>
      </w:r>
      <w:r w:rsidR="00C84CF4">
        <w:rPr>
          <w:rFonts w:ascii="Times New Roman" w:hAnsi="Times New Roman" w:cs="Times New Roman"/>
          <w:sz w:val="24"/>
          <w:szCs w:val="24"/>
        </w:rPr>
        <w:t>8</w:t>
      </w:r>
      <w:r>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4F9A4E58" w:rsidR="004E2755" w:rsidRPr="00031EB2" w:rsidRDefault="00415FDA"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C84CF4">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4C41F8FD" w14:textId="684B9DB7" w:rsidR="00935BC0" w:rsidRPr="00785EFF" w:rsidRDefault="00415FDA" w:rsidP="00785EFF">
      <w:pPr>
        <w:numPr>
          <w:ilvl w:val="0"/>
          <w:numId w:val="14"/>
        </w:numPr>
        <w:tabs>
          <w:tab w:val="left" w:pos="1134"/>
        </w:tabs>
        <w:ind w:firstLine="861"/>
        <w:jc w:val="both"/>
        <w:rPr>
          <w:lang w:eastAsia="lt-LT"/>
        </w:rPr>
      </w:pPr>
      <w:r>
        <w:rPr>
          <w:lang w:eastAsia="lt-LT"/>
        </w:rPr>
        <w:t xml:space="preserve">Šiame konkurso sąlygų apraše vartojamos ūkio subjekto, kurio pajėgumais remiamasi, </w:t>
      </w:r>
      <w:r>
        <w:t>subteikėj</w:t>
      </w:r>
      <w:r>
        <w:rPr>
          <w:lang w:eastAsia="lt-LT"/>
        </w:rPr>
        <w:t>o</w:t>
      </w:r>
      <w:r w:rsidR="00935BC0">
        <w:rPr>
          <w:lang w:eastAsia="lt-LT"/>
        </w:rPr>
        <w:t xml:space="preserve"> </w:t>
      </w:r>
      <w:r>
        <w:rPr>
          <w:lang w:eastAsia="lt-LT"/>
        </w:rPr>
        <w:t>sąvokų reikšmės:</w:t>
      </w:r>
    </w:p>
    <w:p w14:paraId="2290B28F" w14:textId="5A77BC80" w:rsidR="00415FDA" w:rsidRPr="00935BC0" w:rsidRDefault="00512AA4" w:rsidP="00C84CF4">
      <w:pPr>
        <w:tabs>
          <w:tab w:val="left" w:pos="1276"/>
        </w:tabs>
        <w:ind w:firstLine="851"/>
        <w:jc w:val="both"/>
        <w:rPr>
          <w:b/>
          <w:bCs/>
          <w:lang w:eastAsia="lt-LT"/>
        </w:rPr>
      </w:pPr>
      <w:r w:rsidRPr="00935BC0">
        <w:rPr>
          <w:lang w:eastAsia="lt-LT"/>
        </w:rPr>
        <w:t>2</w:t>
      </w:r>
      <w:r>
        <w:rPr>
          <w:lang w:eastAsia="lt-LT"/>
        </w:rPr>
        <w:t>0</w:t>
      </w:r>
      <w:r w:rsidR="00935BC0" w:rsidRPr="00935BC0">
        <w:rPr>
          <w:lang w:eastAsia="lt-LT"/>
        </w:rPr>
        <w:t>.2.</w:t>
      </w:r>
      <w:r w:rsidR="00935BC0">
        <w:rPr>
          <w:b/>
          <w:bCs/>
          <w:lang w:eastAsia="lt-LT"/>
        </w:rPr>
        <w:t xml:space="preserve"> subt</w:t>
      </w:r>
      <w:r w:rsidR="00A14797">
        <w:rPr>
          <w:b/>
          <w:bCs/>
          <w:lang w:eastAsia="lt-LT"/>
        </w:rPr>
        <w:t>ie</w:t>
      </w:r>
      <w:r w:rsidR="00935BC0">
        <w:rPr>
          <w:b/>
          <w:bCs/>
          <w:lang w:eastAsia="lt-LT"/>
        </w:rPr>
        <w:t>kėjas, kurio pajėgumais tiekėjas nesiremia (toliau – subt</w:t>
      </w:r>
      <w:r w:rsidR="00A14797">
        <w:rPr>
          <w:b/>
          <w:bCs/>
          <w:lang w:eastAsia="lt-LT"/>
        </w:rPr>
        <w:t>ie</w:t>
      </w:r>
      <w:r w:rsidR="00935BC0">
        <w:rPr>
          <w:b/>
          <w:bCs/>
          <w:lang w:eastAsia="lt-LT"/>
        </w:rPr>
        <w:t>kėjas) –</w:t>
      </w:r>
      <w:r w:rsidR="00935BC0">
        <w:rPr>
          <w:bCs/>
          <w:lang w:eastAsia="lt-LT"/>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512AA4">
      <w:pPr>
        <w:numPr>
          <w:ilvl w:val="0"/>
          <w:numId w:val="34"/>
        </w:numPr>
        <w:tabs>
          <w:tab w:val="left" w:pos="1134"/>
        </w:tabs>
        <w:ind w:firstLine="861"/>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3DE601EE" w:rsidR="00B3350C" w:rsidRDefault="00B3350C" w:rsidP="003B7ED6">
      <w:pPr>
        <w:numPr>
          <w:ilvl w:val="0"/>
          <w:numId w:val="34"/>
        </w:numPr>
        <w:tabs>
          <w:tab w:val="left" w:pos="1134"/>
        </w:tabs>
        <w:ind w:firstLine="861"/>
        <w:jc w:val="both"/>
      </w:pPr>
      <w:r>
        <w:t xml:space="preserve">Tiekėjas pirkimo sutarties vykdymui gali pasitelkti </w:t>
      </w:r>
      <w:r>
        <w:rPr>
          <w:b/>
        </w:rPr>
        <w:t>subt</w:t>
      </w:r>
      <w:r w:rsidR="00A14797">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A14797">
        <w:rPr>
          <w:b/>
          <w:bCs/>
          <w:lang w:eastAsia="lt-LT"/>
        </w:rPr>
        <w:t>e</w:t>
      </w:r>
      <w:r>
        <w:rPr>
          <w:b/>
          <w:bCs/>
          <w:lang w:eastAsia="lt-LT"/>
        </w:rPr>
        <w:t>kėjus, jeigu jie yra žinomi, jis ketina pasitelkti</w:t>
      </w:r>
      <w:r>
        <w:rPr>
          <w:lang w:eastAsia="lt-LT"/>
        </w:rPr>
        <w:t xml:space="preserve">. </w:t>
      </w:r>
      <w:r w:rsidR="00A14797">
        <w:t>CPO</w:t>
      </w:r>
      <w:r>
        <w:t xml:space="preserve"> nereikalauja, kad tiekėjas pateiktų subt</w:t>
      </w:r>
      <w:r w:rsidR="00A14797">
        <w:t>ie</w:t>
      </w:r>
      <w:r>
        <w:t>kėjų EBVPD ir nevertina jų informacijos dėl pašalinimo pagrind</w:t>
      </w:r>
      <w:r w:rsidR="00A14797">
        <w:t>ų</w:t>
      </w:r>
      <w:r>
        <w:t xml:space="preserve">. Nors </w:t>
      </w:r>
      <w:r w:rsidR="00397984">
        <w:t>CPO</w:t>
      </w:r>
      <w:r>
        <w:t xml:space="preserve"> nevertina subti</w:t>
      </w:r>
      <w:r w:rsidR="00A14797">
        <w:t>e</w:t>
      </w:r>
      <w:r>
        <w:t>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4F8AEB64" w14:textId="2B7BC419" w:rsidR="00103555" w:rsidRDefault="00B3350C" w:rsidP="00B27533">
      <w:pPr>
        <w:numPr>
          <w:ilvl w:val="0"/>
          <w:numId w:val="13"/>
        </w:numPr>
        <w:tabs>
          <w:tab w:val="left" w:pos="1134"/>
        </w:tabs>
        <w:ind w:firstLine="861"/>
        <w:jc w:val="both"/>
        <w:rPr>
          <w:lang w:eastAsia="lt-LT"/>
        </w:rPr>
      </w:pPr>
      <w:r w:rsidRPr="00103555">
        <w:rPr>
          <w:b/>
          <w:bCs/>
          <w:lang w:eastAsia="lt-LT"/>
        </w:rPr>
        <w:t>Pašalinimo pagrindai</w:t>
      </w:r>
      <w:r w:rsidR="00103555" w:rsidRPr="00103555">
        <w:rPr>
          <w:b/>
          <w:bCs/>
          <w:lang w:eastAsia="lt-LT"/>
        </w:rPr>
        <w:t xml:space="preserve"> </w:t>
      </w:r>
      <w:r w:rsidRPr="00103555">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B11EF8">
        <w:rPr>
          <w:lang w:eastAsia="lt-LT"/>
        </w:rPr>
        <w:t>18</w:t>
      </w:r>
      <w:r w:rsidR="001B5E68">
        <w:rPr>
          <w:lang w:eastAsia="lt-LT"/>
        </w:rPr>
        <w:t>.1.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103555">
        <w:rPr>
          <w:lang w:eastAsia="lt-LT"/>
        </w:rPr>
        <w:t>.</w:t>
      </w:r>
    </w:p>
    <w:p w14:paraId="093EE801" w14:textId="4BDF45F0" w:rsidR="00151795" w:rsidRPr="00F77F11" w:rsidRDefault="00151795" w:rsidP="00C5099A">
      <w:pPr>
        <w:numPr>
          <w:ilvl w:val="0"/>
          <w:numId w:val="13"/>
        </w:numPr>
        <w:tabs>
          <w:tab w:val="left" w:pos="1134"/>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512AA4">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w:t>
      </w:r>
      <w:r w:rsidR="00B45AD1" w:rsidRPr="00031EB2">
        <w:lastRenderedPageBreak/>
        <w:t>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359151BB" w14:textId="3079B188" w:rsidR="00B45AD1" w:rsidRPr="00031EB2" w:rsidRDefault="00B45AD1" w:rsidP="00EE39F2">
      <w:pPr>
        <w:widowControl w:val="0"/>
        <w:numPr>
          <w:ilvl w:val="0"/>
          <w:numId w:val="15"/>
        </w:numPr>
        <w:tabs>
          <w:tab w:val="left" w:pos="1134"/>
        </w:tabs>
        <w:ind w:firstLine="861"/>
        <w:jc w:val="both"/>
        <w:rPr>
          <w:b/>
          <w:i/>
          <w:color w:val="000080"/>
        </w:rPr>
      </w:pPr>
      <w:r w:rsidRPr="00031EB2">
        <w:rPr>
          <w:b/>
          <w:iCs/>
          <w:szCs w:val="22"/>
        </w:rPr>
        <w:t>Pasiūlymas privalo būti pasirašytas tiekėjo vadovo</w:t>
      </w:r>
      <w:r w:rsidRPr="00031EB2">
        <w:rPr>
          <w:iCs/>
          <w:szCs w:val="22"/>
        </w:rPr>
        <w:t xml:space="preserve">. </w:t>
      </w:r>
      <w:r w:rsidRPr="00031EB2">
        <w:t xml:space="preserve">Jeigu pasiūlymą pateikia ne tiekėjo vadovas, kartu su pasiūlymu turi būti pateiktas pasiūlymą teikiančio tiekėjo atstovo </w:t>
      </w:r>
      <w:r w:rsidR="00103555">
        <w:t xml:space="preserve">galiojantis </w:t>
      </w:r>
      <w:r w:rsidRPr="00031EB2">
        <w:t>įgaliojimas pateikti ir pasirašyti pasiūlymą ir kitus dokumentus.</w:t>
      </w:r>
    </w:p>
    <w:p w14:paraId="22F939D1" w14:textId="414F5194"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Viešųjų pirkimų įstatymo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11" w:name="_Hlk160001510"/>
      <w:bookmarkStart w:id="12" w:name="_Hlk128677552"/>
      <w:r>
        <w:rPr>
          <w:b/>
          <w:sz w:val="24"/>
          <w:szCs w:val="24"/>
        </w:rPr>
        <w:lastRenderedPageBreak/>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6EC0186B"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0C434D">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7"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17BCB453" w:rsidR="00EE6795" w:rsidRPr="00D77861" w:rsidRDefault="00EE6795"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užpildyta techninė specifikacija</w:t>
      </w:r>
      <w:r w:rsidR="00E67412">
        <w:rPr>
          <w:b/>
        </w:rPr>
        <w:t xml:space="preserve"> </w:t>
      </w:r>
      <w:r w:rsidR="00E67412" w:rsidRPr="00E67412">
        <w:rPr>
          <w:b/>
        </w:rPr>
        <w:t>(pildoma lentelė)</w:t>
      </w:r>
      <w:r w:rsidRPr="00D77861">
        <w:rPr>
          <w:b/>
        </w:rPr>
        <w:t xml:space="preserve">, pagal konkurso sąlygų aprašo </w:t>
      </w:r>
      <w:r w:rsidR="000C434D">
        <w:rPr>
          <w:b/>
        </w:rPr>
        <w:t>2</w:t>
      </w:r>
      <w:r w:rsidR="005E420E">
        <w:rPr>
          <w:b/>
        </w:rPr>
        <w:t xml:space="preserve"> </w:t>
      </w:r>
      <w:r w:rsidRPr="00D77861">
        <w:rPr>
          <w:b/>
        </w:rPr>
        <w:t xml:space="preserve"> pried</w:t>
      </w:r>
      <w:r w:rsidR="000C434D">
        <w:rPr>
          <w:b/>
        </w:rPr>
        <w:t>ą</w:t>
      </w:r>
      <w:r w:rsidRPr="00D77861">
        <w:rPr>
          <w:b/>
        </w:rPr>
        <w:t>;</w:t>
      </w:r>
    </w:p>
    <w:p w14:paraId="11E6700D" w14:textId="77777777" w:rsidR="00E67412" w:rsidRDefault="00E67412" w:rsidP="00BB0CB4">
      <w:pPr>
        <w:pStyle w:val="Sraopastraipa"/>
        <w:numPr>
          <w:ilvl w:val="1"/>
          <w:numId w:val="15"/>
        </w:numPr>
        <w:tabs>
          <w:tab w:val="left" w:pos="1276"/>
          <w:tab w:val="left" w:pos="1418"/>
        </w:tabs>
        <w:ind w:firstLine="851"/>
        <w:jc w:val="both"/>
        <w:rPr>
          <w:iCs/>
          <w:sz w:val="24"/>
          <w:szCs w:val="24"/>
        </w:rPr>
      </w:pPr>
      <w:r w:rsidRPr="005434A2">
        <w:rPr>
          <w:b/>
          <w:bCs/>
          <w:iCs/>
          <w:sz w:val="24"/>
          <w:szCs w:val="24"/>
        </w:rPr>
        <w:t xml:space="preserve">Jeigu tiekėjo siūlomos prekės </w:t>
      </w:r>
      <w:r w:rsidRPr="005434A2">
        <w:rPr>
          <w:b/>
          <w:bCs/>
          <w:iCs/>
          <w:sz w:val="24"/>
          <w:szCs w:val="24"/>
          <w:u w:val="single"/>
        </w:rPr>
        <w:t>yra pagamintos (sukurtos)</w:t>
      </w:r>
      <w:r>
        <w:rPr>
          <w:b/>
          <w:bCs/>
          <w:iCs/>
          <w:sz w:val="24"/>
          <w:szCs w:val="24"/>
          <w:u w:val="single"/>
        </w:rPr>
        <w:t xml:space="preserve"> ir pats jų negamins</w:t>
      </w:r>
      <w:r w:rsidRPr="005434A2">
        <w:rPr>
          <w:b/>
          <w:bCs/>
          <w:iCs/>
          <w:sz w:val="24"/>
          <w:szCs w:val="24"/>
        </w:rPr>
        <w:t xml:space="preserve">, įrodant siūlomos prekės atitiktį techninės specifikacijos reikalavimams, pateikiami prekės gamintojo dokumentai </w:t>
      </w:r>
      <w:r w:rsidRPr="005434A2">
        <w:rPr>
          <w:iCs/>
          <w:sz w:val="24"/>
          <w:szCs w:val="24"/>
        </w:rPr>
        <w:t>(</w:t>
      </w:r>
      <w:r>
        <w:rPr>
          <w:iCs/>
          <w:sz w:val="24"/>
          <w:szCs w:val="24"/>
        </w:rPr>
        <w:t xml:space="preserve">pvz.: </w:t>
      </w:r>
      <w:r w:rsidRPr="005434A2">
        <w:rPr>
          <w:iCs/>
          <w:sz w:val="24"/>
          <w:szCs w:val="24"/>
        </w:rPr>
        <w:t>techninės specifikacijos, katalogų, bukletų kopijos, internetinės nuorodos į prekių gamintojo puslapius, atitinkamą (-</w:t>
      </w:r>
      <w:proofErr w:type="spellStart"/>
      <w:r w:rsidRPr="005434A2">
        <w:rPr>
          <w:iCs/>
          <w:sz w:val="24"/>
          <w:szCs w:val="24"/>
        </w:rPr>
        <w:t>us</w:t>
      </w:r>
      <w:proofErr w:type="spellEnd"/>
      <w:r w:rsidRPr="005434A2">
        <w:rPr>
          <w:iCs/>
          <w:sz w:val="24"/>
          <w:szCs w:val="24"/>
        </w:rPr>
        <w:t>) techninės specifikacijos reikalavimą (-</w:t>
      </w:r>
      <w:proofErr w:type="spellStart"/>
      <w:r w:rsidRPr="005434A2">
        <w:rPr>
          <w:iCs/>
          <w:sz w:val="24"/>
          <w:szCs w:val="24"/>
        </w:rPr>
        <w:t>us</w:t>
      </w:r>
      <w:proofErr w:type="spellEnd"/>
      <w:r w:rsidRPr="005434A2">
        <w:rPr>
          <w:iCs/>
          <w:sz w:val="24"/>
          <w:szCs w:val="24"/>
        </w:rPr>
        <w:t>) patvirtinanti (-</w:t>
      </w:r>
      <w:proofErr w:type="spellStart"/>
      <w:r w:rsidRPr="005434A2">
        <w:rPr>
          <w:iCs/>
          <w:sz w:val="24"/>
          <w:szCs w:val="24"/>
        </w:rPr>
        <w:t>čios</w:t>
      </w:r>
      <w:proofErr w:type="spellEnd"/>
      <w:r w:rsidRPr="005434A2">
        <w:rPr>
          <w:iCs/>
          <w:sz w:val="24"/>
          <w:szCs w:val="24"/>
        </w:rPr>
        <w:t>) momentinė (-ės) ekrano kopija (-</w:t>
      </w:r>
      <w:proofErr w:type="spellStart"/>
      <w:r w:rsidRPr="005434A2">
        <w:rPr>
          <w:iCs/>
          <w:sz w:val="24"/>
          <w:szCs w:val="24"/>
        </w:rPr>
        <w:t>os</w:t>
      </w:r>
      <w:proofErr w:type="spellEnd"/>
      <w:r w:rsidRPr="005434A2">
        <w:rPr>
          <w:iCs/>
          <w:sz w:val="24"/>
          <w:szCs w:val="24"/>
        </w:rPr>
        <w:t>)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(tokiu atveju momentinėje ekrano kopijoje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w:t>
      </w:r>
      <w:r>
        <w:rPr>
          <w:iCs/>
          <w:sz w:val="24"/>
          <w:szCs w:val="24"/>
        </w:rPr>
        <w:t xml:space="preserve">lygiaverčius </w:t>
      </w:r>
      <w:r w:rsidRPr="005434A2">
        <w:rPr>
          <w:iCs/>
          <w:sz w:val="24"/>
          <w:szCs w:val="24"/>
        </w:rPr>
        <w:t xml:space="preserve">atitiktį reikalavimams įrodančius dokumentus (informaciją), kad </w:t>
      </w:r>
      <w:r>
        <w:rPr>
          <w:iCs/>
          <w:sz w:val="24"/>
          <w:szCs w:val="24"/>
        </w:rPr>
        <w:t>CPO ir PO</w:t>
      </w:r>
      <w:r w:rsidRPr="005434A2">
        <w:rPr>
          <w:iCs/>
          <w:sz w:val="24"/>
          <w:szCs w:val="24"/>
        </w:rPr>
        <w:t xml:space="preserve"> galėtų įsitikinti siūlomos prekės atitiktimi nustatytiems reikalavimams.</w:t>
      </w:r>
    </w:p>
    <w:p w14:paraId="50656556" w14:textId="77777777" w:rsidR="00E67412" w:rsidRPr="00EC6DD6" w:rsidRDefault="00E67412" w:rsidP="00E67412">
      <w:pPr>
        <w:tabs>
          <w:tab w:val="left" w:pos="567"/>
          <w:tab w:val="left" w:pos="1418"/>
        </w:tabs>
        <w:ind w:firstLine="709"/>
        <w:jc w:val="both"/>
        <w:rPr>
          <w:b/>
          <w:bCs/>
          <w:i/>
          <w:iCs/>
        </w:rPr>
      </w:pPr>
      <w:r w:rsidRPr="00EC6DD6">
        <w:rPr>
          <w:b/>
          <w:bCs/>
          <w:i/>
          <w:iCs/>
        </w:rPr>
        <w:t xml:space="preserve">Jeigu tiekėjo siūlomos prekės </w:t>
      </w:r>
      <w:r w:rsidRPr="00EC6DD6">
        <w:rPr>
          <w:b/>
          <w:bCs/>
          <w:i/>
          <w:iCs/>
          <w:u w:val="single"/>
        </w:rPr>
        <w:t>nėra pagamintos (sukurtos)</w:t>
      </w:r>
      <w:r w:rsidRPr="00EC6DD6">
        <w:rPr>
          <w:b/>
          <w:bCs/>
          <w:i/>
          <w:iCs/>
        </w:rPr>
        <w:t xml:space="preserve"> ir tiekėjas </w:t>
      </w:r>
      <w:r w:rsidRPr="00EC6DD6">
        <w:rPr>
          <w:b/>
          <w:bCs/>
          <w:i/>
          <w:iCs/>
          <w:u w:val="single"/>
        </w:rPr>
        <w:t>pats bus siūlomų prekių gamintojas</w:t>
      </w:r>
      <w:r w:rsidRPr="00EC6DD6">
        <w:rPr>
          <w:b/>
          <w:bCs/>
          <w:i/>
          <w:iCs/>
        </w:rPr>
        <w:t>, atitiktį reikalavimams patvirtinančių dokumentų pateikti nereikalaujama.</w:t>
      </w:r>
    </w:p>
    <w:p w14:paraId="1462069A" w14:textId="35B806CD" w:rsidR="00275220" w:rsidRPr="00E67412" w:rsidRDefault="00E67412" w:rsidP="00E67412">
      <w:pPr>
        <w:pStyle w:val="Sraopastraipa"/>
        <w:tabs>
          <w:tab w:val="left" w:pos="1276"/>
          <w:tab w:val="left" w:pos="1418"/>
        </w:tabs>
        <w:ind w:left="0" w:firstLine="851"/>
        <w:jc w:val="both"/>
        <w:rPr>
          <w:i/>
          <w:iCs/>
          <w:sz w:val="24"/>
          <w:szCs w:val="24"/>
        </w:rPr>
      </w:pPr>
      <w:r w:rsidRPr="00A66968">
        <w:rPr>
          <w:i/>
          <w:iCs/>
          <w:sz w:val="24"/>
          <w:szCs w:val="24"/>
        </w:rPr>
        <w:t xml:space="preserve">Pastaba. </w:t>
      </w:r>
      <w:r w:rsidRPr="00C405B4">
        <w:rPr>
          <w:i/>
          <w:iCs/>
          <w:sz w:val="24"/>
          <w:szCs w:val="24"/>
        </w:rPr>
        <w:t>Tiekėjui kartu su pasiūlymu nepateikus konkurso</w:t>
      </w:r>
      <w:r w:rsidRPr="00E714C7">
        <w:rPr>
          <w:i/>
          <w:iCs/>
          <w:sz w:val="24"/>
          <w:szCs w:val="24"/>
        </w:rPr>
        <w:t xml:space="preserve"> sąlygų aprašo </w:t>
      </w:r>
      <w:r>
        <w:rPr>
          <w:i/>
          <w:iCs/>
          <w:sz w:val="24"/>
          <w:szCs w:val="24"/>
        </w:rPr>
        <w:t>34.</w:t>
      </w:r>
      <w:r w:rsidR="00A6636F">
        <w:rPr>
          <w:i/>
          <w:iCs/>
          <w:sz w:val="24"/>
          <w:szCs w:val="24"/>
        </w:rPr>
        <w:t>3.</w:t>
      </w:r>
      <w:r w:rsidRPr="00E714C7">
        <w:rPr>
          <w:i/>
          <w:iCs/>
          <w:sz w:val="24"/>
          <w:szCs w:val="24"/>
        </w:rPr>
        <w:t xml:space="preserve"> p. ir </w:t>
      </w:r>
      <w:r>
        <w:rPr>
          <w:i/>
          <w:iCs/>
          <w:sz w:val="24"/>
          <w:szCs w:val="24"/>
        </w:rPr>
        <w:t>34.</w:t>
      </w:r>
      <w:r w:rsidR="00A6636F">
        <w:rPr>
          <w:i/>
          <w:iCs/>
          <w:sz w:val="24"/>
          <w:szCs w:val="24"/>
        </w:rPr>
        <w:t>4</w:t>
      </w:r>
      <w:r w:rsidRPr="00E714C7">
        <w:rPr>
          <w:i/>
          <w:iCs/>
          <w:sz w:val="24"/>
          <w:szCs w:val="24"/>
        </w:rPr>
        <w:t xml:space="preserve"> p. nurodytos informacijos, jo pasiūlymas bus atmestas. Tiekėjui kartu su pasiūlymu pateikus konkurso sąlygų aprašo </w:t>
      </w:r>
      <w:r>
        <w:rPr>
          <w:i/>
          <w:iCs/>
          <w:sz w:val="24"/>
          <w:szCs w:val="24"/>
        </w:rPr>
        <w:t>34</w:t>
      </w:r>
      <w:r w:rsidR="00A6636F">
        <w:rPr>
          <w:i/>
          <w:iCs/>
          <w:sz w:val="24"/>
          <w:szCs w:val="24"/>
        </w:rPr>
        <w:t>.3.</w:t>
      </w:r>
      <w:r w:rsidRPr="00E714C7">
        <w:rPr>
          <w:i/>
          <w:iCs/>
          <w:sz w:val="24"/>
          <w:szCs w:val="24"/>
        </w:rPr>
        <w:t xml:space="preserve"> p</w:t>
      </w:r>
      <w:r w:rsidRPr="00EC5F35">
        <w:rPr>
          <w:i/>
          <w:iCs/>
          <w:sz w:val="24"/>
          <w:szCs w:val="24"/>
        </w:rPr>
        <w:t>. nurodytą informaciją, tačiau nepateikus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nurodytos informacijos arba tiekėjui kartu su pasiūlymu 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nurodytą informaciją, tačiau nepateikus konkurso sąlygų aprašo 3</w:t>
      </w:r>
      <w:r>
        <w:rPr>
          <w:i/>
          <w:iCs/>
          <w:sz w:val="24"/>
          <w:szCs w:val="24"/>
        </w:rPr>
        <w:t>4</w:t>
      </w:r>
      <w:r w:rsidRPr="00EC5F35">
        <w:rPr>
          <w:i/>
          <w:iCs/>
          <w:sz w:val="24"/>
          <w:szCs w:val="24"/>
        </w:rPr>
        <w:t>.</w:t>
      </w:r>
      <w:r w:rsidR="00A6636F">
        <w:rPr>
          <w:i/>
          <w:iCs/>
          <w:sz w:val="24"/>
          <w:szCs w:val="24"/>
        </w:rPr>
        <w:t>3</w:t>
      </w:r>
      <w:r w:rsidRPr="00EC5F35">
        <w:rPr>
          <w:i/>
          <w:iCs/>
          <w:sz w:val="24"/>
          <w:szCs w:val="24"/>
        </w:rPr>
        <w:t xml:space="preserve"> p. nurodytos informacijos,</w:t>
      </w:r>
      <w:r w:rsidRPr="00EC5F35">
        <w:rPr>
          <w:bCs/>
          <w:i/>
          <w:sz w:val="24"/>
          <w:szCs w:val="24"/>
        </w:rPr>
        <w:t xml:space="preserve"> </w:t>
      </w:r>
      <w:r w:rsidRPr="00F732DE">
        <w:rPr>
          <w:bCs/>
          <w:i/>
          <w:sz w:val="24"/>
          <w:szCs w:val="24"/>
        </w:rPr>
        <w:t>sprendimai dėl pasiūlymo patikslinimo, papildymo ar paaiškinimo galimybės bus priimami</w:t>
      </w:r>
      <w:r w:rsidRPr="00EC5F35">
        <w:rPr>
          <w:i/>
          <w:sz w:val="24"/>
          <w:szCs w:val="24"/>
        </w:rPr>
        <w:t xml:space="preserve"> </w:t>
      </w:r>
      <w:r>
        <w:rPr>
          <w:i/>
          <w:sz w:val="24"/>
          <w:szCs w:val="24"/>
        </w:rPr>
        <w:t>v</w:t>
      </w:r>
      <w:r w:rsidRPr="00EC5F35">
        <w:rPr>
          <w:bCs/>
          <w:i/>
          <w:sz w:val="24"/>
          <w:szCs w:val="24"/>
        </w:rPr>
        <w:t xml:space="preserve">adovaujantis Viešųjų pirkimų tarnybos direktoriaus 2022 m. gruodžio 30 d. įsakymu Nr. 1S-240 patvirtintomis </w:t>
      </w:r>
      <w:hyperlink r:id="rId28" w:history="1">
        <w:r w:rsidRPr="00EC5F35">
          <w:rPr>
            <w:rStyle w:val="Hipersaitas"/>
            <w:bCs/>
            <w:i/>
            <w:sz w:val="24"/>
            <w:szCs w:val="24"/>
          </w:rPr>
          <w:t>Pasiūlymo patikslinimo, papildymo ar paaiškinimo taisyklėmis</w:t>
        </w:r>
      </w:hyperlink>
      <w:r w:rsidRPr="00EC5F35">
        <w:rPr>
          <w:bCs/>
          <w:i/>
          <w:sz w:val="24"/>
          <w:szCs w:val="24"/>
        </w:rPr>
        <w:t>, nu</w:t>
      </w:r>
      <w:r>
        <w:rPr>
          <w:bCs/>
          <w:i/>
          <w:sz w:val="24"/>
          <w:szCs w:val="24"/>
        </w:rPr>
        <w:t xml:space="preserve">matančiais, kad nustatyti pasiūlymo </w:t>
      </w:r>
      <w:r w:rsidRPr="00EC5F35">
        <w:rPr>
          <w:bCs/>
          <w:i/>
          <w:sz w:val="24"/>
          <w:szCs w:val="24"/>
        </w:rPr>
        <w:t>netikslumai, neaiškumai ar duomenų trūkumas gali būti tikslinamas, paaiškinamas, papildomas tiek, kiek tai nelemia esminio pasiūlymo pakeitimo arba naujo pasiūlymo pateikimo.</w:t>
      </w:r>
      <w:r w:rsidRPr="00A3139F">
        <w:rPr>
          <w:bCs/>
          <w:i/>
        </w:rPr>
        <w:t xml:space="preserve"> </w:t>
      </w:r>
      <w:r w:rsidRPr="00A3139F">
        <w:rPr>
          <w:i/>
        </w:rPr>
        <w:t xml:space="preserve"> </w:t>
      </w:r>
      <w:r>
        <w:rPr>
          <w:i/>
          <w:iCs/>
          <w:sz w:val="24"/>
          <w:szCs w:val="24"/>
        </w:rPr>
        <w:t xml:space="preserve"> </w:t>
      </w:r>
    </w:p>
    <w:bookmarkEnd w:id="11"/>
    <w:bookmarkEnd w:id="12"/>
    <w:p w14:paraId="7B335771" w14:textId="7813177C" w:rsidR="00ED22E3" w:rsidRPr="00ED22E3" w:rsidRDefault="00ED22E3" w:rsidP="00EE39F2">
      <w:pPr>
        <w:pStyle w:val="Sraopastraipa"/>
        <w:numPr>
          <w:ilvl w:val="1"/>
          <w:numId w:val="15"/>
        </w:numPr>
        <w:tabs>
          <w:tab w:val="left" w:pos="1276"/>
          <w:tab w:val="left" w:pos="1418"/>
          <w:tab w:val="num" w:pos="1669"/>
        </w:tabs>
        <w:ind w:left="131"/>
        <w:jc w:val="both"/>
        <w:rPr>
          <w:b/>
          <w:bCs/>
          <w:sz w:val="24"/>
          <w:szCs w:val="24"/>
          <w:u w:val="single"/>
        </w:rPr>
      </w:pPr>
      <w:r w:rsidRPr="00ED22E3">
        <w:rPr>
          <w:b/>
          <w:bCs/>
          <w:sz w:val="24"/>
          <w:szCs w:val="24"/>
          <w:u w:val="single"/>
        </w:rPr>
        <w:t>Techninės specifikacijos (konkurso sąlygų 2 priedas) reikalavimo atitiktį patvirtinantys dokumentai(sertifikatai, standartai);</w:t>
      </w:r>
    </w:p>
    <w:p w14:paraId="51839D47" w14:textId="67211519" w:rsidR="00925479" w:rsidRPr="00031EB2" w:rsidRDefault="00925479" w:rsidP="00EE39F2">
      <w:pPr>
        <w:pStyle w:val="Sraopastraipa"/>
        <w:numPr>
          <w:ilvl w:val="1"/>
          <w:numId w:val="15"/>
        </w:numPr>
        <w:tabs>
          <w:tab w:val="left" w:pos="1276"/>
          <w:tab w:val="left" w:pos="1418"/>
          <w:tab w:val="num" w:pos="1669"/>
        </w:tabs>
        <w:ind w:left="131"/>
        <w:jc w:val="both"/>
        <w:rPr>
          <w:sz w:val="24"/>
          <w:szCs w:val="24"/>
        </w:rPr>
      </w:pPr>
      <w:r w:rsidRPr="00031EB2">
        <w:rPr>
          <w:sz w:val="24"/>
          <w:szCs w:val="24"/>
        </w:rPr>
        <w:t xml:space="preserve">Įgaliojimas pasirašyti pasiūlymą ir (ar) kitus dokumentus (jeigu pasiūlymą pasirašo ne tiekėjo vadovas);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219C1559" w14:textId="77777777" w:rsidR="00457972" w:rsidRPr="00457972" w:rsidRDefault="00457972" w:rsidP="00457972">
      <w:pPr>
        <w:pStyle w:val="Sraopastraipa"/>
        <w:numPr>
          <w:ilvl w:val="0"/>
          <w:numId w:val="15"/>
        </w:numPr>
        <w:ind w:firstLine="861"/>
        <w:jc w:val="both"/>
        <w:rPr>
          <w:sz w:val="24"/>
          <w:szCs w:val="24"/>
          <w:lang w:eastAsia="en-US"/>
        </w:rPr>
      </w:pPr>
      <w:r w:rsidRPr="00457972">
        <w:rPr>
          <w:sz w:val="24"/>
          <w:szCs w:val="24"/>
          <w:lang w:eastAsia="en-US"/>
        </w:rPr>
        <w:t>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w:t>
      </w:r>
      <w:r w:rsidRPr="00031EB2">
        <w:lastRenderedPageBreak/>
        <w:t xml:space="preserve">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F2DE8F0"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 xml:space="preserve">Pirkimo procedūros metu, taip pat sustabdžius pirkimo procedūras dėl laikinųjų apsaugos priemonių taikymo </w:t>
      </w:r>
      <w:r w:rsidR="006F62CE">
        <w:rPr>
          <w:sz w:val="24"/>
          <w:szCs w:val="24"/>
          <w:lang w:eastAsia="en-US"/>
        </w:rPr>
        <w:t>CPO</w:t>
      </w:r>
      <w:r w:rsidR="004B6DB5" w:rsidRPr="00031EB2">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B3113B">
      <w:pPr>
        <w:pStyle w:val="Sraopastraipa1"/>
        <w:widowControl w:val="0"/>
        <w:numPr>
          <w:ilvl w:val="0"/>
          <w:numId w:val="15"/>
        </w:numPr>
        <w:tabs>
          <w:tab w:val="left" w:pos="567"/>
          <w:tab w:val="left" w:pos="1134"/>
          <w:tab w:val="left" w:pos="1276"/>
          <w:tab w:val="left" w:pos="1418"/>
        </w:tabs>
        <w:ind w:firstLine="86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2640FB91" w14:textId="0AC58A5F"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0" w:history="1">
        <w:r w:rsidR="00280D65" w:rsidRPr="00901A9C">
          <w:rPr>
            <w:rStyle w:val="Hipersaitas"/>
            <w:sz w:val="24"/>
            <w:szCs w:val="24"/>
          </w:rPr>
          <w:t>loreta.urbute@klaipeda.lt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3"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3"/>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403D46" w:rsidRDefault="00B45AD1" w:rsidP="00B45AD1">
      <w:pPr>
        <w:widowControl w:val="0"/>
        <w:ind w:firstLine="861"/>
        <w:contextualSpacing/>
        <w:jc w:val="center"/>
        <w:rPr>
          <w:b/>
        </w:rPr>
      </w:pPr>
      <w:r w:rsidRPr="00403D46">
        <w:rPr>
          <w:b/>
        </w:rPr>
        <w:t xml:space="preserve"> </w:t>
      </w:r>
    </w:p>
    <w:p w14:paraId="140FC033" w14:textId="6F03381B" w:rsidR="00403D46" w:rsidRPr="00403D46" w:rsidRDefault="00403D46" w:rsidP="00403D46">
      <w:pPr>
        <w:pStyle w:val="Sraopastraipa"/>
        <w:widowControl w:val="0"/>
        <w:numPr>
          <w:ilvl w:val="0"/>
          <w:numId w:val="15"/>
        </w:numPr>
        <w:tabs>
          <w:tab w:val="left" w:pos="1134"/>
          <w:tab w:val="left" w:pos="1276"/>
        </w:tabs>
        <w:ind w:firstLine="861"/>
        <w:jc w:val="both"/>
        <w:outlineLvl w:val="4"/>
        <w:rPr>
          <w:rFonts w:eastAsia="Calibri"/>
          <w:sz w:val="24"/>
          <w:szCs w:val="24"/>
        </w:rPr>
      </w:pPr>
      <w:r w:rsidRPr="00403D46">
        <w:rPr>
          <w:sz w:val="24"/>
          <w:szCs w:val="24"/>
        </w:rPr>
        <w:t>CPO nereikalauja pateikti pasiūlymo galiojimo užtikrinimo. Jeigu tiekėjas</w:t>
      </w:r>
      <w:r w:rsidRPr="00403D46">
        <w:rPr>
          <w:rFonts w:eastAsia="Calibri"/>
          <w:sz w:val="24"/>
          <w:szCs w:val="24"/>
        </w:rPr>
        <w:t>, kuris bus kviečiamas sudaryti pirkimo sutartį, atsisakys ją sudaryti, atsisakys savo pasiūlymo jo galiojimo laikotarpiu, nurodytu pasiūlyme,</w:t>
      </w:r>
      <w:r w:rsidRPr="00403D46">
        <w:rPr>
          <w:rFonts w:eastAsia="Calibri"/>
          <w:b/>
          <w:bCs/>
          <w:sz w:val="24"/>
          <w:szCs w:val="24"/>
        </w:rPr>
        <w:t xml:space="preserve"> </w:t>
      </w:r>
      <w:r w:rsidRPr="00403D46">
        <w:rPr>
          <w:rFonts w:eastAsia="Calibri"/>
          <w:sz w:val="24"/>
          <w:szCs w:val="24"/>
        </w:rPr>
        <w:t xml:space="preserve"> jis,  perkančiajai organizacijai pareikalavus, </w:t>
      </w:r>
      <w:r w:rsidRPr="00403D46">
        <w:rPr>
          <w:rFonts w:eastAsia="Calibri"/>
          <w:b/>
          <w:bCs/>
          <w:sz w:val="24"/>
          <w:szCs w:val="24"/>
        </w:rPr>
        <w:t>įsipareigoja sumokėti perkančiajai organizacijai 2 procentų nuo pasiūlymo sumos</w:t>
      </w:r>
      <w:r w:rsidRPr="00403D46">
        <w:rPr>
          <w:rFonts w:eastAsia="Calibri"/>
          <w:b/>
          <w:bCs/>
          <w:i/>
          <w:iCs/>
          <w:sz w:val="24"/>
          <w:szCs w:val="24"/>
        </w:rPr>
        <w:t xml:space="preserve"> </w:t>
      </w:r>
      <w:r w:rsidRPr="00403D46">
        <w:rPr>
          <w:rFonts w:eastAsia="Calibri"/>
          <w:b/>
          <w:bCs/>
          <w:sz w:val="24"/>
          <w:szCs w:val="24"/>
        </w:rPr>
        <w:t>be PVM dydžio baudą ir padengti perkančiosios organizacijos patirtus tiesioginius nuostolius</w:t>
      </w:r>
      <w:r w:rsidRPr="00403D46">
        <w:rPr>
          <w:rFonts w:eastAsia="Calibri"/>
          <w:sz w:val="24"/>
          <w:szCs w:val="24"/>
        </w:rPr>
        <w:t xml:space="preserve">, kiek jų nepadengia baudos suma. </w:t>
      </w:r>
      <w:r w:rsidRPr="00403D46">
        <w:rPr>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403D46">
        <w:rPr>
          <w:b/>
          <w:bCs/>
          <w:sz w:val="24"/>
          <w:szCs w:val="24"/>
        </w:rPr>
        <w:t>Tiekėjas teikdamas pasiūlymą, sutinka su šiomis nuostatomis.</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lastRenderedPageBreak/>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13751D">
      <w:pPr>
        <w:pStyle w:val="Sraopastraipa"/>
        <w:numPr>
          <w:ilvl w:val="0"/>
          <w:numId w:val="17"/>
        </w:numPr>
        <w:tabs>
          <w:tab w:val="left" w:pos="1080"/>
          <w:tab w:val="left" w:pos="1276"/>
        </w:tabs>
        <w:ind w:firstLine="861"/>
        <w:jc w:val="both"/>
        <w:rPr>
          <w:i/>
          <w:sz w:val="24"/>
          <w:szCs w:val="24"/>
        </w:rPr>
      </w:pPr>
      <w:bookmarkStart w:id="14" w:name="_Toc47844933"/>
      <w:bookmarkStart w:id="15"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25CEB394" w14:textId="77777777" w:rsidR="00F96FB2" w:rsidRDefault="007E1993" w:rsidP="00F96FB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369A3727" w:rsidR="00076F3B" w:rsidRPr="00F96FB2" w:rsidRDefault="00F96FB2" w:rsidP="00F96FB2">
      <w:pPr>
        <w:numPr>
          <w:ilvl w:val="0"/>
          <w:numId w:val="17"/>
        </w:numPr>
        <w:tabs>
          <w:tab w:val="left" w:pos="1080"/>
          <w:tab w:val="left" w:pos="1276"/>
        </w:tabs>
        <w:ind w:firstLine="861"/>
        <w:contextualSpacing/>
        <w:jc w:val="both"/>
        <w:rPr>
          <w:i/>
        </w:rPr>
      </w:pPr>
      <w:r w:rsidRPr="00F96FB2">
        <w:rPr>
          <w:rStyle w:val="normaltextrun"/>
          <w:color w:val="000000"/>
          <w:shd w:val="clear" w:color="auto" w:fill="FFFFFF"/>
        </w:rPr>
        <w:t>CPO nerengs susitikimų su tiekėjais dėl pirkimo dokumentų paaiškinimų. CPO objekto apžiūros neorganizuos.</w:t>
      </w:r>
      <w:r w:rsidRPr="00F96FB2">
        <w:rPr>
          <w:rStyle w:val="eop"/>
          <w:color w:val="000000"/>
          <w:shd w:val="clear" w:color="auto" w:fill="FFFFFF"/>
        </w:rPr>
        <w:t>  Tiekėjai savarankiškai patys gali vykti į objekto apžiūrą, apžiūros laiką susiderinant su objektų kontaktiniu asmeniu nurodytų konkurso sąlygų 11 p. Objektą galima apžiūrėti ne vėliau kaip likus 7 kalendorinėms dienoms iki pasiūlymų pateikimo termino pabaigos (neįskaitant paskutinės pasiūlymo pateikimo dienos). Objekto apžiūros metu tiekėjai negali uždavinėti klausimų apžiūroje dalyvaujančiam objektų atstovui, jeigu klausimų, vis dėlto, tiekėjas pateiktų – apžiūroje dalyvaujantis objektų atstovas į juos neatsakinės, CPO  apžiūros protokolo CVP IS neskelbs. Tiekėjas po apžiūros galės teikti klausimus CPO CVP IS susirašinėjimo priemonėmis ne vėliau kaip likus 6 kalendorinėms dienoms iki pasiūlymų pateikimo termino pabaigos (neįskaitant paskutinės pasiūlymo pateikimo dienos), o CPO į gautus klausimus dėl objektų apžiūros atsakys CVP IS susirašinėjimo priemonėmis konkurso sąlygų aprašo 57 p. nustatyta tvarka. Atsakymų į gautus klausimus dėl objektų apžiūros pateikimas prilyginamas pirkimo dokumentų paaiškinimui, patikslinimui, jie laikomi neatsiejama pirkimo dokumentų dalimi ir jais turi būti vadovaujamasi teikiant pasiūlymus.</w:t>
      </w:r>
      <w:r w:rsidRPr="00F96FB2">
        <w:rPr>
          <w:rFonts w:eastAsia="Calibri"/>
          <w:lang w:eastAsia="lt-LT"/>
        </w:rPr>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4"/>
      <w:bookmarkEnd w:id="15"/>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2666DCD1"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lastRenderedPageBreak/>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w:t>
      </w:r>
      <w:r w:rsidR="00271E94">
        <w:rPr>
          <w:sz w:val="24"/>
          <w:szCs w:val="24"/>
        </w:rPr>
        <w:t xml:space="preserve">Jei </w:t>
      </w:r>
      <w:r w:rsidR="00280D65" w:rsidRPr="00280D65">
        <w:rPr>
          <w:sz w:val="24"/>
          <w:szCs w:val="24"/>
          <w:lang w:eastAsia="en-US"/>
        </w:rPr>
        <w:t xml:space="preserve">atvėrus </w:t>
      </w:r>
      <w:r w:rsidR="00271E94">
        <w:rPr>
          <w:sz w:val="24"/>
          <w:szCs w:val="24"/>
          <w:lang w:eastAsia="en-US"/>
        </w:rPr>
        <w:t xml:space="preserve">tiekėjo </w:t>
      </w:r>
      <w:r w:rsidR="00280D65" w:rsidRPr="00280D65">
        <w:rPr>
          <w:sz w:val="24"/>
          <w:szCs w:val="24"/>
          <w:lang w:eastAsia="en-US"/>
        </w:rPr>
        <w:t>pasiūlymą, jame nebuvo pridėta vertinimui nei vieno tiekėjo pasiūlymo dokumento</w:t>
      </w:r>
      <w:r w:rsidR="00271E94">
        <w:rPr>
          <w:sz w:val="24"/>
          <w:szCs w:val="24"/>
          <w:lang w:eastAsia="en-US"/>
        </w:rPr>
        <w:t xml:space="preserve"> - </w:t>
      </w:r>
      <w:r w:rsidR="00280D65" w:rsidRPr="00280D65">
        <w:rPr>
          <w:sz w:val="24"/>
          <w:szCs w:val="24"/>
          <w:lang w:eastAsia="en-US"/>
        </w:rPr>
        <w:t>tiekėjo pasiūlymas laikomas nepateiktu ir nėra vertinamas</w:t>
      </w:r>
      <w:r w:rsidR="00271E94">
        <w:rPr>
          <w:sz w:val="24"/>
          <w:szCs w:val="24"/>
          <w:lang w:eastAsia="en-US"/>
        </w:rPr>
        <w:t xml:space="preserve"> ir apie šį sprendimą </w:t>
      </w:r>
      <w:r w:rsidR="00556D9E">
        <w:rPr>
          <w:sz w:val="24"/>
          <w:szCs w:val="24"/>
          <w:lang w:eastAsia="en-US"/>
        </w:rPr>
        <w:t xml:space="preserve">CPO informuoja </w:t>
      </w:r>
      <w:r w:rsidR="00271E94">
        <w:rPr>
          <w:sz w:val="24"/>
          <w:szCs w:val="24"/>
          <w:lang w:eastAsia="en-US"/>
        </w:rPr>
        <w:t>tiekėj</w:t>
      </w:r>
      <w:r w:rsidR="00556D9E">
        <w:rPr>
          <w:sz w:val="24"/>
          <w:szCs w:val="24"/>
          <w:lang w:eastAsia="en-US"/>
        </w:rPr>
        <w:t>ą</w:t>
      </w:r>
      <w:r w:rsidR="00271E94">
        <w:rPr>
          <w:sz w:val="24"/>
          <w:szCs w:val="24"/>
          <w:lang w:eastAsia="en-US"/>
        </w:rPr>
        <w:t xml:space="preserve"> CVP IS priemonėmis</w:t>
      </w:r>
      <w:r w:rsidR="00280D65" w:rsidRPr="00280D65">
        <w:rPr>
          <w:sz w:val="24"/>
          <w:szCs w:val="24"/>
          <w:lang w:eastAsia="en-US"/>
        </w:rPr>
        <w:t>.</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13751D">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5B27EC75"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nagrinėja, vertina, palygina tiekėjų pateiktus pasiūlymus, vadovaudamasi šiame Konkurso sąlygų apraše nurodytomis sąlygomis</w:t>
      </w:r>
      <w:r w:rsidR="00280D65">
        <w:rPr>
          <w:sz w:val="24"/>
          <w:szCs w:val="24"/>
        </w:rPr>
        <w:t xml:space="preserve">. </w:t>
      </w:r>
      <w:r w:rsidR="00280D65" w:rsidRPr="00280D65">
        <w:rPr>
          <w:sz w:val="24"/>
          <w:szCs w:val="24"/>
        </w:rPr>
        <w:t xml:space="preserve">Tuo atveju, kai </w:t>
      </w:r>
      <w:r w:rsidR="0069028C">
        <w:rPr>
          <w:sz w:val="24"/>
          <w:szCs w:val="24"/>
        </w:rPr>
        <w:t xml:space="preserve">pasiūlymų </w:t>
      </w:r>
      <w:r w:rsidR="00280D65" w:rsidRPr="00280D65">
        <w:rPr>
          <w:sz w:val="24"/>
          <w:szCs w:val="24"/>
        </w:rPr>
        <w:t>kaina, nurodyta skaičiais, nesutampa su kaina, nurodyta žodžiais, teisinga laikoma kaina, nurodyta žodžiais</w:t>
      </w:r>
      <w:r w:rsidRPr="00C66885">
        <w:rPr>
          <w:sz w:val="24"/>
          <w:szCs w:val="24"/>
        </w:rPr>
        <w:t>;</w:t>
      </w:r>
    </w:p>
    <w:p w14:paraId="2C3FA0F1" w14:textId="6947DE0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ekonomiškai naudingiausią pasiūlymą pateikusio tiekėjo pateiktus dokumentus, patvirtinančius pašalinimo pagrindų nebuvimą</w:t>
      </w:r>
      <w:r w:rsidR="0039798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1E0D7370"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77777777" w:rsidR="00D30646" w:rsidRPr="00C66885" w:rsidRDefault="00D30646" w:rsidP="00EE39F2">
      <w:pPr>
        <w:widowControl w:val="0"/>
        <w:numPr>
          <w:ilvl w:val="0"/>
          <w:numId w:val="16"/>
        </w:numPr>
        <w:tabs>
          <w:tab w:val="left" w:pos="993"/>
          <w:tab w:val="left" w:pos="1134"/>
        </w:tabs>
        <w:ind w:firstLine="861"/>
        <w:jc w:val="both"/>
      </w:pPr>
      <w:r w:rsidRPr="00C66885">
        <w:lastRenderedPageBreak/>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p>
    <w:p w14:paraId="0B127474" w14:textId="216115E4" w:rsidR="00466DAC" w:rsidRDefault="00466DAC" w:rsidP="00C84CF4">
      <w:pPr>
        <w:widowControl w:val="0"/>
        <w:numPr>
          <w:ilvl w:val="0"/>
          <w:numId w:val="16"/>
        </w:numPr>
        <w:tabs>
          <w:tab w:val="left" w:pos="993"/>
          <w:tab w:val="left" w:pos="1134"/>
        </w:tabs>
        <w:ind w:firstLine="861"/>
        <w:jc w:val="both"/>
      </w:pPr>
      <w:bookmarkStart w:id="16" w:name="_Hlk128677991"/>
      <w:bookmarkStart w:id="17" w:name="_Hlk127458036"/>
      <w:r>
        <w:rPr>
          <w:b/>
        </w:rPr>
        <w:t>Pašalinimo pagrindų nebuvimo (dokumentų pagal EBVPD)</w:t>
      </w:r>
      <w:bookmarkStart w:id="18" w:name="_Hlk127458020"/>
      <w:r>
        <w:rPr>
          <w:b/>
        </w:rPr>
        <w:t xml:space="preserve"> patvirtinančių dokumentų</w:t>
      </w:r>
      <w:bookmarkEnd w:id="18"/>
      <w:r>
        <w:rPr>
          <w:b/>
        </w:rPr>
        <w:t xml:space="preserve"> reikalaujama tik iš to tiekėjo, kurio pasiūlymas pagal vertinimo rezultatus gali būti pripažintas laimėjusiu (po pasiūlymų eilės sudarymo)</w:t>
      </w:r>
      <w:bookmarkEnd w:id="16"/>
      <w:r>
        <w:rPr>
          <w:b/>
        </w:rP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7"/>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9"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9"/>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20"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0"/>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1"/>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22"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2"/>
      <w:r w:rsidR="00397984">
        <w:rPr>
          <w:sz w:val="24"/>
          <w:szCs w:val="24"/>
        </w:rPr>
        <w:t>;</w:t>
      </w:r>
    </w:p>
    <w:p w14:paraId="553BE670" w14:textId="5A47ABD9"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280D65">
        <w:rPr>
          <w:sz w:val="24"/>
          <w:szCs w:val="24"/>
        </w:rPr>
        <w:t xml:space="preserve"> ir (ar) </w:t>
      </w:r>
      <w:bookmarkStart w:id="23" w:name="_Hlk197596950"/>
      <w:r w:rsidR="00280D65">
        <w:rPr>
          <w:sz w:val="24"/>
          <w:szCs w:val="24"/>
        </w:rPr>
        <w:t>tiekėjas nepridėjo nė vieno tiekėjo pasiūlymo dokumento(tuščias pasiūlymo „vokas“)</w:t>
      </w:r>
      <w:r w:rsidRPr="00C66885">
        <w:rPr>
          <w:sz w:val="24"/>
          <w:szCs w:val="24"/>
        </w:rPr>
        <w:t>;</w:t>
      </w:r>
    </w:p>
    <w:bookmarkEnd w:id="23"/>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0CB63705" w:rsidR="00D30646" w:rsidRPr="00F50DE3" w:rsidRDefault="008A362A" w:rsidP="00EE39F2">
      <w:pPr>
        <w:widowControl w:val="0"/>
        <w:numPr>
          <w:ilvl w:val="1"/>
          <w:numId w:val="16"/>
        </w:numPr>
        <w:tabs>
          <w:tab w:val="left" w:pos="993"/>
          <w:tab w:val="left" w:pos="1276"/>
          <w:tab w:val="left" w:pos="1418"/>
        </w:tabs>
        <w:spacing w:after="120"/>
        <w:ind w:left="-10" w:firstLine="861"/>
        <w:jc w:val="both"/>
      </w:pPr>
      <w:r>
        <w:t xml:space="preserve">tiekėjas </w:t>
      </w:r>
      <w:r w:rsidRPr="008A362A">
        <w:t>kiekvienai pirkimo daliai 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616B68" w:rsidRDefault="00885CB7" w:rsidP="00F41F8A">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616B68">
        <w:rPr>
          <w:sz w:val="24"/>
          <w:szCs w:val="24"/>
        </w:rPr>
        <w:t xml:space="preserve"> </w:t>
      </w:r>
    </w:p>
    <w:p w14:paraId="450F3285" w14:textId="2625A1AD" w:rsidR="00910B67" w:rsidRPr="00A12ADF" w:rsidRDefault="00910B67" w:rsidP="00F12DDC">
      <w:pPr>
        <w:pStyle w:val="Sraopastraipa"/>
        <w:widowControl w:val="0"/>
        <w:numPr>
          <w:ilvl w:val="0"/>
          <w:numId w:val="65"/>
        </w:numPr>
        <w:tabs>
          <w:tab w:val="left" w:pos="851"/>
          <w:tab w:val="left" w:pos="1134"/>
        </w:tabs>
        <w:ind w:firstLine="861"/>
        <w:jc w:val="both"/>
        <w:rPr>
          <w:bCs/>
          <w:sz w:val="24"/>
          <w:szCs w:val="24"/>
        </w:rPr>
      </w:pPr>
      <w:r>
        <w:rPr>
          <w:sz w:val="24"/>
          <w:szCs w:val="24"/>
        </w:rPr>
        <w:t>CPO</w:t>
      </w:r>
      <w:r w:rsidRPr="00A12ADF">
        <w:rPr>
          <w:sz w:val="24"/>
          <w:szCs w:val="24"/>
        </w:rPr>
        <w:t xml:space="preserve"> ekonomiškai naudingiausią pasiūlymą išrenka pagal </w:t>
      </w:r>
      <w:r w:rsidRPr="00A12ADF">
        <w:rPr>
          <w:b/>
          <w:sz w:val="24"/>
          <w:szCs w:val="24"/>
        </w:rPr>
        <w:t xml:space="preserve">kainos ir kokybės santykį. </w:t>
      </w:r>
      <w:r w:rsidRPr="00A12ADF">
        <w:rPr>
          <w:bCs/>
          <w:sz w:val="24"/>
          <w:szCs w:val="24"/>
        </w:rPr>
        <w:t xml:space="preserve">Laimėjusiu bus pripažintas tas pasiūlymas, kuris gaus daugiausiai ekonominio naudingumo balų. </w:t>
      </w:r>
    </w:p>
    <w:p w14:paraId="73120183" w14:textId="77777777" w:rsidR="00910B67" w:rsidRPr="00A12ADF" w:rsidRDefault="00910B67" w:rsidP="00F12DDC">
      <w:pPr>
        <w:pStyle w:val="Sraopastraipa"/>
        <w:numPr>
          <w:ilvl w:val="0"/>
          <w:numId w:val="65"/>
        </w:numPr>
        <w:tabs>
          <w:tab w:val="left" w:pos="851"/>
          <w:tab w:val="left" w:pos="1134"/>
          <w:tab w:val="left" w:pos="1276"/>
          <w:tab w:val="left" w:pos="1418"/>
        </w:tabs>
        <w:ind w:firstLine="861"/>
        <w:jc w:val="both"/>
        <w:rPr>
          <w:sz w:val="24"/>
          <w:szCs w:val="24"/>
        </w:rPr>
      </w:pPr>
      <w:r w:rsidRPr="00A12ADF">
        <w:rPr>
          <w:sz w:val="24"/>
          <w:szCs w:val="24"/>
        </w:rPr>
        <w:t xml:space="preserve">Ekonominio naudingumo vertinimas bus atliekamas pagal vertinimo kriterijus ir jų lyginamuosius svorius, nurodytus žemiau esančiame punkte. Nebus taikomi jokie kiti vertinimo </w:t>
      </w:r>
      <w:r w:rsidRPr="00A12ADF">
        <w:rPr>
          <w:sz w:val="24"/>
          <w:szCs w:val="24"/>
        </w:rPr>
        <w:lastRenderedPageBreak/>
        <w:t>kriterijai. Visi balai skaičiuojami paliekant 2 skaitmenis po kablelio. Jeigu atlikus balų apskaičiavimą, vienas ar keli iš tiekėjų pasitraukia (ar yra pašalinami) iš pirkimo, bus atliekamas balų perskaičiavimas.</w:t>
      </w:r>
    </w:p>
    <w:p w14:paraId="14D0FFB2" w14:textId="77777777" w:rsidR="00910B67" w:rsidRPr="005D3B9F" w:rsidRDefault="00910B67" w:rsidP="00F12DDC">
      <w:pPr>
        <w:widowControl w:val="0"/>
        <w:numPr>
          <w:ilvl w:val="0"/>
          <w:numId w:val="65"/>
        </w:numPr>
        <w:tabs>
          <w:tab w:val="left" w:pos="851"/>
          <w:tab w:val="left" w:pos="1134"/>
          <w:tab w:val="left" w:pos="1276"/>
          <w:tab w:val="left" w:pos="1418"/>
        </w:tabs>
        <w:ind w:firstLine="861"/>
        <w:jc w:val="both"/>
        <w:rPr>
          <w:i/>
        </w:rPr>
      </w:pPr>
      <w:r w:rsidRPr="005D3B9F">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6540"/>
        <w:gridCol w:w="2098"/>
      </w:tblGrid>
      <w:tr w:rsidR="00910B67" w:rsidRPr="005D3B9F" w14:paraId="4F2E680F" w14:textId="77777777" w:rsidTr="00C82693">
        <w:tc>
          <w:tcPr>
            <w:tcW w:w="846" w:type="dxa"/>
            <w:shd w:val="clear" w:color="auto" w:fill="D9D9D9"/>
            <w:vAlign w:val="center"/>
          </w:tcPr>
          <w:p w14:paraId="30EE01F1" w14:textId="77777777" w:rsidR="00910B67" w:rsidRPr="005D3B9F" w:rsidRDefault="00910B67" w:rsidP="00C82693">
            <w:pPr>
              <w:tabs>
                <w:tab w:val="left" w:pos="851"/>
                <w:tab w:val="left" w:pos="1276"/>
                <w:tab w:val="left" w:pos="1418"/>
              </w:tabs>
              <w:suppressAutoHyphens/>
              <w:ind w:left="-142" w:firstLine="568"/>
              <w:rPr>
                <w:b/>
                <w:lang w:eastAsia="lt-LT"/>
              </w:rPr>
            </w:pPr>
            <w:bookmarkStart w:id="24" w:name="_Hlk116471301"/>
            <w:r w:rsidRPr="005D3B9F">
              <w:rPr>
                <w:b/>
                <w:lang w:eastAsia="lt-LT"/>
              </w:rPr>
              <w:t>Eil. Nr.</w:t>
            </w:r>
          </w:p>
        </w:tc>
        <w:tc>
          <w:tcPr>
            <w:tcW w:w="6681" w:type="dxa"/>
            <w:shd w:val="clear" w:color="auto" w:fill="D9D9D9"/>
            <w:vAlign w:val="center"/>
          </w:tcPr>
          <w:p w14:paraId="35CD4FD2" w14:textId="77777777" w:rsidR="00910B67" w:rsidRPr="005D3B9F" w:rsidRDefault="00910B67" w:rsidP="00C82693">
            <w:pPr>
              <w:tabs>
                <w:tab w:val="left" w:pos="851"/>
                <w:tab w:val="left" w:pos="1276"/>
                <w:tab w:val="left" w:pos="1418"/>
              </w:tabs>
              <w:suppressAutoHyphens/>
              <w:ind w:left="-142" w:firstLine="568"/>
              <w:jc w:val="center"/>
              <w:rPr>
                <w:b/>
                <w:lang w:eastAsia="lt-LT"/>
              </w:rPr>
            </w:pPr>
            <w:r w:rsidRPr="005D3B9F">
              <w:rPr>
                <w:b/>
                <w:lang w:eastAsia="lt-LT"/>
              </w:rPr>
              <w:t>Vertinimo kriterijai</w:t>
            </w:r>
          </w:p>
        </w:tc>
        <w:tc>
          <w:tcPr>
            <w:tcW w:w="2107" w:type="dxa"/>
            <w:shd w:val="clear" w:color="auto" w:fill="D9D9D9"/>
            <w:vAlign w:val="center"/>
          </w:tcPr>
          <w:p w14:paraId="207BF9E4" w14:textId="77777777" w:rsidR="00910B67" w:rsidRPr="005D3B9F" w:rsidRDefault="00910B67" w:rsidP="00C82693">
            <w:pPr>
              <w:tabs>
                <w:tab w:val="left" w:pos="851"/>
                <w:tab w:val="left" w:pos="1276"/>
                <w:tab w:val="left" w:pos="1418"/>
              </w:tabs>
              <w:suppressAutoHyphens/>
              <w:ind w:left="-142" w:firstLine="568"/>
              <w:jc w:val="center"/>
              <w:rPr>
                <w:b/>
                <w:lang w:eastAsia="lt-LT"/>
              </w:rPr>
            </w:pPr>
            <w:r w:rsidRPr="005D3B9F">
              <w:rPr>
                <w:b/>
                <w:lang w:eastAsia="lt-LT"/>
              </w:rPr>
              <w:t>Kriterijaus lyginamasis svoris</w:t>
            </w:r>
          </w:p>
        </w:tc>
      </w:tr>
      <w:tr w:rsidR="00910B67" w:rsidRPr="005D3B9F" w14:paraId="7573BC96" w14:textId="77777777" w:rsidTr="00C82693">
        <w:tc>
          <w:tcPr>
            <w:tcW w:w="846" w:type="dxa"/>
          </w:tcPr>
          <w:p w14:paraId="425AE52F" w14:textId="77777777" w:rsidR="00910B67" w:rsidRPr="005D3B9F" w:rsidRDefault="00910B67" w:rsidP="00C82693">
            <w:pPr>
              <w:tabs>
                <w:tab w:val="left" w:pos="851"/>
                <w:tab w:val="left" w:pos="1276"/>
                <w:tab w:val="left" w:pos="1418"/>
              </w:tabs>
              <w:suppressAutoHyphens/>
              <w:ind w:left="-142" w:firstLine="568"/>
              <w:rPr>
                <w:lang w:eastAsia="lt-LT"/>
              </w:rPr>
            </w:pPr>
            <w:r w:rsidRPr="005D3B9F">
              <w:rPr>
                <w:lang w:eastAsia="lt-LT"/>
              </w:rPr>
              <w:t>1.</w:t>
            </w:r>
          </w:p>
        </w:tc>
        <w:tc>
          <w:tcPr>
            <w:tcW w:w="6681" w:type="dxa"/>
          </w:tcPr>
          <w:p w14:paraId="34171ED5" w14:textId="77777777" w:rsidR="00910B67" w:rsidRPr="005D3B9F" w:rsidRDefault="00910B67" w:rsidP="00C82693">
            <w:pPr>
              <w:tabs>
                <w:tab w:val="left" w:pos="851"/>
                <w:tab w:val="left" w:pos="1276"/>
                <w:tab w:val="left" w:pos="1418"/>
              </w:tabs>
              <w:suppressAutoHyphens/>
              <w:ind w:left="-142" w:firstLine="568"/>
              <w:rPr>
                <w:lang w:eastAsia="lt-LT"/>
              </w:rPr>
            </w:pPr>
            <w:r w:rsidRPr="005D3B9F">
              <w:rPr>
                <w:lang w:eastAsia="lt-LT"/>
              </w:rPr>
              <w:t>Kaina (C)</w:t>
            </w:r>
          </w:p>
        </w:tc>
        <w:tc>
          <w:tcPr>
            <w:tcW w:w="2107" w:type="dxa"/>
            <w:vAlign w:val="center"/>
          </w:tcPr>
          <w:p w14:paraId="76069449" w14:textId="4DDF8F36" w:rsidR="00910B67" w:rsidRPr="005D3B9F" w:rsidRDefault="00910B67" w:rsidP="00C82693">
            <w:pPr>
              <w:tabs>
                <w:tab w:val="left" w:pos="851"/>
                <w:tab w:val="left" w:pos="1276"/>
                <w:tab w:val="left" w:pos="1418"/>
              </w:tabs>
              <w:suppressAutoHyphens/>
              <w:ind w:left="-142" w:firstLine="568"/>
              <w:jc w:val="center"/>
              <w:rPr>
                <w:lang w:eastAsia="lt-LT"/>
              </w:rPr>
            </w:pPr>
            <w:r w:rsidRPr="005D3B9F">
              <w:rPr>
                <w:lang w:eastAsia="lt-LT"/>
              </w:rPr>
              <w:t xml:space="preserve">X = </w:t>
            </w:r>
            <w:r w:rsidR="00846A5C">
              <w:rPr>
                <w:lang w:eastAsia="lt-LT"/>
              </w:rPr>
              <w:t>9</w:t>
            </w:r>
            <w:r>
              <w:rPr>
                <w:lang w:eastAsia="lt-LT"/>
              </w:rPr>
              <w:t>5</w:t>
            </w:r>
          </w:p>
        </w:tc>
      </w:tr>
      <w:tr w:rsidR="00910B67" w:rsidRPr="005D3B9F" w14:paraId="0362E83E" w14:textId="77777777" w:rsidTr="00C82693">
        <w:trPr>
          <w:trHeight w:val="595"/>
        </w:trPr>
        <w:tc>
          <w:tcPr>
            <w:tcW w:w="846" w:type="dxa"/>
          </w:tcPr>
          <w:p w14:paraId="7416C14C" w14:textId="77777777" w:rsidR="00910B67" w:rsidRPr="005D3B9F" w:rsidRDefault="00910B67" w:rsidP="00C82693">
            <w:pPr>
              <w:tabs>
                <w:tab w:val="left" w:pos="851"/>
                <w:tab w:val="left" w:pos="1276"/>
                <w:tab w:val="left" w:pos="1418"/>
              </w:tabs>
              <w:suppressAutoHyphens/>
              <w:ind w:left="-142" w:firstLine="568"/>
              <w:rPr>
                <w:lang w:eastAsia="lt-LT"/>
              </w:rPr>
            </w:pPr>
            <w:r w:rsidRPr="005D3B9F">
              <w:rPr>
                <w:lang w:eastAsia="lt-LT"/>
              </w:rPr>
              <w:t>2.</w:t>
            </w:r>
          </w:p>
        </w:tc>
        <w:tc>
          <w:tcPr>
            <w:tcW w:w="6681" w:type="dxa"/>
          </w:tcPr>
          <w:p w14:paraId="280275B9" w14:textId="743C4EFB" w:rsidR="00910B67" w:rsidRPr="005D3B9F" w:rsidRDefault="00910B67" w:rsidP="00C82693">
            <w:pPr>
              <w:tabs>
                <w:tab w:val="left" w:pos="851"/>
                <w:tab w:val="left" w:pos="1276"/>
                <w:tab w:val="left" w:pos="1418"/>
                <w:tab w:val="left" w:pos="4630"/>
              </w:tabs>
              <w:ind w:left="-142" w:firstLine="568"/>
              <w:jc w:val="both"/>
              <w:rPr>
                <w:lang w:val="fi-FI" w:eastAsia="lt-LT"/>
              </w:rPr>
            </w:pPr>
            <w:r w:rsidRPr="005D3B9F">
              <w:rPr>
                <w:lang w:eastAsia="lt-LT"/>
              </w:rPr>
              <w:t xml:space="preserve">Papildoma </w:t>
            </w:r>
            <w:bookmarkStart w:id="25" w:name="_Hlk179556653"/>
            <w:r w:rsidR="00332905">
              <w:rPr>
                <w:lang w:eastAsia="lt-LT"/>
              </w:rPr>
              <w:t xml:space="preserve">teleskopinės </w:t>
            </w:r>
            <w:r w:rsidR="00971E81">
              <w:rPr>
                <w:lang w:eastAsia="lt-LT"/>
              </w:rPr>
              <w:t xml:space="preserve">žiūrovų </w:t>
            </w:r>
            <w:r w:rsidR="00332905">
              <w:rPr>
                <w:lang w:eastAsia="lt-LT"/>
              </w:rPr>
              <w:t>tribūnos</w:t>
            </w:r>
            <w:r>
              <w:rPr>
                <w:lang w:eastAsia="lt-LT"/>
              </w:rPr>
              <w:t xml:space="preserve"> </w:t>
            </w:r>
            <w:bookmarkEnd w:id="25"/>
            <w:r w:rsidRPr="005D3B9F">
              <w:rPr>
                <w:lang w:eastAsia="lt-LT"/>
              </w:rPr>
              <w:t>garanti</w:t>
            </w:r>
            <w:r>
              <w:rPr>
                <w:lang w:eastAsia="lt-LT"/>
              </w:rPr>
              <w:t>nio</w:t>
            </w:r>
            <w:r w:rsidRPr="005D3B9F">
              <w:rPr>
                <w:lang w:eastAsia="lt-LT"/>
              </w:rPr>
              <w:t xml:space="preserve"> termino trukmė metais (</w:t>
            </w:r>
            <w:r w:rsidRPr="005D3B9F">
              <w:rPr>
                <w:lang w:val="fi-FI" w:eastAsia="lt-LT"/>
              </w:rPr>
              <w:t>G)</w:t>
            </w:r>
          </w:p>
        </w:tc>
        <w:tc>
          <w:tcPr>
            <w:tcW w:w="2107" w:type="dxa"/>
            <w:vAlign w:val="center"/>
          </w:tcPr>
          <w:p w14:paraId="016B1074" w14:textId="1485E090" w:rsidR="00910B67" w:rsidRPr="005D3B9F" w:rsidRDefault="00910B67" w:rsidP="00C82693">
            <w:pPr>
              <w:tabs>
                <w:tab w:val="left" w:pos="851"/>
                <w:tab w:val="left" w:pos="1276"/>
                <w:tab w:val="left" w:pos="1418"/>
              </w:tabs>
              <w:ind w:left="-142" w:firstLine="568"/>
              <w:jc w:val="center"/>
              <w:rPr>
                <w:lang w:eastAsia="lt-LT"/>
              </w:rPr>
            </w:pPr>
            <w:r w:rsidRPr="005D3B9F">
              <w:rPr>
                <w:lang w:eastAsia="lt-LT"/>
              </w:rPr>
              <w:t xml:space="preserve">Y = </w:t>
            </w:r>
            <w:r>
              <w:rPr>
                <w:lang w:eastAsia="lt-LT"/>
              </w:rPr>
              <w:t>5</w:t>
            </w:r>
          </w:p>
        </w:tc>
      </w:tr>
    </w:tbl>
    <w:bookmarkEnd w:id="24"/>
    <w:p w14:paraId="04744B8D" w14:textId="77777777" w:rsidR="00910B67" w:rsidRPr="005D3B9F" w:rsidRDefault="00910B67" w:rsidP="00910B67">
      <w:pPr>
        <w:pStyle w:val="Antrat2"/>
        <w:numPr>
          <w:ilvl w:val="0"/>
          <w:numId w:val="65"/>
        </w:numPr>
        <w:tabs>
          <w:tab w:val="left" w:pos="851"/>
          <w:tab w:val="left" w:pos="1134"/>
          <w:tab w:val="left" w:pos="1276"/>
          <w:tab w:val="left" w:pos="1418"/>
        </w:tabs>
        <w:jc w:val="both"/>
        <w:rPr>
          <w:bCs w:val="0"/>
          <w:lang w:val="lt-LT"/>
        </w:rPr>
      </w:pPr>
      <w:r w:rsidRPr="005D3B9F">
        <w:rPr>
          <w:bCs w:val="0"/>
          <w:lang w:val="lt-LT"/>
        </w:rPr>
        <w:t xml:space="preserve">Ekonominis naudingumas (S) apskaičiuojamas sudedant tiekėjo pasiūlymo kainos (C) ir </w:t>
      </w:r>
      <w:r w:rsidRPr="00D6500F">
        <w:rPr>
          <w:bCs w:val="0"/>
          <w:lang w:val="lt-LT"/>
        </w:rPr>
        <w:t>p</w:t>
      </w:r>
      <w:r w:rsidRPr="00D6500F">
        <w:rPr>
          <w:lang w:val="lt-LT" w:eastAsia="lt-LT"/>
        </w:rPr>
        <w:t xml:space="preserve">apildomo </w:t>
      </w:r>
      <w:r>
        <w:rPr>
          <w:lang w:val="lt-LT" w:eastAsia="lt-LT"/>
        </w:rPr>
        <w:t xml:space="preserve">keltuvo garantinio </w:t>
      </w:r>
      <w:r w:rsidRPr="00D6500F">
        <w:rPr>
          <w:lang w:val="lt-LT" w:eastAsia="lt-LT"/>
        </w:rPr>
        <w:t xml:space="preserve"> termino</w:t>
      </w:r>
      <w:r w:rsidRPr="005D3B9F">
        <w:rPr>
          <w:lang w:val="lt-LT" w:eastAsia="lt-LT"/>
        </w:rPr>
        <w:t xml:space="preserve"> trukmės metais (G) </w:t>
      </w:r>
      <w:r w:rsidRPr="005D3B9F">
        <w:rPr>
          <w:bCs w:val="0"/>
          <w:lang w:val="lt-LT"/>
        </w:rPr>
        <w:t>balus:</w:t>
      </w:r>
    </w:p>
    <w:p w14:paraId="7C830198" w14:textId="77777777" w:rsidR="00910B67" w:rsidRPr="005D3B9F" w:rsidRDefault="00910B67" w:rsidP="00910B67">
      <w:pPr>
        <w:tabs>
          <w:tab w:val="left" w:pos="851"/>
        </w:tabs>
        <w:ind w:left="-142" w:firstLine="568"/>
      </w:pPr>
    </w:p>
    <w:p w14:paraId="48E12CF0" w14:textId="77777777" w:rsidR="00910B67" w:rsidRPr="005D3B9F" w:rsidRDefault="00910B67" w:rsidP="00910B67">
      <w:pPr>
        <w:tabs>
          <w:tab w:val="left" w:pos="851"/>
          <w:tab w:val="left" w:pos="1276"/>
          <w:tab w:val="left" w:pos="1418"/>
        </w:tabs>
        <w:ind w:left="-142" w:firstLine="568"/>
        <w:jc w:val="center"/>
        <w:rPr>
          <w:i/>
          <w:lang w:val="fi-FI"/>
        </w:rPr>
      </w:pPr>
      <w:r w:rsidRPr="005D3B9F">
        <w:rPr>
          <w:i/>
          <w:lang w:val="fi-FI"/>
        </w:rPr>
        <w:t>S= C + G</w:t>
      </w:r>
    </w:p>
    <w:p w14:paraId="0185E036" w14:textId="77777777" w:rsidR="00910B67" w:rsidRPr="005D3B9F" w:rsidRDefault="00910B67" w:rsidP="00910B67">
      <w:pPr>
        <w:tabs>
          <w:tab w:val="left" w:pos="851"/>
          <w:tab w:val="left" w:pos="1134"/>
          <w:tab w:val="left" w:pos="1276"/>
          <w:tab w:val="left" w:pos="1418"/>
        </w:tabs>
        <w:ind w:left="-142" w:firstLine="568"/>
        <w:jc w:val="both"/>
        <w:rPr>
          <w:position w:val="-10"/>
        </w:rPr>
      </w:pPr>
    </w:p>
    <w:p w14:paraId="07F7361C" w14:textId="77777777" w:rsidR="00910B67" w:rsidRPr="005D3B9F" w:rsidRDefault="00910B67" w:rsidP="00910B67">
      <w:pPr>
        <w:numPr>
          <w:ilvl w:val="0"/>
          <w:numId w:val="65"/>
        </w:numPr>
        <w:tabs>
          <w:tab w:val="left" w:pos="851"/>
          <w:tab w:val="left" w:pos="1050"/>
          <w:tab w:val="left" w:pos="1276"/>
          <w:tab w:val="left" w:pos="1418"/>
        </w:tabs>
        <w:jc w:val="both"/>
      </w:pPr>
      <w:r w:rsidRPr="005D3B9F">
        <w:t>Pasiūlymo kainos (C) balai apskaičiuojami mažiausios pasiūlytos kainos (</w:t>
      </w:r>
      <w:proofErr w:type="spellStart"/>
      <w:r w:rsidRPr="005D3B9F">
        <w:t>C</w:t>
      </w:r>
      <w:r w:rsidRPr="005D3B9F">
        <w:rPr>
          <w:vertAlign w:val="subscript"/>
        </w:rPr>
        <w:t>min</w:t>
      </w:r>
      <w:proofErr w:type="spellEnd"/>
      <w:r w:rsidRPr="005D3B9F">
        <w:t>) ir vertinamo pasiūlymo kainos (</w:t>
      </w:r>
      <w:proofErr w:type="spellStart"/>
      <w:r w:rsidRPr="005D3B9F">
        <w:t>C</w:t>
      </w:r>
      <w:r w:rsidRPr="005D3B9F">
        <w:rPr>
          <w:vertAlign w:val="subscript"/>
        </w:rPr>
        <w:t>p</w:t>
      </w:r>
      <w:proofErr w:type="spellEnd"/>
      <w:r w:rsidRPr="005D3B9F">
        <w:t>) santykį padauginant iš kainos lyginamojo svorio (X):</w:t>
      </w:r>
    </w:p>
    <w:p w14:paraId="31E39662" w14:textId="77777777" w:rsidR="00910B67" w:rsidRPr="005D3B9F" w:rsidRDefault="00910B67" w:rsidP="00910B67">
      <w:pPr>
        <w:tabs>
          <w:tab w:val="left" w:pos="851"/>
          <w:tab w:val="left" w:pos="1134"/>
          <w:tab w:val="left" w:pos="1276"/>
          <w:tab w:val="left" w:pos="1418"/>
          <w:tab w:val="right" w:pos="9639"/>
        </w:tabs>
        <w:ind w:left="-142" w:firstLine="568"/>
        <w:jc w:val="center"/>
        <w:rPr>
          <w:color w:val="FF0000"/>
        </w:rPr>
      </w:pPr>
      <w:r w:rsidRPr="005D3B9F">
        <w:rPr>
          <w:position w:val="-32"/>
        </w:rPr>
        <w:object w:dxaOrig="1290" w:dyaOrig="720" w14:anchorId="372C9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7.15pt" o:ole="" fillcolor="window">
            <v:imagedata r:id="rId31" o:title=""/>
          </v:shape>
          <o:OLEObject Type="Embed" ProgID="Equation.3" ShapeID="_x0000_i1025" DrawAspect="Content" ObjectID="_1809262156" r:id="rId32"/>
        </w:object>
      </w:r>
    </w:p>
    <w:p w14:paraId="030CF427" w14:textId="365D835A" w:rsidR="00910B67" w:rsidRPr="0046347B" w:rsidRDefault="00910B67" w:rsidP="00332905">
      <w:pPr>
        <w:widowControl w:val="0"/>
        <w:numPr>
          <w:ilvl w:val="0"/>
          <w:numId w:val="66"/>
        </w:numPr>
        <w:tabs>
          <w:tab w:val="left" w:pos="1134"/>
          <w:tab w:val="left" w:pos="1276"/>
          <w:tab w:val="left" w:pos="1418"/>
        </w:tabs>
        <w:contextualSpacing/>
        <w:jc w:val="both"/>
        <w:rPr>
          <w:bCs/>
        </w:rPr>
      </w:pPr>
      <w:r w:rsidRPr="002F4179">
        <w:rPr>
          <w:b/>
        </w:rPr>
        <w:t xml:space="preserve">Papildoma </w:t>
      </w:r>
      <w:r w:rsidR="00332905" w:rsidRPr="00332905">
        <w:rPr>
          <w:b/>
          <w:bCs/>
          <w:lang w:eastAsia="lt-LT"/>
        </w:rPr>
        <w:t xml:space="preserve">teleskopinės </w:t>
      </w:r>
      <w:r w:rsidR="00971E81" w:rsidRPr="00971E81">
        <w:rPr>
          <w:b/>
          <w:bCs/>
          <w:lang w:eastAsia="lt-LT"/>
        </w:rPr>
        <w:t xml:space="preserve">žiūrovų </w:t>
      </w:r>
      <w:r w:rsidR="00332905" w:rsidRPr="00332905">
        <w:rPr>
          <w:b/>
          <w:bCs/>
          <w:lang w:eastAsia="lt-LT"/>
        </w:rPr>
        <w:t xml:space="preserve">tribūnos </w:t>
      </w:r>
      <w:r w:rsidRPr="002F4179">
        <w:rPr>
          <w:b/>
        </w:rPr>
        <w:t>garanti</w:t>
      </w:r>
      <w:r>
        <w:rPr>
          <w:b/>
        </w:rPr>
        <w:t>nio</w:t>
      </w:r>
      <w:r w:rsidRPr="002F4179">
        <w:rPr>
          <w:b/>
        </w:rPr>
        <w:t xml:space="preserve"> termino trukmė mėnesiais (G) – </w:t>
      </w:r>
      <w:r w:rsidRPr="0046347B">
        <w:rPr>
          <w:bCs/>
        </w:rPr>
        <w:t xml:space="preserve">tiekėjo siūlomoms prekėms suteikiamas papildomas terminas, </w:t>
      </w:r>
      <w:r w:rsidRPr="0046347B">
        <w:rPr>
          <w:bCs/>
          <w:u w:val="single"/>
        </w:rPr>
        <w:t>viršijantis</w:t>
      </w:r>
      <w:r w:rsidRPr="0046347B">
        <w:rPr>
          <w:bCs/>
        </w:rPr>
        <w:t xml:space="preserve"> nustatytą minimalų garantinį terminą – </w:t>
      </w:r>
      <w:r>
        <w:rPr>
          <w:bCs/>
        </w:rPr>
        <w:t>2</w:t>
      </w:r>
      <w:r w:rsidRPr="0046347B">
        <w:rPr>
          <w:bCs/>
        </w:rPr>
        <w:t xml:space="preserve"> metus. </w:t>
      </w:r>
      <w:r w:rsidRPr="0046347B">
        <w:rPr>
          <w:b/>
        </w:rPr>
        <w:t xml:space="preserve">Tiekėjai savo pasiūlymuose (konkurso sąlygų aprašo 1 priedas) turi nurodyti </w:t>
      </w:r>
      <w:r w:rsidRPr="0046347B">
        <w:rPr>
          <w:b/>
          <w:u w:val="single"/>
        </w:rPr>
        <w:t>papildomą</w:t>
      </w:r>
      <w:r w:rsidRPr="0046347B">
        <w:rPr>
          <w:b/>
        </w:rPr>
        <w:t xml:space="preserve"> </w:t>
      </w:r>
      <w:r w:rsidR="00E1070B" w:rsidRPr="00E1070B">
        <w:rPr>
          <w:b/>
          <w:bCs/>
          <w:lang w:eastAsia="lt-LT"/>
        </w:rPr>
        <w:t xml:space="preserve">teleskopinės </w:t>
      </w:r>
      <w:r w:rsidR="00971E81" w:rsidRPr="00971E81">
        <w:rPr>
          <w:b/>
          <w:bCs/>
          <w:lang w:eastAsia="lt-LT"/>
        </w:rPr>
        <w:t xml:space="preserve">žiūrovų </w:t>
      </w:r>
      <w:r w:rsidR="00E1070B" w:rsidRPr="00E1070B">
        <w:rPr>
          <w:b/>
          <w:bCs/>
          <w:lang w:eastAsia="lt-LT"/>
        </w:rPr>
        <w:t xml:space="preserve">tribūnos </w:t>
      </w:r>
      <w:r w:rsidRPr="0046347B">
        <w:rPr>
          <w:b/>
        </w:rPr>
        <w:t xml:space="preserve">garantinio termino trukmę metais (G). </w:t>
      </w:r>
      <w:r w:rsidRPr="0046347B">
        <w:rPr>
          <w:bCs/>
        </w:rPr>
        <w:t xml:space="preserve">Galimi </w:t>
      </w:r>
      <w:r w:rsidRPr="0046347B">
        <w:rPr>
          <w:bCs/>
          <w:u w:val="single"/>
        </w:rPr>
        <w:t>papildom</w:t>
      </w:r>
      <w:r>
        <w:rPr>
          <w:bCs/>
          <w:u w:val="single"/>
        </w:rPr>
        <w:t>i</w:t>
      </w:r>
      <w:r w:rsidRPr="0046347B">
        <w:rPr>
          <w:bCs/>
        </w:rPr>
        <w:t xml:space="preserve"> </w:t>
      </w:r>
      <w:r w:rsidR="00E1070B" w:rsidRPr="00E1070B">
        <w:rPr>
          <w:b/>
          <w:bCs/>
          <w:lang w:eastAsia="lt-LT"/>
        </w:rPr>
        <w:t>teleskopinės</w:t>
      </w:r>
      <w:r w:rsidR="00971E81" w:rsidRPr="00971E81">
        <w:t xml:space="preserve"> </w:t>
      </w:r>
      <w:r w:rsidR="00971E81" w:rsidRPr="00971E81">
        <w:rPr>
          <w:b/>
          <w:bCs/>
          <w:lang w:eastAsia="lt-LT"/>
        </w:rPr>
        <w:t>žiūrovų</w:t>
      </w:r>
      <w:r w:rsidR="00E1070B" w:rsidRPr="00E1070B">
        <w:rPr>
          <w:b/>
          <w:bCs/>
          <w:lang w:eastAsia="lt-LT"/>
        </w:rPr>
        <w:t xml:space="preserve"> tribūnos</w:t>
      </w:r>
      <w:r w:rsidRPr="002F4179">
        <w:rPr>
          <w:b/>
          <w:lang w:eastAsia="lt-LT"/>
        </w:rPr>
        <w:t xml:space="preserve"> </w:t>
      </w:r>
      <w:r w:rsidRPr="0046347B">
        <w:rPr>
          <w:bCs/>
        </w:rPr>
        <w:t xml:space="preserve">garantinio termino trukmės variantai </w:t>
      </w:r>
      <w:r w:rsidRPr="0046347B">
        <w:rPr>
          <w:b/>
        </w:rPr>
        <w:t>–</w:t>
      </w:r>
      <w:r w:rsidRPr="0046347B">
        <w:rPr>
          <w:bCs/>
        </w:rPr>
        <w:t xml:space="preserve"> 0 metų, 1 metai, </w:t>
      </w:r>
      <w:r w:rsidR="00332905">
        <w:rPr>
          <w:bCs/>
        </w:rPr>
        <w:t>3</w:t>
      </w:r>
      <w:r w:rsidRPr="0046347B">
        <w:rPr>
          <w:bCs/>
        </w:rPr>
        <w:t xml:space="preserve"> metai</w:t>
      </w:r>
      <w:r w:rsidR="00332905">
        <w:rPr>
          <w:bCs/>
        </w:rPr>
        <w:t xml:space="preserve">. </w:t>
      </w:r>
      <w:r w:rsidRPr="0046347B">
        <w:rPr>
          <w:bCs/>
        </w:rPr>
        <w:t xml:space="preserve">Metų skaičius turi būti išreikštas sveiku skaičiumi. Jei tiekėjas nurodys papildomą garantinį terminą išreikštą ne sveikuoju skaičiumi, CPO  balus skirs pagal sveikojo skaičiaus reikšmę. Tiekėjas negali siūlyti skirtingų papildomų garantinių terminų atskiroms prekėms toje pačioje pirkimo dalyje, t. y. turi būti siūlomas vienodas papildomas garantinis terminas visoms nurodytoms prekėms. Jeigu </w:t>
      </w:r>
      <w:r>
        <w:rPr>
          <w:bCs/>
        </w:rPr>
        <w:t xml:space="preserve">bus </w:t>
      </w:r>
      <w:r w:rsidRPr="0046347B">
        <w:rPr>
          <w:bCs/>
        </w:rPr>
        <w:t xml:space="preserve">siūlomi skirtingi papildomi garantiniai terminai, bus vertinamas trumpesnis nurodytas terminas. Balų skyrimo </w:t>
      </w:r>
      <w:r w:rsidRPr="0046347B">
        <w:t xml:space="preserve">tvarka: </w:t>
      </w:r>
    </w:p>
    <w:p w14:paraId="22FF1D07" w14:textId="0939AB71" w:rsidR="00910B67" w:rsidRPr="0046347B" w:rsidRDefault="00910B67" w:rsidP="00332905">
      <w:pPr>
        <w:pStyle w:val="Sraopastraipa"/>
        <w:widowControl w:val="0"/>
        <w:numPr>
          <w:ilvl w:val="1"/>
          <w:numId w:val="66"/>
        </w:numPr>
        <w:tabs>
          <w:tab w:val="left" w:pos="1134"/>
          <w:tab w:val="left" w:pos="1276"/>
        </w:tabs>
        <w:ind w:firstLine="709"/>
        <w:jc w:val="both"/>
        <w:rPr>
          <w:sz w:val="24"/>
          <w:szCs w:val="24"/>
        </w:rPr>
      </w:pPr>
      <w:r w:rsidRPr="0046347B">
        <w:rPr>
          <w:sz w:val="24"/>
          <w:szCs w:val="24"/>
        </w:rPr>
        <w:t xml:space="preserve">0 balų skiriama, jeigu papildoma </w:t>
      </w:r>
      <w:r w:rsidR="00E1070B" w:rsidRPr="00332905">
        <w:rPr>
          <w:sz w:val="24"/>
          <w:szCs w:val="24"/>
        </w:rPr>
        <w:t xml:space="preserve">teleskopinės </w:t>
      </w:r>
      <w:r w:rsidR="00971E81" w:rsidRPr="00971E81">
        <w:rPr>
          <w:sz w:val="24"/>
          <w:szCs w:val="24"/>
        </w:rPr>
        <w:t xml:space="preserve">žiūrovų </w:t>
      </w:r>
      <w:r w:rsidR="00E1070B" w:rsidRPr="00332905">
        <w:rPr>
          <w:sz w:val="24"/>
          <w:szCs w:val="24"/>
        </w:rPr>
        <w:t xml:space="preserve">tribūnos </w:t>
      </w:r>
      <w:r w:rsidRPr="0046347B">
        <w:rPr>
          <w:sz w:val="24"/>
          <w:szCs w:val="24"/>
        </w:rPr>
        <w:t>garantinio termino trukmė nurodoma 0 metų</w:t>
      </w:r>
      <w:r w:rsidRPr="0046347B">
        <w:rPr>
          <w:bCs/>
          <w:sz w:val="24"/>
          <w:szCs w:val="24"/>
        </w:rPr>
        <w:t>;</w:t>
      </w:r>
    </w:p>
    <w:p w14:paraId="30094EC1" w14:textId="7B93D60D" w:rsidR="00910B67" w:rsidRPr="0046347B" w:rsidRDefault="00332905" w:rsidP="00332905">
      <w:pPr>
        <w:pStyle w:val="Sraopastraipa"/>
        <w:widowControl w:val="0"/>
        <w:numPr>
          <w:ilvl w:val="1"/>
          <w:numId w:val="66"/>
        </w:numPr>
        <w:tabs>
          <w:tab w:val="left" w:pos="1134"/>
          <w:tab w:val="left" w:pos="1276"/>
        </w:tabs>
        <w:ind w:firstLine="709"/>
        <w:jc w:val="both"/>
        <w:rPr>
          <w:sz w:val="24"/>
          <w:szCs w:val="24"/>
        </w:rPr>
      </w:pPr>
      <w:r>
        <w:rPr>
          <w:sz w:val="24"/>
          <w:szCs w:val="24"/>
        </w:rPr>
        <w:t>1</w:t>
      </w:r>
      <w:r w:rsidR="00910B67" w:rsidRPr="0046347B">
        <w:rPr>
          <w:sz w:val="24"/>
          <w:szCs w:val="24"/>
        </w:rPr>
        <w:t xml:space="preserve"> bala</w:t>
      </w:r>
      <w:r>
        <w:rPr>
          <w:sz w:val="24"/>
          <w:szCs w:val="24"/>
        </w:rPr>
        <w:t>s</w:t>
      </w:r>
      <w:r w:rsidR="00910B67" w:rsidRPr="0046347B">
        <w:rPr>
          <w:sz w:val="24"/>
          <w:szCs w:val="24"/>
        </w:rPr>
        <w:t xml:space="preserve"> skiriam</w:t>
      </w:r>
      <w:r>
        <w:rPr>
          <w:sz w:val="24"/>
          <w:szCs w:val="24"/>
        </w:rPr>
        <w:t>as</w:t>
      </w:r>
      <w:r w:rsidR="00910B67" w:rsidRPr="0046347B">
        <w:rPr>
          <w:sz w:val="24"/>
          <w:szCs w:val="24"/>
        </w:rPr>
        <w:t xml:space="preserve">, jeigu papildoma </w:t>
      </w:r>
      <w:r w:rsidR="00971E81" w:rsidRPr="00971E81">
        <w:t>žiūrovų</w:t>
      </w:r>
      <w:r w:rsidR="00971E81" w:rsidRPr="00332905">
        <w:rPr>
          <w:sz w:val="24"/>
          <w:szCs w:val="24"/>
        </w:rPr>
        <w:t xml:space="preserve"> </w:t>
      </w:r>
      <w:r w:rsidRPr="00332905">
        <w:rPr>
          <w:sz w:val="24"/>
          <w:szCs w:val="24"/>
        </w:rPr>
        <w:t xml:space="preserve">teleskopinės tribūnos </w:t>
      </w:r>
      <w:r w:rsidR="00910B67" w:rsidRPr="0046347B">
        <w:rPr>
          <w:sz w:val="24"/>
          <w:szCs w:val="24"/>
        </w:rPr>
        <w:t>garantinio termino trukmė nurodoma 1 metai;</w:t>
      </w:r>
    </w:p>
    <w:p w14:paraId="701F1398" w14:textId="0A223839" w:rsidR="00910B67" w:rsidRDefault="00332905" w:rsidP="00332905">
      <w:pPr>
        <w:pStyle w:val="Sraopastraipa"/>
        <w:widowControl w:val="0"/>
        <w:numPr>
          <w:ilvl w:val="1"/>
          <w:numId w:val="66"/>
        </w:numPr>
        <w:tabs>
          <w:tab w:val="left" w:pos="1134"/>
          <w:tab w:val="left" w:pos="1276"/>
        </w:tabs>
        <w:ind w:firstLine="709"/>
        <w:jc w:val="both"/>
        <w:rPr>
          <w:sz w:val="24"/>
          <w:szCs w:val="24"/>
        </w:rPr>
      </w:pPr>
      <w:r>
        <w:rPr>
          <w:sz w:val="24"/>
          <w:szCs w:val="24"/>
        </w:rPr>
        <w:t>4</w:t>
      </w:r>
      <w:r w:rsidR="00910B67" w:rsidRPr="0046347B">
        <w:rPr>
          <w:sz w:val="24"/>
          <w:szCs w:val="24"/>
        </w:rPr>
        <w:t xml:space="preserve"> bal</w:t>
      </w:r>
      <w:r>
        <w:rPr>
          <w:sz w:val="24"/>
          <w:szCs w:val="24"/>
        </w:rPr>
        <w:t>ai</w:t>
      </w:r>
      <w:r w:rsidR="00910B67" w:rsidRPr="0046347B">
        <w:rPr>
          <w:sz w:val="24"/>
          <w:szCs w:val="24"/>
        </w:rPr>
        <w:t xml:space="preserve"> skiriam</w:t>
      </w:r>
      <w:r>
        <w:rPr>
          <w:sz w:val="24"/>
          <w:szCs w:val="24"/>
        </w:rPr>
        <w:t>i</w:t>
      </w:r>
      <w:r w:rsidR="00910B67" w:rsidRPr="0046347B">
        <w:rPr>
          <w:sz w:val="24"/>
          <w:szCs w:val="24"/>
        </w:rPr>
        <w:t xml:space="preserve">, jeigu papildoma </w:t>
      </w:r>
      <w:r w:rsidR="00971E81" w:rsidRPr="00971E81">
        <w:rPr>
          <w:sz w:val="24"/>
          <w:szCs w:val="24"/>
        </w:rPr>
        <w:t xml:space="preserve">žiūrovų </w:t>
      </w:r>
      <w:r w:rsidRPr="00332905">
        <w:rPr>
          <w:sz w:val="24"/>
          <w:szCs w:val="24"/>
        </w:rPr>
        <w:t xml:space="preserve">teleskopinės tribūnos </w:t>
      </w:r>
      <w:r w:rsidR="00910B67" w:rsidRPr="0046347B">
        <w:rPr>
          <w:sz w:val="24"/>
          <w:szCs w:val="24"/>
        </w:rPr>
        <w:t xml:space="preserve">garantinio termino trukmė nurodoma </w:t>
      </w:r>
      <w:r>
        <w:rPr>
          <w:sz w:val="24"/>
          <w:szCs w:val="24"/>
        </w:rPr>
        <w:t>3</w:t>
      </w:r>
      <w:r w:rsidR="00910B67" w:rsidRPr="0046347B">
        <w:rPr>
          <w:sz w:val="24"/>
          <w:szCs w:val="24"/>
        </w:rPr>
        <w:t xml:space="preserve"> metai;</w:t>
      </w:r>
    </w:p>
    <w:p w14:paraId="5822A712" w14:textId="77777777" w:rsidR="009661C1" w:rsidRPr="00653C8F" w:rsidRDefault="009661C1" w:rsidP="00332905">
      <w:pPr>
        <w:widowControl w:val="0"/>
        <w:tabs>
          <w:tab w:val="left" w:pos="1134"/>
          <w:tab w:val="left" w:pos="1276"/>
        </w:tabs>
        <w:ind w:firstLine="709"/>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6F2146DB" w:rsidR="001D5203" w:rsidRPr="00140774" w:rsidRDefault="0064561E" w:rsidP="00D20F46">
      <w:pPr>
        <w:pStyle w:val="Sraopastraipa"/>
        <w:widowControl w:val="0"/>
        <w:numPr>
          <w:ilvl w:val="0"/>
          <w:numId w:val="5"/>
        </w:numPr>
        <w:tabs>
          <w:tab w:val="left" w:pos="1134"/>
        </w:tabs>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7E07C6" w:rsidRPr="00E11FE3">
        <w:rPr>
          <w:rFonts w:eastAsia="Calibri"/>
          <w:sz w:val="24"/>
          <w:szCs w:val="24"/>
        </w:rPr>
        <w:t xml:space="preserve">Pasiūlymai šioje eilėje surašomi </w:t>
      </w:r>
      <w:r w:rsidR="009075A9" w:rsidRPr="00F86053">
        <w:rPr>
          <w:rFonts w:eastAsia="Calibri"/>
          <w:sz w:val="24"/>
          <w:szCs w:val="24"/>
        </w:rPr>
        <w:t>ekonominio naudingumo balų mažėjimo tvarka</w:t>
      </w:r>
      <w:r w:rsidR="007E07C6" w:rsidRPr="00E11FE3">
        <w:rPr>
          <w:rFonts w:eastAsia="Calibri"/>
          <w:sz w:val="24"/>
          <w:szCs w:val="24"/>
        </w:rPr>
        <w:t xml:space="preserve">. Jeigu kelių pateiktų pasiūlymų </w:t>
      </w:r>
      <w:r w:rsidR="00DC6838" w:rsidRPr="00DC6838">
        <w:rPr>
          <w:sz w:val="24"/>
          <w:szCs w:val="24"/>
        </w:rPr>
        <w:t>kainos yra vienodos</w:t>
      </w:r>
      <w:r w:rsidR="007E07C6" w:rsidRPr="00E11FE3">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E11FE3">
        <w:rPr>
          <w:sz w:val="24"/>
          <w:szCs w:val="24"/>
        </w:rPr>
        <w:t>.</w:t>
      </w:r>
      <w:r w:rsidR="004C77F7">
        <w:rPr>
          <w:sz w:val="24"/>
          <w:szCs w:val="24"/>
        </w:rPr>
        <w:t xml:space="preserve"> </w:t>
      </w:r>
    </w:p>
    <w:p w14:paraId="29F0B876" w14:textId="49600944" w:rsidR="0064561E" w:rsidRPr="00140774" w:rsidRDefault="0064561E" w:rsidP="00D20F46">
      <w:pPr>
        <w:pStyle w:val="Sraopastraipa"/>
        <w:widowControl w:val="0"/>
        <w:numPr>
          <w:ilvl w:val="0"/>
          <w:numId w:val="5"/>
        </w:numPr>
        <w:tabs>
          <w:tab w:val="left" w:pos="993"/>
          <w:tab w:val="left" w:pos="1134"/>
        </w:tabs>
        <w:ind w:firstLine="719"/>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CA79919" w:rsidR="00096D17" w:rsidRPr="00140774" w:rsidRDefault="0064561E" w:rsidP="006E699B">
      <w:pPr>
        <w:numPr>
          <w:ilvl w:val="0"/>
          <w:numId w:val="5"/>
        </w:numPr>
        <w:tabs>
          <w:tab w:val="left" w:pos="993"/>
          <w:tab w:val="left" w:pos="1134"/>
        </w:tabs>
        <w:ind w:firstLine="719"/>
        <w:jc w:val="both"/>
      </w:pPr>
      <w:r w:rsidRPr="00140774">
        <w:lastRenderedPageBreak/>
        <w:t>Perkančioji organizacija gali nuspręsti nesudaryti pirkimo sutarties su ekonomiškai naudingiausią pasiūlymą pateikusiu tiekėju, jeigu paaiškėja, kad pasiūlymas neatitinka Viešųjų pirkimų įstatymo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21967159" w:rsidR="00096D17" w:rsidRPr="00140774" w:rsidRDefault="00096D17" w:rsidP="006E699B">
      <w:pPr>
        <w:numPr>
          <w:ilvl w:val="0"/>
          <w:numId w:val="5"/>
        </w:numPr>
        <w:tabs>
          <w:tab w:val="left" w:pos="993"/>
          <w:tab w:val="left" w:pos="1134"/>
        </w:tabs>
        <w:ind w:firstLine="719"/>
        <w:jc w:val="both"/>
      </w:pPr>
      <w:r w:rsidRPr="00140774">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239061F1" w14:textId="40708ACA" w:rsidR="00AD4F6B" w:rsidRPr="00140774" w:rsidRDefault="00C73AD1" w:rsidP="006E699B">
      <w:pPr>
        <w:widowControl w:val="0"/>
        <w:numPr>
          <w:ilvl w:val="0"/>
          <w:numId w:val="5"/>
        </w:numPr>
        <w:tabs>
          <w:tab w:val="left" w:pos="1134"/>
          <w:tab w:val="left" w:pos="1276"/>
        </w:tabs>
        <w:ind w:firstLine="719"/>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9E7A40">
        <w:t>Perkančiosios organizacijos</w:t>
      </w:r>
      <w:r w:rsidR="0064561E" w:rsidRPr="00140774">
        <w:t xml:space="preserve"> nurodytą terminą. Laikas pirkimo sutarčiai pasirašyti gali būti nustatomas atskiru pranešimu raštu arba nurodomas pranešime apie laimėjusį pasiūlymą.</w:t>
      </w:r>
    </w:p>
    <w:p w14:paraId="174991D3" w14:textId="77777777" w:rsidR="00DC6838" w:rsidRDefault="00DC6838" w:rsidP="006E699B">
      <w:pPr>
        <w:widowControl w:val="0"/>
        <w:numPr>
          <w:ilvl w:val="0"/>
          <w:numId w:val="5"/>
        </w:numPr>
        <w:tabs>
          <w:tab w:val="left" w:pos="1134"/>
          <w:tab w:val="left" w:pos="1276"/>
        </w:tabs>
        <w:ind w:firstLine="719"/>
        <w:jc w:val="both"/>
      </w:pPr>
      <w:r w:rsidRPr="00C85E90">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CPO, įvertina šio tiekėjo pašalinimo pagrindų nebuvimą</w:t>
      </w:r>
      <w:r>
        <w:t xml:space="preserve"> </w:t>
      </w:r>
      <w:r w:rsidRPr="00C85E90">
        <w:t>jei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66BBC547" w:rsidR="00C33E43" w:rsidRPr="00031EB2" w:rsidRDefault="009E7A40" w:rsidP="00EE39F2">
      <w:pPr>
        <w:numPr>
          <w:ilvl w:val="0"/>
          <w:numId w:val="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4CCBED75" w:rsidR="00C33E43" w:rsidRPr="00031EB2" w:rsidRDefault="00C33E43" w:rsidP="00EE39F2">
      <w:pPr>
        <w:pStyle w:val="Sraopastraipa1"/>
        <w:widowControl w:val="0"/>
        <w:numPr>
          <w:ilvl w:val="0"/>
          <w:numId w:val="5"/>
        </w:numPr>
        <w:tabs>
          <w:tab w:val="left" w:pos="1276"/>
        </w:tabs>
        <w:ind w:firstLine="861"/>
        <w:jc w:val="both"/>
        <w:rPr>
          <w:rFonts w:eastAsia="Times New Roman"/>
          <w:i/>
          <w:sz w:val="24"/>
          <w:szCs w:val="24"/>
        </w:rPr>
      </w:pPr>
      <w:r w:rsidRPr="00031EB2">
        <w:rPr>
          <w:sz w:val="24"/>
          <w:szCs w:val="24"/>
        </w:rPr>
        <w:t>Ginčų nagrinėjimas, žalos atlyginimas, pirkimo sutarties pripažinimas negaliojančia, alternatyvios sankcijos reglamentuojamos Viešųjų pirkimų įstatymo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36A6B12B" w:rsid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Viešųjų pirkimų įstatymo V skyriumi</w:t>
      </w:r>
      <w:r w:rsidR="00FD7F81">
        <w:rPr>
          <w:sz w:val="24"/>
          <w:szCs w:val="24"/>
        </w:rPr>
        <w:t xml:space="preserve">. </w:t>
      </w:r>
      <w:r w:rsidR="00FD7F81" w:rsidRPr="00FD7F81">
        <w:rPr>
          <w:sz w:val="24"/>
          <w:szCs w:val="24"/>
        </w:rPr>
        <w:t xml:space="preserve">Sutarties sąlygos nurodytos konkurso sąlygų aprašo </w:t>
      </w:r>
      <w:r w:rsidR="004B5422">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D7B43E" w:rsidR="00FD7F81" w:rsidRP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4B5422">
        <w:rPr>
          <w:sz w:val="24"/>
          <w:szCs w:val="24"/>
        </w:rPr>
        <w:t>as</w:t>
      </w:r>
      <w:r w:rsidR="000712CC">
        <w:rPr>
          <w:sz w:val="24"/>
          <w:szCs w:val="24"/>
        </w:rPr>
        <w:t xml:space="preserve"> prek</w:t>
      </w:r>
      <w:r w:rsidR="004B5422">
        <w:rPr>
          <w:sz w:val="24"/>
          <w:szCs w:val="24"/>
        </w:rPr>
        <w:t>es</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w:t>
      </w:r>
      <w:r w:rsidR="00FD7F81" w:rsidRPr="00FD7F81">
        <w:rPr>
          <w:sz w:val="24"/>
          <w:szCs w:val="24"/>
        </w:rPr>
        <w:lastRenderedPageBreak/>
        <w:t>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0E612380" w14:textId="73E9E234" w:rsidR="006E699B" w:rsidRPr="006E699B" w:rsidRDefault="00874C51" w:rsidP="006E699B">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w:t>
      </w:r>
      <w:r w:rsidR="00C73AD1">
        <w:rPr>
          <w:sz w:val="24"/>
          <w:szCs w:val="24"/>
        </w:rPr>
        <w:t>Perkančiųjų organizacijų</w:t>
      </w:r>
      <w:r w:rsidR="00FD7F81" w:rsidRPr="00FD7F81">
        <w:rPr>
          <w:sz w:val="24"/>
          <w:szCs w:val="24"/>
        </w:rPr>
        <w:t xml:space="preserve"> naudai ir jos interesais, todėl Perkančio</w:t>
      </w:r>
      <w:r w:rsidR="00C73AD1">
        <w:rPr>
          <w:sz w:val="24"/>
          <w:szCs w:val="24"/>
        </w:rPr>
        <w:t>sios</w:t>
      </w:r>
      <w:r w:rsidR="00FD7F81" w:rsidRPr="00FD7F81">
        <w:rPr>
          <w:sz w:val="24"/>
          <w:szCs w:val="24"/>
        </w:rPr>
        <w:t xml:space="preserve"> organizacij</w:t>
      </w:r>
      <w:r w:rsidR="00C73AD1">
        <w:rPr>
          <w:sz w:val="24"/>
          <w:szCs w:val="24"/>
        </w:rPr>
        <w:t>os</w:t>
      </w:r>
      <w:r w:rsidR="00FD7F81" w:rsidRPr="00FD7F81">
        <w:rPr>
          <w:sz w:val="24"/>
          <w:szCs w:val="24"/>
        </w:rPr>
        <w:t xml:space="preserve"> nuo pat Sutarties įsigaliojimo dienos turi teisę reikalauti iš tiekėjo tinkamai vykdyti savo </w:t>
      </w:r>
      <w:r w:rsidR="00FD7F81" w:rsidRPr="00412DD6">
        <w:rPr>
          <w:sz w:val="24"/>
          <w:szCs w:val="24"/>
        </w:rPr>
        <w:t>pareigas.</w:t>
      </w:r>
    </w:p>
    <w:p w14:paraId="52F19655" w14:textId="77777777" w:rsidR="006E699B" w:rsidRDefault="006E699B" w:rsidP="00B3113B">
      <w:pPr>
        <w:pBdr>
          <w:bottom w:val="single" w:sz="12" w:space="1" w:color="auto"/>
        </w:pBdr>
        <w:jc w:val="center"/>
        <w:rPr>
          <w:bCs/>
        </w:rPr>
      </w:pPr>
    </w:p>
    <w:p w14:paraId="5433FBC7" w14:textId="694EE71E" w:rsidR="006E699B" w:rsidRDefault="006E699B" w:rsidP="00B3113B">
      <w:pPr>
        <w:jc w:val="center"/>
        <w:rPr>
          <w:bCs/>
        </w:rPr>
      </w:pPr>
    </w:p>
    <w:p w14:paraId="13056456" w14:textId="50E6E313" w:rsidR="006E699B" w:rsidRDefault="006E699B" w:rsidP="00B3113B">
      <w:pPr>
        <w:jc w:val="center"/>
        <w:rPr>
          <w:bCs/>
        </w:rPr>
      </w:pPr>
    </w:p>
    <w:p w14:paraId="44A233B5" w14:textId="1DA67E7F" w:rsidR="006E699B" w:rsidRDefault="006E699B" w:rsidP="00B3113B">
      <w:pPr>
        <w:jc w:val="center"/>
        <w:rPr>
          <w:bCs/>
        </w:rPr>
      </w:pPr>
    </w:p>
    <w:p w14:paraId="174F9C84" w14:textId="64342747" w:rsidR="006E699B" w:rsidRDefault="006E699B" w:rsidP="00B3113B">
      <w:pPr>
        <w:jc w:val="center"/>
        <w:rPr>
          <w:bCs/>
        </w:rPr>
      </w:pPr>
    </w:p>
    <w:p w14:paraId="3FD3B8E4" w14:textId="3868E476" w:rsidR="006E699B" w:rsidRDefault="006E699B" w:rsidP="00B3113B">
      <w:pPr>
        <w:jc w:val="center"/>
        <w:rPr>
          <w:bCs/>
        </w:rPr>
      </w:pPr>
    </w:p>
    <w:p w14:paraId="2B115058" w14:textId="524412C4" w:rsidR="006E699B" w:rsidRDefault="006E699B" w:rsidP="00B3113B">
      <w:pPr>
        <w:jc w:val="center"/>
        <w:rPr>
          <w:bCs/>
        </w:rPr>
      </w:pPr>
    </w:p>
    <w:p w14:paraId="1890B808" w14:textId="02F0C1AF" w:rsidR="006E699B" w:rsidRDefault="006E699B" w:rsidP="00B3113B">
      <w:pPr>
        <w:jc w:val="center"/>
        <w:rPr>
          <w:bCs/>
        </w:rPr>
      </w:pPr>
    </w:p>
    <w:p w14:paraId="69430195" w14:textId="4AA09503" w:rsidR="006E699B" w:rsidRDefault="006E699B" w:rsidP="00B3113B">
      <w:pPr>
        <w:jc w:val="center"/>
        <w:rPr>
          <w:bCs/>
        </w:rPr>
      </w:pPr>
    </w:p>
    <w:p w14:paraId="0D816371" w14:textId="77777777" w:rsidR="006E699B" w:rsidRDefault="006E699B" w:rsidP="00B3113B">
      <w:pPr>
        <w:jc w:val="center"/>
        <w:rPr>
          <w:bCs/>
        </w:rPr>
      </w:pPr>
    </w:p>
    <w:p w14:paraId="24F6AA96" w14:textId="77777777" w:rsidR="006E699B" w:rsidRPr="00B3113B" w:rsidRDefault="006E699B" w:rsidP="00B3113B">
      <w:pPr>
        <w:jc w:val="center"/>
      </w:pP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77777777" w:rsidR="00D25073" w:rsidRPr="00031EB2" w:rsidRDefault="00D25073"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1B2A8C7C" w:rsidR="00DD5C37" w:rsidRPr="00031EB2" w:rsidRDefault="006340AB" w:rsidP="00DD5C37">
      <w:pPr>
        <w:shd w:val="clear" w:color="auto" w:fill="FFFFFF"/>
        <w:spacing w:after="120"/>
        <w:jc w:val="center"/>
        <w:rPr>
          <w:b/>
        </w:rPr>
      </w:pPr>
      <w:r>
        <w:rPr>
          <w:b/>
          <w:lang w:eastAsia="lt-LT"/>
        </w:rPr>
        <w:t xml:space="preserve">TELESKOPINĖS </w:t>
      </w:r>
      <w:r w:rsidR="00FA69D8" w:rsidRPr="00FA69D8">
        <w:rPr>
          <w:b/>
          <w:lang w:eastAsia="lt-LT"/>
        </w:rPr>
        <w:t xml:space="preserve">ŽIŪROVŲ </w:t>
      </w:r>
      <w:r>
        <w:rPr>
          <w:b/>
          <w:lang w:eastAsia="lt-LT"/>
        </w:rPr>
        <w:t>TRIBŪNOS</w:t>
      </w:r>
      <w:r w:rsidRPr="003179C4">
        <w:rPr>
          <w:b/>
          <w:lang w:eastAsia="lt-LT"/>
        </w:rPr>
        <w:t xml:space="preserve"> </w:t>
      </w:r>
      <w:r>
        <w:rPr>
          <w:b/>
          <w:lang w:eastAsia="lt-LT"/>
        </w:rPr>
        <w:t xml:space="preserve"> </w:t>
      </w:r>
      <w:r w:rsidR="00364774">
        <w:rPr>
          <w:b/>
          <w:lang w:eastAsia="lt-LT"/>
        </w:rPr>
        <w:t>PIRKIM</w:t>
      </w:r>
      <w:r w:rsidR="00B020D4">
        <w:rPr>
          <w:b/>
          <w:lang w:eastAsia="lt-LT"/>
        </w:rPr>
        <w:t>UI</w:t>
      </w:r>
      <w:r w:rsidR="00364774">
        <w:rPr>
          <w:b/>
          <w:lang w:eastAsia="lt-LT"/>
        </w:rPr>
        <w:t xml:space="preserve"> </w:t>
      </w:r>
      <w:r w:rsidR="00D068F6">
        <w:rPr>
          <w:b/>
          <w:lang w:eastAsia="lt-LT"/>
        </w:rPr>
        <w:t xml:space="preserve">SUPAPRASTINTO </w:t>
      </w:r>
      <w:r w:rsidR="00364774" w:rsidRPr="00031EB2">
        <w:rPr>
          <w:b/>
          <w:bCs/>
        </w:rPr>
        <w:t>ATVIRO KONKURSO BŪDU</w:t>
      </w:r>
      <w:r w:rsidR="00D25073"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963E2E">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963E2E">
        <w:tc>
          <w:tcPr>
            <w:tcW w:w="3035"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1965"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963E2E">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963E2E">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963E2E">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p w14:paraId="1E95F08F" w14:textId="793A67E6" w:rsidR="001D2C9F" w:rsidRDefault="001D2C9F" w:rsidP="00D25073">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9F1C63" w:rsidRPr="00031EB2" w14:paraId="38AF06F5" w14:textId="15ED5FC1" w:rsidTr="009F1C63">
        <w:trPr>
          <w:trHeight w:val="505"/>
        </w:trPr>
        <w:tc>
          <w:tcPr>
            <w:tcW w:w="5846" w:type="dxa"/>
            <w:shd w:val="clear" w:color="auto" w:fill="F2F2F2" w:themeFill="background1" w:themeFillShade="F2"/>
            <w:tcMar>
              <w:top w:w="0" w:type="dxa"/>
              <w:left w:w="108" w:type="dxa"/>
              <w:bottom w:w="0" w:type="dxa"/>
              <w:right w:w="108" w:type="dxa"/>
            </w:tcMar>
            <w:hideMark/>
          </w:tcPr>
          <w:p w14:paraId="7C0F05E5" w14:textId="5B51368A" w:rsidR="009F1C63" w:rsidRPr="00031EB2" w:rsidRDefault="009F1C63" w:rsidP="00D50D17">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930" w:type="dxa"/>
            <w:shd w:val="clear" w:color="auto" w:fill="FFFFFF" w:themeFill="background1"/>
            <w:tcMar>
              <w:top w:w="0" w:type="dxa"/>
              <w:left w:w="108" w:type="dxa"/>
              <w:bottom w:w="0" w:type="dxa"/>
              <w:right w:w="108" w:type="dxa"/>
            </w:tcMar>
          </w:tcPr>
          <w:p w14:paraId="6762143B" w14:textId="77777777" w:rsidR="009F1C63" w:rsidRPr="00031EB2" w:rsidRDefault="009F1C63" w:rsidP="00D50D17">
            <w:pPr>
              <w:jc w:val="both"/>
              <w:rPr>
                <w:color w:val="000000" w:themeColor="text1"/>
              </w:rPr>
            </w:pPr>
          </w:p>
        </w:tc>
      </w:tr>
      <w:tr w:rsidR="009F1C63" w:rsidRPr="00031EB2" w14:paraId="1C42A5D3" w14:textId="004D364A" w:rsidTr="009F1C63">
        <w:trPr>
          <w:trHeight w:val="519"/>
        </w:trPr>
        <w:tc>
          <w:tcPr>
            <w:tcW w:w="5846" w:type="dxa"/>
            <w:shd w:val="clear" w:color="auto" w:fill="F2F2F2" w:themeFill="background1" w:themeFillShade="F2"/>
            <w:tcMar>
              <w:top w:w="0" w:type="dxa"/>
              <w:left w:w="108" w:type="dxa"/>
              <w:bottom w:w="0" w:type="dxa"/>
              <w:right w:w="108" w:type="dxa"/>
            </w:tcMar>
          </w:tcPr>
          <w:p w14:paraId="2DAAB195" w14:textId="3815B18B" w:rsidR="009F1C63" w:rsidRPr="00031EB2" w:rsidRDefault="009F1C63" w:rsidP="00D50D17">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086B6D09" w14:textId="77777777" w:rsidR="009F1C63" w:rsidRPr="00031EB2" w:rsidRDefault="009F1C63" w:rsidP="00D50D17">
            <w:pPr>
              <w:jc w:val="both"/>
              <w:rPr>
                <w:color w:val="000000" w:themeColor="text1"/>
              </w:rPr>
            </w:pPr>
          </w:p>
        </w:tc>
      </w:tr>
      <w:tr w:rsidR="009F1C63" w:rsidRPr="00031EB2" w14:paraId="08B10089" w14:textId="7F69C36C" w:rsidTr="009F1C63">
        <w:trPr>
          <w:trHeight w:val="252"/>
        </w:trPr>
        <w:tc>
          <w:tcPr>
            <w:tcW w:w="5846" w:type="dxa"/>
            <w:shd w:val="clear" w:color="auto" w:fill="F2F2F2" w:themeFill="background1" w:themeFillShade="F2"/>
            <w:tcMar>
              <w:top w:w="0" w:type="dxa"/>
              <w:left w:w="108" w:type="dxa"/>
              <w:bottom w:w="0" w:type="dxa"/>
              <w:right w:w="108" w:type="dxa"/>
            </w:tcMar>
            <w:hideMark/>
          </w:tcPr>
          <w:p w14:paraId="43E041EE" w14:textId="75295977" w:rsidR="009F1C63" w:rsidRPr="00031EB2" w:rsidRDefault="009F1C63" w:rsidP="00D50D17">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0D4E1CBC" w14:textId="77777777" w:rsidR="009F1C63" w:rsidRPr="00031EB2" w:rsidRDefault="009F1C63" w:rsidP="00D50D17">
            <w:pPr>
              <w:jc w:val="both"/>
              <w:rPr>
                <w:color w:val="000000" w:themeColor="text1"/>
              </w:rPr>
            </w:pPr>
          </w:p>
        </w:tc>
      </w:tr>
    </w:tbl>
    <w:p w14:paraId="096E5001" w14:textId="2418A796" w:rsidR="001D2C9F" w:rsidRPr="00031EB2" w:rsidRDefault="001D2C9F" w:rsidP="001D2C9F">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0B0ED79" w14:textId="77777777" w:rsidR="001D2C9F" w:rsidRPr="00031EB2" w:rsidRDefault="001D2C9F" w:rsidP="00D25073">
      <w:pPr>
        <w:jc w:val="both"/>
        <w:rPr>
          <w:color w:val="000000" w:themeColor="text1"/>
        </w:rPr>
      </w:pPr>
    </w:p>
    <w:p w14:paraId="45CDB107" w14:textId="2E930BCE" w:rsidR="00D25073" w:rsidRPr="00031EB2" w:rsidRDefault="00D25073" w:rsidP="00D25073">
      <w:pPr>
        <w:ind w:firstLine="720"/>
        <w:jc w:val="both"/>
      </w:pPr>
      <w:r w:rsidRPr="00031EB2">
        <w:t>Šiuo pasiūlymu pažymime, kad sutinkame su visomis pirkimo sąlygomis, nustatytomis:</w:t>
      </w:r>
    </w:p>
    <w:p w14:paraId="7F0D3E51" w14:textId="77777777" w:rsidR="00D25073" w:rsidRPr="00031EB2" w:rsidRDefault="00D25073" w:rsidP="00D25073">
      <w:pPr>
        <w:ind w:firstLine="720"/>
        <w:jc w:val="both"/>
      </w:pPr>
      <w:r w:rsidRPr="00031EB2">
        <w:t>1) skelbime apie pirkimą, paskelbtame Viešųjų pirkimų įstatymo 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0FF5FE93" w14:textId="52691BBB" w:rsidR="00DD1A27" w:rsidRDefault="002D52E9" w:rsidP="0037194D">
      <w:pPr>
        <w:widowControl w:val="0"/>
        <w:ind w:firstLine="709"/>
        <w:jc w:val="both"/>
      </w:pPr>
      <w:r w:rsidRPr="00C07237">
        <w:t>Mes siūlome</w:t>
      </w:r>
      <w:r>
        <w:t xml:space="preserve"> </w:t>
      </w:r>
      <w:r w:rsidR="00B53826">
        <w:t>ši</w:t>
      </w:r>
      <w:r w:rsidR="00963E2E">
        <w:t xml:space="preserve">ą </w:t>
      </w:r>
      <w:r w:rsidR="00B53826">
        <w:t>prek</w:t>
      </w:r>
      <w:r w:rsidR="00963E2E">
        <w:t>ę</w:t>
      </w:r>
      <w:r>
        <w:t>:</w:t>
      </w:r>
    </w:p>
    <w:p w14:paraId="7CB99057" w14:textId="77777777" w:rsidR="005F6154" w:rsidRPr="003B5B8F" w:rsidRDefault="005F6154" w:rsidP="005F6154">
      <w:pPr>
        <w:widowControl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5F6154" w:rsidRPr="008D3FC9" w14:paraId="46EF83C5" w14:textId="77777777" w:rsidTr="00240F65">
        <w:tc>
          <w:tcPr>
            <w:tcW w:w="704" w:type="dxa"/>
            <w:shd w:val="clear" w:color="auto" w:fill="F2F2F2" w:themeFill="background1" w:themeFillShade="F2"/>
            <w:vAlign w:val="center"/>
            <w:hideMark/>
          </w:tcPr>
          <w:p w14:paraId="75E36305" w14:textId="77777777" w:rsidR="005F6154" w:rsidRPr="008D3FC9" w:rsidRDefault="005F6154" w:rsidP="00240F65">
            <w:pPr>
              <w:widowControl w:val="0"/>
              <w:jc w:val="center"/>
              <w:rPr>
                <w:b/>
              </w:rPr>
            </w:pPr>
            <w:r w:rsidRPr="008D3FC9">
              <w:rPr>
                <w:b/>
              </w:rPr>
              <w:t>Eil. Nr.</w:t>
            </w:r>
          </w:p>
        </w:tc>
        <w:tc>
          <w:tcPr>
            <w:tcW w:w="8930" w:type="dxa"/>
            <w:gridSpan w:val="2"/>
            <w:shd w:val="clear" w:color="auto" w:fill="F2F2F2" w:themeFill="background1" w:themeFillShade="F2"/>
            <w:vAlign w:val="center"/>
          </w:tcPr>
          <w:p w14:paraId="2F5ABC1D" w14:textId="76104F09" w:rsidR="005F6154" w:rsidRPr="008D3FC9" w:rsidRDefault="009F1C63" w:rsidP="00240F65">
            <w:pPr>
              <w:widowControl w:val="0"/>
              <w:jc w:val="center"/>
              <w:rPr>
                <w:b/>
              </w:rPr>
            </w:pPr>
            <w:r>
              <w:rPr>
                <w:b/>
                <w:bCs/>
              </w:rPr>
              <w:t>PREKĖS PAVADINIMAS</w:t>
            </w:r>
          </w:p>
        </w:tc>
      </w:tr>
      <w:tr w:rsidR="005F6154" w:rsidRPr="008D3FC9" w14:paraId="6A2C4226" w14:textId="77777777" w:rsidTr="00240F65">
        <w:tc>
          <w:tcPr>
            <w:tcW w:w="704" w:type="dxa"/>
            <w:vAlign w:val="center"/>
          </w:tcPr>
          <w:p w14:paraId="6D9EF13C" w14:textId="77777777" w:rsidR="005F6154" w:rsidRPr="008D3FC9" w:rsidRDefault="005F6154" w:rsidP="00240F65">
            <w:pPr>
              <w:widowControl w:val="0"/>
              <w:jc w:val="center"/>
            </w:pPr>
            <w:r w:rsidRPr="008D3FC9">
              <w:t>1.</w:t>
            </w:r>
          </w:p>
        </w:tc>
        <w:tc>
          <w:tcPr>
            <w:tcW w:w="8930" w:type="dxa"/>
            <w:gridSpan w:val="2"/>
          </w:tcPr>
          <w:p w14:paraId="05996E61" w14:textId="4E1B731A" w:rsidR="005F6154" w:rsidRPr="008D3FC9" w:rsidRDefault="002547E8" w:rsidP="00240F65">
            <w:pPr>
              <w:widowControl w:val="0"/>
              <w:rPr>
                <w:rFonts w:eastAsia="Calibri"/>
              </w:rPr>
            </w:pPr>
            <w:r>
              <w:rPr>
                <w:b/>
                <w:bCs/>
              </w:rPr>
              <w:t>T</w:t>
            </w:r>
            <w:r w:rsidRPr="00227CFE">
              <w:rPr>
                <w:b/>
                <w:bCs/>
              </w:rPr>
              <w:t>eleskopin</w:t>
            </w:r>
            <w:r>
              <w:rPr>
                <w:b/>
                <w:bCs/>
              </w:rPr>
              <w:t>ė</w:t>
            </w:r>
            <w:r w:rsidRPr="00227CFE">
              <w:rPr>
                <w:b/>
                <w:bCs/>
              </w:rPr>
              <w:t xml:space="preserve"> tribūn</w:t>
            </w:r>
            <w:r>
              <w:rPr>
                <w:b/>
                <w:bCs/>
              </w:rPr>
              <w:t>a</w:t>
            </w:r>
            <w:r w:rsidR="006E699B">
              <w:rPr>
                <w:b/>
                <w:bCs/>
              </w:rPr>
              <w:t xml:space="preserve"> (</w:t>
            </w:r>
            <w:r w:rsidR="00DE5EE4">
              <w:rPr>
                <w:b/>
                <w:bCs/>
              </w:rPr>
              <w:t xml:space="preserve">1 </w:t>
            </w:r>
            <w:proofErr w:type="spellStart"/>
            <w:r w:rsidR="006E699B">
              <w:rPr>
                <w:b/>
                <w:bCs/>
              </w:rPr>
              <w:t>kompl</w:t>
            </w:r>
            <w:proofErr w:type="spellEnd"/>
            <w:r w:rsidR="006E699B">
              <w:rPr>
                <w:b/>
                <w:bCs/>
              </w:rPr>
              <w:t>.)</w:t>
            </w:r>
            <w:r w:rsidR="00DE5EE4">
              <w:t xml:space="preserve"> </w:t>
            </w:r>
            <w:r w:rsidR="00DE5EE4" w:rsidRPr="00DE5EE4">
              <w:t>pagal Techninę specifikaciją (pirkimo sąlygų 2 priedą)</w:t>
            </w:r>
          </w:p>
        </w:tc>
      </w:tr>
      <w:tr w:rsidR="005F6154" w:rsidRPr="008D3FC9" w14:paraId="78E6BAF1" w14:textId="77777777" w:rsidTr="00240F65">
        <w:tc>
          <w:tcPr>
            <w:tcW w:w="7225" w:type="dxa"/>
            <w:gridSpan w:val="2"/>
            <w:shd w:val="clear" w:color="auto" w:fill="F2F2F2" w:themeFill="background1" w:themeFillShade="F2"/>
          </w:tcPr>
          <w:p w14:paraId="3EF28D83" w14:textId="77777777" w:rsidR="005F6154" w:rsidRPr="008D3FC9" w:rsidRDefault="005F6154" w:rsidP="00240F65">
            <w:pPr>
              <w:widowControl w:val="0"/>
              <w:jc w:val="right"/>
            </w:pPr>
            <w:r w:rsidRPr="008D3FC9">
              <w:rPr>
                <w:b/>
              </w:rPr>
              <w:t>Fiksuota pasiūlymo kaina Eur be PVM:</w:t>
            </w:r>
          </w:p>
        </w:tc>
        <w:tc>
          <w:tcPr>
            <w:tcW w:w="2409" w:type="dxa"/>
            <w:shd w:val="clear" w:color="auto" w:fill="F2F2F2" w:themeFill="background1" w:themeFillShade="F2"/>
            <w:vAlign w:val="center"/>
          </w:tcPr>
          <w:p w14:paraId="7A2BAF08" w14:textId="6AB50BCC"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07ADFF97" w14:textId="77777777" w:rsidTr="00240F65">
        <w:tc>
          <w:tcPr>
            <w:tcW w:w="7225" w:type="dxa"/>
            <w:gridSpan w:val="2"/>
            <w:shd w:val="clear" w:color="auto" w:fill="F2F2F2" w:themeFill="background1" w:themeFillShade="F2"/>
          </w:tcPr>
          <w:p w14:paraId="469EA543" w14:textId="77777777" w:rsidR="005F6154" w:rsidRPr="008D3FC9" w:rsidRDefault="005F6154" w:rsidP="00240F65">
            <w:pPr>
              <w:widowControl w:val="0"/>
              <w:jc w:val="right"/>
              <w:rPr>
                <w:b/>
              </w:rPr>
            </w:pPr>
            <w:r w:rsidRPr="008D3FC9">
              <w:rPr>
                <w:b/>
              </w:rPr>
              <w:t>PVM (21 proc.) Eur:</w:t>
            </w:r>
          </w:p>
        </w:tc>
        <w:tc>
          <w:tcPr>
            <w:tcW w:w="2409" w:type="dxa"/>
            <w:shd w:val="clear" w:color="auto" w:fill="F2F2F2" w:themeFill="background1" w:themeFillShade="F2"/>
            <w:vAlign w:val="center"/>
          </w:tcPr>
          <w:p w14:paraId="4F36E2F7" w14:textId="77777777"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2C38A726" w14:textId="77777777" w:rsidTr="00240F65">
        <w:tc>
          <w:tcPr>
            <w:tcW w:w="7225" w:type="dxa"/>
            <w:gridSpan w:val="2"/>
            <w:shd w:val="clear" w:color="auto" w:fill="F2F2F2" w:themeFill="background1" w:themeFillShade="F2"/>
          </w:tcPr>
          <w:p w14:paraId="3932FFE0" w14:textId="77777777" w:rsidR="005F6154" w:rsidRPr="008D3FC9" w:rsidRDefault="005F6154" w:rsidP="00240F65">
            <w:pPr>
              <w:widowControl w:val="0"/>
              <w:jc w:val="right"/>
              <w:rPr>
                <w:b/>
              </w:rPr>
            </w:pPr>
            <w:r w:rsidRPr="008D3FC9">
              <w:rPr>
                <w:b/>
              </w:rPr>
              <w:t>Fiksuota pasiūlymo kaina Eur su PVM:</w:t>
            </w:r>
          </w:p>
        </w:tc>
        <w:tc>
          <w:tcPr>
            <w:tcW w:w="2409" w:type="dxa"/>
            <w:shd w:val="clear" w:color="auto" w:fill="F2F2F2" w:themeFill="background1" w:themeFillShade="F2"/>
            <w:vAlign w:val="center"/>
          </w:tcPr>
          <w:p w14:paraId="748EFACE" w14:textId="77777777" w:rsidR="005F6154" w:rsidRPr="008D3FC9" w:rsidRDefault="005F6154" w:rsidP="00240F65">
            <w:pPr>
              <w:widowControl w:val="0"/>
              <w:jc w:val="center"/>
            </w:pPr>
            <w:r w:rsidRPr="008D3FC9">
              <w:rPr>
                <w:i/>
                <w:highlight w:val="lightGray"/>
              </w:rPr>
              <w:t>(</w:t>
            </w:r>
            <w:r w:rsidRPr="000D04B9">
              <w:rPr>
                <w:i/>
                <w:color w:val="1F497D" w:themeColor="text2"/>
                <w:highlight w:val="lightGray"/>
              </w:rPr>
              <w:t>įrašyti skaičiais ir žodžiais</w:t>
            </w:r>
            <w:r w:rsidRPr="000D04B9">
              <w:rPr>
                <w:color w:val="1F497D" w:themeColor="text2"/>
                <w:highlight w:val="lightGray"/>
              </w:rPr>
              <w:t>)</w:t>
            </w:r>
          </w:p>
        </w:tc>
      </w:tr>
    </w:tbl>
    <w:p w14:paraId="14712F74" w14:textId="77777777" w:rsidR="005F6154" w:rsidRPr="0018016A" w:rsidRDefault="005F6154" w:rsidP="005F6154">
      <w:pPr>
        <w:ind w:firstLine="709"/>
        <w:rPr>
          <w:b/>
        </w:rPr>
      </w:pPr>
      <w:r w:rsidRPr="003B5B8F">
        <w:tab/>
      </w:r>
      <w:r w:rsidRPr="003B5B8F">
        <w:tab/>
      </w:r>
    </w:p>
    <w:p w14:paraId="55363607" w14:textId="77777777" w:rsidR="005F6154" w:rsidRPr="00C07237" w:rsidRDefault="005F6154" w:rsidP="005F6154">
      <w:pPr>
        <w:widowControl w:val="0"/>
        <w:ind w:firstLine="851"/>
        <w:rPr>
          <w:i/>
        </w:rPr>
      </w:pPr>
      <w:r w:rsidRPr="00C07237">
        <w:rPr>
          <w:i/>
        </w:rPr>
        <w:t>Pastabos</w:t>
      </w:r>
      <w:r>
        <w:rPr>
          <w:i/>
        </w:rPr>
        <w:t>:</w:t>
      </w:r>
    </w:p>
    <w:p w14:paraId="1BC38FEC" w14:textId="1A482B49" w:rsidR="005F6154" w:rsidRPr="00785EFF" w:rsidRDefault="005F6154" w:rsidP="005F6154">
      <w:pPr>
        <w:widowControl w:val="0"/>
        <w:ind w:firstLine="851"/>
        <w:rPr>
          <w:i/>
          <w:color w:val="1F497D" w:themeColor="text2"/>
          <w:u w:val="single"/>
        </w:rPr>
      </w:pPr>
      <w:r w:rsidRPr="00785EFF">
        <w:rPr>
          <w:i/>
          <w:color w:val="1F497D" w:themeColor="text2"/>
          <w:u w:val="single"/>
        </w:rPr>
        <w:t xml:space="preserve">- </w:t>
      </w:r>
      <w:r w:rsidRPr="00785EFF">
        <w:rPr>
          <w:b/>
          <w:bCs/>
          <w:i/>
          <w:color w:val="1F497D" w:themeColor="text2"/>
          <w:u w:val="single"/>
        </w:rPr>
        <w:t>Svarbu: tiekėjas kartu su pasiūlymu turi pateikti konkurso sąlygų aprašo 34.3 - 34.</w:t>
      </w:r>
      <w:r w:rsidR="009F1C63" w:rsidRPr="00785EFF">
        <w:rPr>
          <w:b/>
          <w:bCs/>
          <w:i/>
          <w:color w:val="1F497D" w:themeColor="text2"/>
          <w:u w:val="single"/>
        </w:rPr>
        <w:t>4</w:t>
      </w:r>
      <w:r w:rsidRPr="00785EFF">
        <w:rPr>
          <w:b/>
          <w:bCs/>
          <w:i/>
          <w:color w:val="1F497D" w:themeColor="text2"/>
          <w:u w:val="single"/>
        </w:rPr>
        <w:t xml:space="preserve"> p. nurodytus dokumentus.</w:t>
      </w:r>
    </w:p>
    <w:p w14:paraId="3875215C" w14:textId="77777777" w:rsidR="005F6154" w:rsidRPr="00785EFF" w:rsidRDefault="005F6154" w:rsidP="005F6154">
      <w:pPr>
        <w:widowControl w:val="0"/>
        <w:ind w:firstLine="851"/>
        <w:jc w:val="both"/>
        <w:rPr>
          <w:i/>
          <w:color w:val="1F497D" w:themeColor="text2"/>
          <w:u w:val="single"/>
        </w:rPr>
      </w:pPr>
      <w:r w:rsidRPr="00785EFF">
        <w:rPr>
          <w:i/>
          <w:color w:val="1F497D" w:themeColor="text2"/>
          <w:u w:val="single"/>
        </w:rPr>
        <w:t>- tais atvejais, kai pagal galiojančius teisės aktus tiekėjui nereikia mokėti PVM, jis kainas nurodo be PVM ir nurodo priežastis, dėl kurių PVM nemoka;</w:t>
      </w:r>
    </w:p>
    <w:p w14:paraId="008D8AFC" w14:textId="77777777" w:rsidR="005F6154" w:rsidRPr="008B58B4" w:rsidRDefault="005F6154" w:rsidP="005F6154">
      <w:pPr>
        <w:widowControl w:val="0"/>
        <w:ind w:firstLine="851"/>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168F51A1" w14:textId="77777777" w:rsidR="009075A9" w:rsidRPr="005B242D" w:rsidRDefault="009075A9" w:rsidP="009075A9">
      <w:pPr>
        <w:ind w:firstLine="720"/>
        <w:jc w:val="both"/>
        <w:rPr>
          <w:b/>
          <w:bCs/>
        </w:rPr>
      </w:pPr>
      <w:r w:rsidRPr="009075A9">
        <w:rPr>
          <w:b/>
          <w:bCs/>
        </w:rPr>
        <w:tab/>
      </w: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87"/>
        <w:gridCol w:w="3572"/>
      </w:tblGrid>
      <w:tr w:rsidR="009075A9" w:rsidRPr="005B242D" w14:paraId="1ECAD0B4" w14:textId="77777777" w:rsidTr="00C82693">
        <w:tc>
          <w:tcPr>
            <w:tcW w:w="675" w:type="dxa"/>
            <w:shd w:val="clear" w:color="auto" w:fill="F2F2F2"/>
            <w:vAlign w:val="center"/>
          </w:tcPr>
          <w:p w14:paraId="133B3833" w14:textId="77777777" w:rsidR="009075A9" w:rsidRPr="005B242D" w:rsidRDefault="009075A9" w:rsidP="00C82693">
            <w:pPr>
              <w:suppressAutoHyphens/>
              <w:jc w:val="center"/>
              <w:rPr>
                <w:b/>
              </w:rPr>
            </w:pPr>
            <w:r w:rsidRPr="005B242D">
              <w:rPr>
                <w:b/>
              </w:rPr>
              <w:t>Eil. Nr.</w:t>
            </w:r>
          </w:p>
        </w:tc>
        <w:tc>
          <w:tcPr>
            <w:tcW w:w="5387" w:type="dxa"/>
            <w:shd w:val="clear" w:color="auto" w:fill="F2F2F2"/>
            <w:vAlign w:val="center"/>
          </w:tcPr>
          <w:p w14:paraId="61E7C488" w14:textId="77777777" w:rsidR="009075A9" w:rsidRPr="005B242D" w:rsidRDefault="009075A9" w:rsidP="00C82693">
            <w:pPr>
              <w:suppressAutoHyphens/>
              <w:jc w:val="center"/>
              <w:rPr>
                <w:b/>
              </w:rPr>
            </w:pPr>
            <w:r w:rsidRPr="005B242D">
              <w:rPr>
                <w:b/>
              </w:rPr>
              <w:t>Vertinimo kriterijai</w:t>
            </w:r>
          </w:p>
        </w:tc>
        <w:tc>
          <w:tcPr>
            <w:tcW w:w="3572" w:type="dxa"/>
            <w:shd w:val="clear" w:color="auto" w:fill="F2F2F2"/>
            <w:vAlign w:val="center"/>
          </w:tcPr>
          <w:p w14:paraId="136B849A" w14:textId="77777777" w:rsidR="009075A9" w:rsidRPr="005B242D" w:rsidRDefault="009075A9" w:rsidP="00C82693">
            <w:pPr>
              <w:suppressAutoHyphens/>
              <w:jc w:val="center"/>
              <w:rPr>
                <w:b/>
              </w:rPr>
            </w:pPr>
            <w:r w:rsidRPr="005B242D">
              <w:rPr>
                <w:b/>
              </w:rPr>
              <w:t>Siūloma kriterijaus reikšmė</w:t>
            </w:r>
          </w:p>
        </w:tc>
      </w:tr>
      <w:tr w:rsidR="009075A9" w:rsidRPr="005B242D" w14:paraId="740A1A9D" w14:textId="77777777" w:rsidTr="00C82693">
        <w:tc>
          <w:tcPr>
            <w:tcW w:w="675" w:type="dxa"/>
          </w:tcPr>
          <w:p w14:paraId="65B54B2D" w14:textId="77777777" w:rsidR="009075A9" w:rsidRPr="005B242D" w:rsidRDefault="009075A9" w:rsidP="00C82693">
            <w:pPr>
              <w:suppressAutoHyphens/>
              <w:jc w:val="both"/>
            </w:pPr>
            <w:r w:rsidRPr="005B242D">
              <w:t>1.</w:t>
            </w:r>
          </w:p>
        </w:tc>
        <w:tc>
          <w:tcPr>
            <w:tcW w:w="5387" w:type="dxa"/>
          </w:tcPr>
          <w:p w14:paraId="7711E99E" w14:textId="3D2F12C0" w:rsidR="009075A9" w:rsidRPr="005B242D" w:rsidRDefault="009075A9" w:rsidP="00C82693">
            <w:pPr>
              <w:suppressAutoHyphens/>
              <w:jc w:val="both"/>
              <w:rPr>
                <w:b/>
                <w:color w:val="000000"/>
                <w:vertAlign w:val="subscript"/>
                <w:lang w:val="fi-FI"/>
              </w:rPr>
            </w:pPr>
            <w:r w:rsidRPr="005B242D">
              <w:rPr>
                <w:b/>
                <w:color w:val="000000"/>
              </w:rPr>
              <w:t xml:space="preserve">Papildoma </w:t>
            </w:r>
            <w:r>
              <w:rPr>
                <w:b/>
                <w:lang w:eastAsia="lt-LT"/>
              </w:rPr>
              <w:t>t</w:t>
            </w:r>
            <w:r w:rsidRPr="009075A9">
              <w:rPr>
                <w:b/>
                <w:lang w:eastAsia="lt-LT"/>
              </w:rPr>
              <w:t>eleskopinė</w:t>
            </w:r>
            <w:r>
              <w:rPr>
                <w:b/>
                <w:lang w:eastAsia="lt-LT"/>
              </w:rPr>
              <w:t>s</w:t>
            </w:r>
            <w:r w:rsidRPr="009075A9">
              <w:rPr>
                <w:b/>
                <w:lang w:eastAsia="lt-LT"/>
              </w:rPr>
              <w:t xml:space="preserve"> tribūn</w:t>
            </w:r>
            <w:r>
              <w:rPr>
                <w:b/>
                <w:lang w:eastAsia="lt-LT"/>
              </w:rPr>
              <w:t>os</w:t>
            </w:r>
            <w:r w:rsidRPr="009075A9">
              <w:rPr>
                <w:b/>
                <w:lang w:eastAsia="lt-LT"/>
              </w:rPr>
              <w:t xml:space="preserve"> </w:t>
            </w:r>
            <w:r w:rsidRPr="005B242D">
              <w:rPr>
                <w:b/>
                <w:color w:val="000000"/>
              </w:rPr>
              <w:t>garanti</w:t>
            </w:r>
            <w:r>
              <w:rPr>
                <w:b/>
                <w:color w:val="000000"/>
              </w:rPr>
              <w:t>jos</w:t>
            </w:r>
            <w:r w:rsidRPr="005B242D">
              <w:rPr>
                <w:b/>
                <w:color w:val="000000"/>
              </w:rPr>
              <w:t xml:space="preserve"> termino</w:t>
            </w:r>
            <w:r w:rsidRPr="005B242D">
              <w:rPr>
                <w:b/>
              </w:rPr>
              <w:t xml:space="preserve"> </w:t>
            </w:r>
            <w:r w:rsidRPr="005B242D">
              <w:rPr>
                <w:b/>
                <w:color w:val="000000"/>
              </w:rPr>
              <w:t>trukmė m</w:t>
            </w:r>
            <w:r>
              <w:rPr>
                <w:b/>
                <w:color w:val="000000"/>
              </w:rPr>
              <w:t>etais</w:t>
            </w:r>
            <w:r w:rsidRPr="005B242D">
              <w:rPr>
                <w:b/>
                <w:color w:val="000000"/>
              </w:rPr>
              <w:t xml:space="preserve"> </w:t>
            </w:r>
            <w:r w:rsidRPr="005B242D">
              <w:rPr>
                <w:b/>
                <w:lang w:eastAsia="lt-LT"/>
              </w:rPr>
              <w:t>(</w:t>
            </w:r>
            <w:r>
              <w:rPr>
                <w:b/>
                <w:lang w:val="fi-FI" w:eastAsia="lt-LT"/>
              </w:rPr>
              <w:t>G</w:t>
            </w:r>
            <w:r w:rsidRPr="005B242D">
              <w:rPr>
                <w:b/>
                <w:lang w:val="fi-FI" w:eastAsia="lt-LT"/>
              </w:rPr>
              <w:t>)</w:t>
            </w:r>
          </w:p>
          <w:p w14:paraId="053C3E4D" w14:textId="660E603E" w:rsidR="009075A9" w:rsidRPr="005B242D" w:rsidRDefault="009075A9" w:rsidP="00C82693">
            <w:pPr>
              <w:tabs>
                <w:tab w:val="left" w:pos="1134"/>
              </w:tabs>
              <w:jc w:val="both"/>
              <w:rPr>
                <w:i/>
              </w:rPr>
            </w:pPr>
            <w:r w:rsidRPr="005B242D">
              <w:rPr>
                <w:i/>
              </w:rPr>
              <w:t xml:space="preserve">Papildoma </w:t>
            </w:r>
            <w:r w:rsidRPr="009075A9">
              <w:rPr>
                <w:b/>
                <w:bCs/>
                <w:i/>
              </w:rPr>
              <w:t>teleskopinės tribūnos</w:t>
            </w:r>
            <w:r w:rsidRPr="005B242D">
              <w:rPr>
                <w:i/>
              </w:rPr>
              <w:t xml:space="preserve"> 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r w:rsidRPr="005B242D">
              <w:rPr>
                <w:b/>
                <w:i/>
              </w:rPr>
              <w:t xml:space="preserve">Galimi </w:t>
            </w:r>
            <w:r>
              <w:rPr>
                <w:b/>
                <w:i/>
              </w:rPr>
              <w:t>keturi</w:t>
            </w:r>
            <w:r w:rsidRPr="005B242D">
              <w:rPr>
                <w:b/>
                <w:i/>
              </w:rPr>
              <w:t xml:space="preserve"> papildom</w:t>
            </w:r>
            <w:r>
              <w:rPr>
                <w:b/>
                <w:i/>
              </w:rPr>
              <w:t>i</w:t>
            </w:r>
            <w:r w:rsidRPr="005B242D">
              <w:rPr>
                <w:b/>
                <w:i/>
              </w:rPr>
              <w:t xml:space="preserve"> </w:t>
            </w:r>
            <w:r>
              <w:rPr>
                <w:b/>
                <w:lang w:eastAsia="lt-LT"/>
              </w:rPr>
              <w:t>t</w:t>
            </w:r>
            <w:r w:rsidRPr="009075A9">
              <w:rPr>
                <w:b/>
                <w:lang w:eastAsia="lt-LT"/>
              </w:rPr>
              <w:t>eleskopinė</w:t>
            </w:r>
            <w:r>
              <w:rPr>
                <w:b/>
                <w:lang w:eastAsia="lt-LT"/>
              </w:rPr>
              <w:t>s</w:t>
            </w:r>
            <w:r w:rsidRPr="009075A9">
              <w:rPr>
                <w:b/>
                <w:lang w:eastAsia="lt-LT"/>
              </w:rPr>
              <w:t xml:space="preserve"> tribūn</w:t>
            </w:r>
            <w:r>
              <w:rPr>
                <w:b/>
                <w:lang w:eastAsia="lt-LT"/>
              </w:rPr>
              <w:t>os</w:t>
            </w:r>
            <w:r w:rsidRPr="009075A9">
              <w:rPr>
                <w:b/>
                <w:lang w:eastAsia="lt-LT"/>
              </w:rPr>
              <w:t xml:space="preserve"> </w:t>
            </w:r>
            <w:r w:rsidRPr="005B242D">
              <w:rPr>
                <w:b/>
                <w:i/>
              </w:rPr>
              <w:t>garantinio termino</w:t>
            </w:r>
            <w:r w:rsidRPr="005B242D">
              <w:t xml:space="preserve"> </w:t>
            </w:r>
            <w:r w:rsidRPr="005B242D">
              <w:rPr>
                <w:b/>
                <w:i/>
              </w:rPr>
              <w:t>trukmės variantai (</w:t>
            </w:r>
            <w:r w:rsidRPr="009075A9">
              <w:rPr>
                <w:b/>
                <w:i/>
                <w:color w:val="548DD4" w:themeColor="text2" w:themeTint="99"/>
              </w:rPr>
              <w:t>0 metų, 1 metai, 3 metai</w:t>
            </w:r>
            <w:r w:rsidRPr="005B242D">
              <w:rPr>
                <w:b/>
                <w:i/>
              </w:rPr>
              <w:t>).</w:t>
            </w:r>
            <w:r w:rsidRPr="005B242D">
              <w:rPr>
                <w:i/>
              </w:rPr>
              <w:t xml:space="preserve"> </w:t>
            </w:r>
            <w:r>
              <w:rPr>
                <w:i/>
              </w:rPr>
              <w:t>Metų</w:t>
            </w:r>
            <w:r w:rsidRPr="005B242D">
              <w:rPr>
                <w:i/>
              </w:rPr>
              <w:t xml:space="preserve"> skaičius turi būti išreikštas sveiku skaičiumi.</w:t>
            </w:r>
          </w:p>
        </w:tc>
        <w:tc>
          <w:tcPr>
            <w:tcW w:w="3572" w:type="dxa"/>
          </w:tcPr>
          <w:p w14:paraId="732EB2A9" w14:textId="77777777" w:rsidR="009075A9" w:rsidRPr="005B242D" w:rsidRDefault="009075A9" w:rsidP="00C82693">
            <w:pPr>
              <w:jc w:val="center"/>
              <w:rPr>
                <w:b/>
              </w:rPr>
            </w:pPr>
          </w:p>
          <w:p w14:paraId="6189016B" w14:textId="77777777" w:rsidR="009075A9" w:rsidRPr="005B242D" w:rsidRDefault="009075A9" w:rsidP="00C82693">
            <w:pPr>
              <w:jc w:val="center"/>
              <w:rPr>
                <w:b/>
              </w:rPr>
            </w:pPr>
          </w:p>
          <w:p w14:paraId="600841CE" w14:textId="77777777" w:rsidR="009075A9" w:rsidRPr="005B242D" w:rsidRDefault="009075A9" w:rsidP="00C82693">
            <w:pPr>
              <w:jc w:val="center"/>
              <w:rPr>
                <w:b/>
              </w:rPr>
            </w:pPr>
          </w:p>
          <w:p w14:paraId="37D1772B" w14:textId="77777777" w:rsidR="009075A9" w:rsidRPr="005B242D" w:rsidRDefault="009075A9" w:rsidP="00C82693">
            <w:pPr>
              <w:jc w:val="center"/>
              <w:rPr>
                <w:b/>
              </w:rPr>
            </w:pPr>
            <w:r w:rsidRPr="005B242D">
              <w:rPr>
                <w:b/>
              </w:rPr>
              <w:t>...</w:t>
            </w:r>
            <w:r w:rsidRPr="00467ACB">
              <w:rPr>
                <w:b/>
                <w:i/>
                <w:iCs/>
                <w:color w:val="548DD4" w:themeColor="text2" w:themeTint="99"/>
              </w:rPr>
              <w:t>įrašyti.</w:t>
            </w:r>
            <w:r w:rsidRPr="005B242D">
              <w:rPr>
                <w:b/>
              </w:rPr>
              <w:t>... m</w:t>
            </w:r>
            <w:r>
              <w:rPr>
                <w:b/>
              </w:rPr>
              <w:t>etai</w:t>
            </w:r>
          </w:p>
          <w:p w14:paraId="79D585B5" w14:textId="77777777" w:rsidR="009075A9" w:rsidRDefault="009075A9" w:rsidP="00C82693">
            <w:pPr>
              <w:suppressAutoHyphens/>
              <w:jc w:val="center"/>
              <w:rPr>
                <w:i/>
                <w:iCs/>
              </w:rPr>
            </w:pPr>
            <w:r w:rsidRPr="005B242D">
              <w:rPr>
                <w:i/>
                <w:iCs/>
              </w:rPr>
              <w:t xml:space="preserve">(nurodomas </w:t>
            </w:r>
            <w:r>
              <w:rPr>
                <w:i/>
                <w:iCs/>
              </w:rPr>
              <w:t>metų</w:t>
            </w:r>
            <w:r w:rsidRPr="005B242D">
              <w:rPr>
                <w:i/>
                <w:iCs/>
              </w:rPr>
              <w:t xml:space="preserve"> skaičius</w:t>
            </w:r>
            <w:r>
              <w:rPr>
                <w:i/>
                <w:iCs/>
              </w:rPr>
              <w:t>,</w:t>
            </w:r>
          </w:p>
          <w:p w14:paraId="0F776FD6" w14:textId="77777777" w:rsidR="009075A9" w:rsidRPr="005B242D" w:rsidRDefault="009075A9" w:rsidP="00C82693">
            <w:pPr>
              <w:suppressAutoHyphens/>
              <w:jc w:val="center"/>
              <w:rPr>
                <w:i/>
                <w:iCs/>
              </w:rPr>
            </w:pPr>
            <w:r>
              <w:rPr>
                <w:i/>
                <w:iCs/>
              </w:rPr>
              <w:t>nurodoma sveiku skaičiumi</w:t>
            </w:r>
            <w:r w:rsidRPr="005B242D">
              <w:rPr>
                <w:i/>
                <w:iCs/>
              </w:rPr>
              <w:t>)</w:t>
            </w:r>
          </w:p>
        </w:tc>
      </w:tr>
    </w:tbl>
    <w:p w14:paraId="30F0A6AE" w14:textId="42ABE9E1" w:rsidR="0018016A" w:rsidRDefault="0018016A" w:rsidP="009075A9">
      <w:pPr>
        <w:widowControl w:val="0"/>
        <w:tabs>
          <w:tab w:val="left" w:pos="950"/>
        </w:tabs>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A2078EE" w:rsidR="005B242D" w:rsidRPr="005B242D" w:rsidRDefault="005B242D" w:rsidP="00FC50F9">
      <w:pPr>
        <w:widowControl w:val="0"/>
        <w:ind w:firstLine="851"/>
        <w:jc w:val="both"/>
      </w:pPr>
      <w:r w:rsidRPr="005B242D">
        <w:t>Teikdami šį pasiūlymą mes patvirtiname, kad siūlom</w:t>
      </w:r>
      <w:r w:rsidR="000712CC">
        <w:t>a</w:t>
      </w:r>
      <w:r w:rsidR="00B53826">
        <w:t xml:space="preserve"> prek</w:t>
      </w:r>
      <w:r w:rsidR="000712CC">
        <w:t>ė</w:t>
      </w:r>
      <w:r w:rsidRPr="005B242D">
        <w:t xml:space="preserve"> visiškai atitinka pirkimo dokumentuose nurodytus reikalavimus, į mūsų siūlom</w:t>
      </w:r>
      <w:r w:rsidR="00B94CAC">
        <w:t>ą</w:t>
      </w:r>
      <w:r w:rsidRPr="005B242D">
        <w:t xml:space="preserve"> </w:t>
      </w:r>
      <w:r w:rsidR="00B94CAC">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B94CAC">
        <w:t>kainą.</w:t>
      </w:r>
    </w:p>
    <w:p w14:paraId="0C39DD5D" w14:textId="77777777" w:rsidR="00D25073" w:rsidRPr="00031EB2" w:rsidRDefault="00D25073" w:rsidP="00D25073">
      <w:pPr>
        <w:widowControl w:val="0"/>
        <w:jc w:val="both"/>
        <w:rPr>
          <w:i/>
        </w:rPr>
      </w:pPr>
    </w:p>
    <w:p w14:paraId="22EDE1C6" w14:textId="348ACCB8" w:rsidR="00D25073" w:rsidRPr="00031EB2" w:rsidRDefault="00D25073" w:rsidP="00D25073">
      <w:pPr>
        <w:widowControl w:val="0"/>
        <w:ind w:firstLine="709"/>
        <w:jc w:val="both"/>
        <w:rPr>
          <w:b/>
        </w:rPr>
      </w:pPr>
      <w:r w:rsidRPr="00031EB2">
        <w:rPr>
          <w:b/>
        </w:rPr>
        <w:t>Sutartyje nustatomas kainos apskaičiavimo būdas – fiksuot</w:t>
      </w:r>
      <w:r w:rsidR="00544708">
        <w:rPr>
          <w:b/>
        </w:rPr>
        <w:t xml:space="preserve">a kaina.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106B6A7A"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53154D">
              <w:rPr>
                <w:i/>
              </w:rPr>
              <w:t>30</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lastRenderedPageBreak/>
        <w:t>Pastabos:</w:t>
      </w:r>
    </w:p>
    <w:p w14:paraId="5A86123B" w14:textId="77777777" w:rsidR="008C5A86" w:rsidRPr="00031EB2" w:rsidRDefault="008C5A86" w:rsidP="008C5A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sidRPr="00031EB2">
          <w:rPr>
            <w:rStyle w:val="Hipersaitas"/>
            <w:i/>
            <w:iCs/>
            <w:color w:val="auto"/>
          </w:rPr>
          <w:t>http://www.vpt.lrv.lt/</w:t>
        </w:r>
      </w:hyperlink>
      <w:r w:rsidRPr="00031EB2">
        <w:rPr>
          <w:i/>
          <w:iCs/>
        </w:rPr>
        <w:t>)</w:t>
      </w:r>
      <w:r w:rsidRPr="00031EB2">
        <w:rPr>
          <w:rFonts w:eastAsia="Calibri"/>
          <w:i/>
          <w:iCs/>
        </w:rPr>
        <w:t>.</w:t>
      </w:r>
    </w:p>
    <w:p w14:paraId="647650C6" w14:textId="77777777" w:rsidR="008C5A86" w:rsidRPr="00031EB2" w:rsidRDefault="008C5A86" w:rsidP="008C5A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0AE8059B"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nurodyti konkurso sąlygų aprašo </w:t>
      </w:r>
      <w:r w:rsidR="00B11EF8">
        <w:rPr>
          <w:i/>
        </w:rPr>
        <w:t>34</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5135FF5E" w14:textId="197B68A0" w:rsidR="00D25073" w:rsidRPr="00031EB2" w:rsidRDefault="00D25073" w:rsidP="00FC50F9">
      <w:pPr>
        <w:widowControl w:val="0"/>
        <w:ind w:firstLine="851"/>
        <w:jc w:val="both"/>
        <w:rPr>
          <w:b/>
        </w:rPr>
      </w:pPr>
      <w:r w:rsidRPr="00031EB2">
        <w:rPr>
          <w:b/>
        </w:rPr>
        <w:t xml:space="preserve">Pasiūlymas galioja iki </w:t>
      </w:r>
      <w:r w:rsidR="00122A22" w:rsidRPr="00031EB2">
        <w:rPr>
          <w:b/>
        </w:rPr>
        <w:t>skelbime apie pirkimą nurodyto termino</w:t>
      </w:r>
      <w:r w:rsidR="00E67172">
        <w:rPr>
          <w:b/>
        </w:rPr>
        <w:t xml:space="preserve"> </w:t>
      </w:r>
      <w:r w:rsidR="00E67172" w:rsidRPr="00E67172">
        <w:rPr>
          <w:bCs/>
        </w:rPr>
        <w:t>(jeigu</w:t>
      </w:r>
      <w:r w:rsidR="008D4AB6">
        <w:rPr>
          <w:bCs/>
        </w:rPr>
        <w:t xml:space="preserve"> buvo</w:t>
      </w:r>
      <w:r w:rsidR="00E67172" w:rsidRPr="00E67172">
        <w:rPr>
          <w:bCs/>
        </w:rPr>
        <w:t xml:space="preserve"> keičiamas pasiūlymo galiojimo terminas – s</w:t>
      </w:r>
      <w:r w:rsidR="00E67172" w:rsidRPr="00E67172">
        <w:rPr>
          <w:bCs/>
          <w:shd w:val="clear" w:color="auto" w:fill="FFFFFF"/>
        </w:rPr>
        <w:t xml:space="preserve">kelbime, susijusiame su </w:t>
      </w:r>
      <w:r w:rsidR="00E67172" w:rsidRPr="00E67172">
        <w:rPr>
          <w:bCs/>
        </w:rPr>
        <w:t>pakeitimais ar papildoma informacija</w:t>
      </w:r>
      <w:r w:rsidR="00E67172" w:rsidRPr="00E67172">
        <w:rPr>
          <w:bCs/>
          <w:shd w:val="clear" w:color="auto" w:fill="FFFFFF"/>
        </w:rPr>
        <w:t>, nurodyto termino)</w:t>
      </w:r>
      <w:r w:rsidR="00122A22" w:rsidRPr="00E67172">
        <w:rPr>
          <w:bCs/>
        </w:rPr>
        <w:t>.</w:t>
      </w:r>
    </w:p>
    <w:p w14:paraId="1F92A173" w14:textId="77777777" w:rsidR="00122A22" w:rsidRPr="00031EB2" w:rsidRDefault="00122A22" w:rsidP="00D25073">
      <w:pPr>
        <w:widowControl w:val="0"/>
        <w:ind w:firstLine="709"/>
        <w:rPr>
          <w:b/>
        </w:rPr>
      </w:pPr>
    </w:p>
    <w:p w14:paraId="57488C9F" w14:textId="65B6E212" w:rsidR="00D25073" w:rsidRDefault="00D25073" w:rsidP="00FC50F9">
      <w:pPr>
        <w:widowControl w:val="0"/>
        <w:ind w:firstLine="851"/>
        <w:jc w:val="both"/>
      </w:pPr>
      <w:r w:rsidRPr="00031EB2">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77777777" w:rsidR="00D25073" w:rsidRPr="00031EB2" w:rsidRDefault="00D25073"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031EB2" w14:paraId="2A22FD71" w14:textId="77777777" w:rsidTr="0097191F">
        <w:trPr>
          <w:trHeight w:val="68"/>
        </w:trPr>
        <w:tc>
          <w:tcPr>
            <w:tcW w:w="3544"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92" w:type="dxa"/>
            <w:vAlign w:val="center"/>
          </w:tcPr>
          <w:p w14:paraId="75847876" w14:textId="77777777" w:rsidR="00D25073" w:rsidRPr="00031EB2" w:rsidRDefault="00D25073" w:rsidP="0004377F">
            <w:pPr>
              <w:widowControl w:val="0"/>
              <w:jc w:val="center"/>
              <w:rPr>
                <w:sz w:val="20"/>
                <w:szCs w:val="20"/>
              </w:rPr>
            </w:pPr>
          </w:p>
        </w:tc>
        <w:tc>
          <w:tcPr>
            <w:tcW w:w="170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50"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610"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6" w:type="dxa"/>
            <w:vAlign w:val="center"/>
          </w:tcPr>
          <w:p w14:paraId="7DDD340E" w14:textId="77777777" w:rsidR="00D25073" w:rsidRPr="00031EB2" w:rsidRDefault="00D25073" w:rsidP="0004377F">
            <w:pPr>
              <w:widowControl w:val="0"/>
              <w:jc w:val="center"/>
              <w:rPr>
                <w:sz w:val="20"/>
                <w:szCs w:val="20"/>
              </w:rPr>
            </w:pPr>
          </w:p>
        </w:tc>
      </w:tr>
    </w:tbl>
    <w:p w14:paraId="670B18CD" w14:textId="34C630E0" w:rsidR="00AE677F" w:rsidRDefault="00AE677F" w:rsidP="00265570">
      <w:pPr>
        <w:tabs>
          <w:tab w:val="left" w:pos="1514"/>
        </w:tabs>
        <w:sectPr w:rsidR="00AE677F" w:rsidSect="002F6CB1">
          <w:headerReference w:type="default" r:id="rId34"/>
          <w:pgSz w:w="11906" w:h="16838" w:code="9"/>
          <w:pgMar w:top="1134" w:right="567" w:bottom="1134" w:left="1701" w:header="567" w:footer="567" w:gutter="0"/>
          <w:cols w:space="1296"/>
          <w:titlePg/>
          <w:docGrid w:linePitch="360"/>
        </w:sectPr>
      </w:pPr>
    </w:p>
    <w:p w14:paraId="35F1D1EC" w14:textId="77777777" w:rsidR="00346988" w:rsidRPr="00D974CD" w:rsidRDefault="00346988" w:rsidP="005C5F4D">
      <w:pPr>
        <w:rPr>
          <w:color w:val="000000" w:themeColor="text1"/>
          <w:sz w:val="28"/>
          <w:szCs w:val="28"/>
        </w:rPr>
      </w:pPr>
    </w:p>
    <w:sectPr w:rsidR="00346988" w:rsidRPr="00D974CD" w:rsidSect="00D515B7">
      <w:headerReference w:type="default" r:id="rId35"/>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77777777"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4D5AEE25" w:rsidR="00062323" w:rsidRDefault="00062323">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062323" w:rsidRDefault="0006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D96A35">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7C11CA1"/>
    <w:multiLevelType w:val="multilevel"/>
    <w:tmpl w:val="C52228DE"/>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210D07"/>
    <w:multiLevelType w:val="multilevel"/>
    <w:tmpl w:val="BACA89D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602D05"/>
    <w:multiLevelType w:val="multilevel"/>
    <w:tmpl w:val="F318895E"/>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8C0F122"/>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6DF6334"/>
    <w:multiLevelType w:val="multilevel"/>
    <w:tmpl w:val="F3D4D1C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3"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2"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4"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C264E2B"/>
    <w:multiLevelType w:val="multilevel"/>
    <w:tmpl w:val="E79C0386"/>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08409F"/>
    <w:multiLevelType w:val="multilevel"/>
    <w:tmpl w:val="009257D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5EC5168"/>
    <w:multiLevelType w:val="multilevel"/>
    <w:tmpl w:val="1E58841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64E6CAB"/>
    <w:multiLevelType w:val="multilevel"/>
    <w:tmpl w:val="D128707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7" w15:restartNumberingAfterBreak="0">
    <w:nsid w:val="76D94441"/>
    <w:multiLevelType w:val="multilevel"/>
    <w:tmpl w:val="ED16E2A8"/>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9"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50"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1"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6"/>
  </w:num>
  <w:num w:numId="3">
    <w:abstractNumId w:val="16"/>
  </w:num>
  <w:num w:numId="4">
    <w:abstractNumId w:val="7"/>
  </w:num>
  <w:num w:numId="5">
    <w:abstractNumId w:val="3"/>
  </w:num>
  <w:num w:numId="6">
    <w:abstractNumId w:val="32"/>
  </w:num>
  <w:num w:numId="7">
    <w:abstractNumId w:val="34"/>
  </w:num>
  <w:num w:numId="8">
    <w:abstractNumId w:val="19"/>
  </w:num>
  <w:num w:numId="9">
    <w:abstractNumId w:val="37"/>
  </w:num>
  <w:num w:numId="10">
    <w:abstractNumId w:val="39"/>
  </w:num>
  <w:num w:numId="11">
    <w:abstractNumId w:val="0"/>
  </w:num>
  <w:num w:numId="12">
    <w:abstractNumId w:val="36"/>
  </w:num>
  <w:num w:numId="13">
    <w:abstractNumId w:val="45"/>
  </w:num>
  <w:num w:numId="14">
    <w:abstractNumId w:val="11"/>
  </w:num>
  <w:num w:numId="15">
    <w:abstractNumId w:val="13"/>
  </w:num>
  <w:num w:numId="16">
    <w:abstractNumId w:val="47"/>
  </w:num>
  <w:num w:numId="17">
    <w:abstractNumId w:val="24"/>
  </w:num>
  <w:num w:numId="18">
    <w:abstractNumId w:val="52"/>
  </w:num>
  <w:num w:numId="19">
    <w:abstractNumId w:val="42"/>
  </w:num>
  <w:num w:numId="20">
    <w:abstractNumId w:val="27"/>
  </w:num>
  <w:num w:numId="21">
    <w:abstractNumId w:val="44"/>
  </w:num>
  <w:num w:numId="22">
    <w:abstractNumId w:val="15"/>
  </w:num>
  <w:num w:numId="23">
    <w:abstractNumId w:val="17"/>
  </w:num>
  <w:num w:numId="24">
    <w:abstractNumId w:val="20"/>
  </w:num>
  <w:num w:numId="25">
    <w:abstractNumId w:val="50"/>
  </w:num>
  <w:num w:numId="26">
    <w:abstractNumId w:val="31"/>
  </w:num>
  <w:num w:numId="27">
    <w:abstractNumId w:val="10"/>
  </w:num>
  <w:num w:numId="28">
    <w:abstractNumId w:val="21"/>
  </w:num>
  <w:num w:numId="29">
    <w:abstractNumId w:val="35"/>
  </w:num>
  <w:num w:numId="30">
    <w:abstractNumId w:val="22"/>
  </w:num>
  <w:num w:numId="31">
    <w:abstractNumId w:val="29"/>
  </w:num>
  <w:num w:numId="32">
    <w:abstractNumId w:val="30"/>
  </w:num>
  <w:num w:numId="33">
    <w:abstractNumId w:val="38"/>
  </w:num>
  <w:num w:numId="34">
    <w:abstractNumId w:val="26"/>
  </w:num>
  <w:num w:numId="35">
    <w:abstractNumId w:val="48"/>
  </w:num>
  <w:num w:numId="36">
    <w:abstractNumId w:val="1"/>
  </w:num>
  <w:num w:numId="37">
    <w:abstractNumId w:val="46"/>
  </w:num>
  <w:num w:numId="38">
    <w:abstractNumId w:val="5"/>
  </w:num>
  <w:num w:numId="39">
    <w:abstractNumId w:val="33"/>
  </w:num>
  <w:num w:numId="40">
    <w:abstractNumId w:val="23"/>
  </w:num>
  <w:num w:numId="41">
    <w:abstractNumId w:val="18"/>
  </w:num>
  <w:num w:numId="42">
    <w:abstractNumId w:val="12"/>
  </w:num>
  <w:num w:numId="43">
    <w:abstractNumId w:val="49"/>
  </w:num>
  <w:num w:numId="44">
    <w:abstractNumId w:val="14"/>
  </w:num>
  <w:num w:numId="45">
    <w:abstractNumId w:val="28"/>
  </w:num>
  <w:num w:numId="46">
    <w:abstractNumId w:val="48"/>
    <w:lvlOverride w:ilvl="0">
      <w:startOverride w:val="1"/>
    </w:lvlOverride>
  </w:num>
  <w:num w:numId="47">
    <w:abstractNumId w:val="1"/>
    <w:lvlOverride w:ilvl="0">
      <w:startOverride w:val="1"/>
    </w:lvlOverride>
  </w:num>
  <w:num w:numId="48">
    <w:abstractNumId w:val="46"/>
    <w:lvlOverride w:ilvl="0">
      <w:startOverride w:val="1"/>
    </w:lvlOverride>
  </w:num>
  <w:num w:numId="49">
    <w:abstractNumId w:val="5"/>
    <w:lvlOverride w:ilvl="0">
      <w:startOverride w:val="1"/>
    </w:lvlOverride>
  </w:num>
  <w:num w:numId="50">
    <w:abstractNumId w:val="33"/>
    <w:lvlOverride w:ilvl="0">
      <w:startOverride w:val="1"/>
    </w:lvlOverride>
  </w:num>
  <w:num w:numId="51">
    <w:abstractNumId w:val="23"/>
    <w:lvlOverride w:ilvl="0">
      <w:startOverride w:val="1"/>
    </w:lvlOverride>
  </w:num>
  <w:num w:numId="52">
    <w:abstractNumId w:val="18"/>
    <w:lvlOverride w:ilvl="0">
      <w:startOverride w:val="1"/>
    </w:lvlOverride>
  </w:num>
  <w:num w:numId="53">
    <w:abstractNumId w:val="12"/>
    <w:lvlOverride w:ilvl="0">
      <w:startOverride w:val="1"/>
    </w:lvlOverride>
  </w:num>
  <w:num w:numId="54">
    <w:abstractNumId w:val="49"/>
    <w:lvlOverride w:ilvl="0">
      <w:startOverride w:val="1"/>
    </w:lvlOverride>
  </w:num>
  <w:num w:numId="55">
    <w:abstractNumId w:val="14"/>
    <w:lvlOverride w:ilvl="0">
      <w:startOverride w:val="1"/>
    </w:lvlOverride>
  </w:num>
  <w:num w:numId="56">
    <w:abstractNumId w:val="28"/>
    <w:lvlOverride w:ilvl="0">
      <w:startOverride w:val="1"/>
    </w:lvlOverride>
  </w:num>
  <w:num w:numId="57">
    <w:abstractNumId w:val="51"/>
  </w:num>
  <w:num w:numId="58">
    <w:abstractNumId w:val="9"/>
  </w:num>
  <w:num w:numId="59">
    <w:abstractNumId w:val="40"/>
  </w:num>
  <w:num w:numId="60">
    <w:abstractNumId w:val="9"/>
    <w:lvlOverride w:ilvl="0">
      <w:startOverride w:val="1"/>
    </w:lvlOverride>
  </w:num>
  <w:num w:numId="61">
    <w:abstractNumId w:val="40"/>
    <w:lvlOverride w:ilvl="0">
      <w:startOverride w:val="1"/>
    </w:lvlOverride>
  </w:num>
  <w:num w:numId="62">
    <w:abstractNumId w:val="41"/>
  </w:num>
  <w:num w:numId="63">
    <w:abstractNumId w:val="4"/>
  </w:num>
  <w:num w:numId="64">
    <w:abstractNumId w:val="43"/>
  </w:num>
  <w:num w:numId="65">
    <w:abstractNumId w:val="25"/>
  </w:num>
  <w:num w:numId="66">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AE0"/>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0C6"/>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34D"/>
    <w:rsid w:val="000C44F1"/>
    <w:rsid w:val="000C4B42"/>
    <w:rsid w:val="000C6491"/>
    <w:rsid w:val="000C6CEB"/>
    <w:rsid w:val="000C6D1A"/>
    <w:rsid w:val="000C7550"/>
    <w:rsid w:val="000C7559"/>
    <w:rsid w:val="000D04B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7AD"/>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555"/>
    <w:rsid w:val="00103678"/>
    <w:rsid w:val="001045CC"/>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DE"/>
    <w:rsid w:val="00117141"/>
    <w:rsid w:val="00117881"/>
    <w:rsid w:val="00117EC5"/>
    <w:rsid w:val="00120742"/>
    <w:rsid w:val="00121982"/>
    <w:rsid w:val="00121EB9"/>
    <w:rsid w:val="0012289D"/>
    <w:rsid w:val="00122A22"/>
    <w:rsid w:val="00122BBA"/>
    <w:rsid w:val="00123F2C"/>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29"/>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5E68"/>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27CFE"/>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47E8"/>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94"/>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0D65"/>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2CA"/>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B39"/>
    <w:rsid w:val="002C7C11"/>
    <w:rsid w:val="002D0EF4"/>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7368"/>
    <w:rsid w:val="0031749D"/>
    <w:rsid w:val="0031778E"/>
    <w:rsid w:val="003179C4"/>
    <w:rsid w:val="003204E7"/>
    <w:rsid w:val="00320B6E"/>
    <w:rsid w:val="00320CB8"/>
    <w:rsid w:val="00320F70"/>
    <w:rsid w:val="0032106E"/>
    <w:rsid w:val="0032252A"/>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2905"/>
    <w:rsid w:val="00333D7E"/>
    <w:rsid w:val="003340E5"/>
    <w:rsid w:val="00334239"/>
    <w:rsid w:val="003349DF"/>
    <w:rsid w:val="00334A44"/>
    <w:rsid w:val="00334C52"/>
    <w:rsid w:val="00335E0C"/>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3D46"/>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57972"/>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5422"/>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328B"/>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844"/>
    <w:rsid w:val="00550A3F"/>
    <w:rsid w:val="00552361"/>
    <w:rsid w:val="005530A8"/>
    <w:rsid w:val="00553640"/>
    <w:rsid w:val="005538E2"/>
    <w:rsid w:val="00554414"/>
    <w:rsid w:val="005544DA"/>
    <w:rsid w:val="00554549"/>
    <w:rsid w:val="00554A1C"/>
    <w:rsid w:val="00554B73"/>
    <w:rsid w:val="00554D87"/>
    <w:rsid w:val="00555367"/>
    <w:rsid w:val="00556AB7"/>
    <w:rsid w:val="00556D9E"/>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A33"/>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5F4D"/>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1FDC"/>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372"/>
    <w:rsid w:val="00632414"/>
    <w:rsid w:val="00632EBE"/>
    <w:rsid w:val="006332CC"/>
    <w:rsid w:val="006336C0"/>
    <w:rsid w:val="006340AB"/>
    <w:rsid w:val="006342EC"/>
    <w:rsid w:val="0063666C"/>
    <w:rsid w:val="00636AAF"/>
    <w:rsid w:val="00636D36"/>
    <w:rsid w:val="00636DFD"/>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A14"/>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CA2"/>
    <w:rsid w:val="00683EED"/>
    <w:rsid w:val="006853B0"/>
    <w:rsid w:val="00685770"/>
    <w:rsid w:val="00685DF9"/>
    <w:rsid w:val="0068601C"/>
    <w:rsid w:val="006862D4"/>
    <w:rsid w:val="0068634C"/>
    <w:rsid w:val="006863E3"/>
    <w:rsid w:val="00686D1E"/>
    <w:rsid w:val="00686E03"/>
    <w:rsid w:val="00687250"/>
    <w:rsid w:val="0069028C"/>
    <w:rsid w:val="006909EA"/>
    <w:rsid w:val="006910A8"/>
    <w:rsid w:val="00691E4F"/>
    <w:rsid w:val="006923A2"/>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3F12"/>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95E"/>
    <w:rsid w:val="006E2E1E"/>
    <w:rsid w:val="006E3DD9"/>
    <w:rsid w:val="006E57FC"/>
    <w:rsid w:val="006E5D62"/>
    <w:rsid w:val="006E641A"/>
    <w:rsid w:val="006E65AA"/>
    <w:rsid w:val="006E683F"/>
    <w:rsid w:val="006E699B"/>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2CE"/>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4A6F"/>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737"/>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6B9"/>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5EFF"/>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A71"/>
    <w:rsid w:val="00811195"/>
    <w:rsid w:val="00812C7C"/>
    <w:rsid w:val="008141EA"/>
    <w:rsid w:val="00814AB2"/>
    <w:rsid w:val="00815416"/>
    <w:rsid w:val="00815819"/>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6368"/>
    <w:rsid w:val="008273B3"/>
    <w:rsid w:val="00827940"/>
    <w:rsid w:val="00827F02"/>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6A5C"/>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8DB"/>
    <w:rsid w:val="008A2CF1"/>
    <w:rsid w:val="008A362A"/>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5165"/>
    <w:rsid w:val="0090564A"/>
    <w:rsid w:val="00905CC7"/>
    <w:rsid w:val="009062EB"/>
    <w:rsid w:val="00906489"/>
    <w:rsid w:val="00906A9D"/>
    <w:rsid w:val="00906E5E"/>
    <w:rsid w:val="00906F36"/>
    <w:rsid w:val="00907037"/>
    <w:rsid w:val="009075A9"/>
    <w:rsid w:val="00907B24"/>
    <w:rsid w:val="00910B3B"/>
    <w:rsid w:val="00910B67"/>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1E81"/>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4B24"/>
    <w:rsid w:val="009A6258"/>
    <w:rsid w:val="009A6E91"/>
    <w:rsid w:val="009A711A"/>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09E"/>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1C63"/>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4797"/>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3E1"/>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36F"/>
    <w:rsid w:val="00A665FC"/>
    <w:rsid w:val="00A670D8"/>
    <w:rsid w:val="00A6727C"/>
    <w:rsid w:val="00A67377"/>
    <w:rsid w:val="00A678F3"/>
    <w:rsid w:val="00A70A79"/>
    <w:rsid w:val="00A717EC"/>
    <w:rsid w:val="00A71B06"/>
    <w:rsid w:val="00A72233"/>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0A9"/>
    <w:rsid w:val="00AC472F"/>
    <w:rsid w:val="00AC4BE9"/>
    <w:rsid w:val="00AC5BDA"/>
    <w:rsid w:val="00AC639F"/>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500"/>
    <w:rsid w:val="00B0490C"/>
    <w:rsid w:val="00B04A08"/>
    <w:rsid w:val="00B04D00"/>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533"/>
    <w:rsid w:val="00B2770E"/>
    <w:rsid w:val="00B3113B"/>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0D28"/>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2F94"/>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CB4"/>
    <w:rsid w:val="00BB0DF4"/>
    <w:rsid w:val="00BB1A18"/>
    <w:rsid w:val="00BB2A8E"/>
    <w:rsid w:val="00BB2AEC"/>
    <w:rsid w:val="00BB33FE"/>
    <w:rsid w:val="00BB3BD4"/>
    <w:rsid w:val="00BB42A1"/>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D0C2E"/>
    <w:rsid w:val="00BD0D8F"/>
    <w:rsid w:val="00BD1135"/>
    <w:rsid w:val="00BD1CDC"/>
    <w:rsid w:val="00BD1E61"/>
    <w:rsid w:val="00BD4011"/>
    <w:rsid w:val="00BD4E28"/>
    <w:rsid w:val="00BD54CC"/>
    <w:rsid w:val="00BD6870"/>
    <w:rsid w:val="00BD694A"/>
    <w:rsid w:val="00BD6D10"/>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AB8"/>
    <w:rsid w:val="00C35CAD"/>
    <w:rsid w:val="00C35D79"/>
    <w:rsid w:val="00C36897"/>
    <w:rsid w:val="00C36D06"/>
    <w:rsid w:val="00C37209"/>
    <w:rsid w:val="00C37427"/>
    <w:rsid w:val="00C378D4"/>
    <w:rsid w:val="00C37A2D"/>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76"/>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5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6F04"/>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39D7"/>
    <w:rsid w:val="00D0401E"/>
    <w:rsid w:val="00D0455B"/>
    <w:rsid w:val="00D0466F"/>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0F46"/>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53A"/>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63DD"/>
    <w:rsid w:val="00D67123"/>
    <w:rsid w:val="00D67335"/>
    <w:rsid w:val="00D70564"/>
    <w:rsid w:val="00D70AE1"/>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6A35"/>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012"/>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838"/>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5EE4"/>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70B"/>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6E7F"/>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40F"/>
    <w:rsid w:val="00E56AA4"/>
    <w:rsid w:val="00E56E05"/>
    <w:rsid w:val="00E57D61"/>
    <w:rsid w:val="00E57F66"/>
    <w:rsid w:val="00E60BDB"/>
    <w:rsid w:val="00E62A80"/>
    <w:rsid w:val="00E62EFC"/>
    <w:rsid w:val="00E63846"/>
    <w:rsid w:val="00E63E91"/>
    <w:rsid w:val="00E64BAA"/>
    <w:rsid w:val="00E64E39"/>
    <w:rsid w:val="00E6509F"/>
    <w:rsid w:val="00E65CCD"/>
    <w:rsid w:val="00E67172"/>
    <w:rsid w:val="00E67412"/>
    <w:rsid w:val="00E677E3"/>
    <w:rsid w:val="00E67C10"/>
    <w:rsid w:val="00E701A4"/>
    <w:rsid w:val="00E70A90"/>
    <w:rsid w:val="00E70E78"/>
    <w:rsid w:val="00E7176C"/>
    <w:rsid w:val="00E71989"/>
    <w:rsid w:val="00E71ABF"/>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297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2568"/>
    <w:rsid w:val="00EC3878"/>
    <w:rsid w:val="00EC3B3F"/>
    <w:rsid w:val="00EC3BA6"/>
    <w:rsid w:val="00EC5340"/>
    <w:rsid w:val="00EC55E9"/>
    <w:rsid w:val="00EC6C64"/>
    <w:rsid w:val="00EC6FB9"/>
    <w:rsid w:val="00EC71B1"/>
    <w:rsid w:val="00ED05AC"/>
    <w:rsid w:val="00ED14D6"/>
    <w:rsid w:val="00ED22E3"/>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EC"/>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041"/>
    <w:rsid w:val="00F0565D"/>
    <w:rsid w:val="00F0571A"/>
    <w:rsid w:val="00F05BC6"/>
    <w:rsid w:val="00F05D0B"/>
    <w:rsid w:val="00F065F4"/>
    <w:rsid w:val="00F0747F"/>
    <w:rsid w:val="00F07907"/>
    <w:rsid w:val="00F10C9A"/>
    <w:rsid w:val="00F10CA2"/>
    <w:rsid w:val="00F111B1"/>
    <w:rsid w:val="00F11470"/>
    <w:rsid w:val="00F114D7"/>
    <w:rsid w:val="00F11B26"/>
    <w:rsid w:val="00F12DDC"/>
    <w:rsid w:val="00F12E15"/>
    <w:rsid w:val="00F13141"/>
    <w:rsid w:val="00F1560A"/>
    <w:rsid w:val="00F15E33"/>
    <w:rsid w:val="00F16900"/>
    <w:rsid w:val="00F16D92"/>
    <w:rsid w:val="00F1721F"/>
    <w:rsid w:val="00F2017D"/>
    <w:rsid w:val="00F21C11"/>
    <w:rsid w:val="00F2207D"/>
    <w:rsid w:val="00F2311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6AB"/>
    <w:rsid w:val="00F9424E"/>
    <w:rsid w:val="00F96206"/>
    <w:rsid w:val="00F96FB2"/>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69D8"/>
    <w:rsid w:val="00FA7366"/>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3FD"/>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qFormat/>
    <w:rsid w:val="008F0EDE"/>
  </w:style>
  <w:style w:type="character" w:customStyle="1" w:styleId="eop">
    <w:name w:val="eop"/>
    <w:basedOn w:val="Numatytasispastraiposriftas"/>
    <w:qFormat/>
    <w:rsid w:val="00F9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oleObject" Target="embeddings/oleObject1.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fontTable" Target="fontTable.xm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donatas.miltinis@stulpinas.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mailto:loreta.urbute@klaipeda.lt" TargetMode="External"/><Relationship Id="rId35" Type="http://schemas.openxmlformats.org/officeDocument/2006/relationships/header" Target="header2.xml"/><Relationship Id="rId8" Type="http://schemas.openxmlformats.org/officeDocument/2006/relationships/hyperlink" Target="https://pirkimai.e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25</Pages>
  <Words>49276</Words>
  <Characters>28088</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41</cp:revision>
  <cp:lastPrinted>2025-02-12T14:26:00Z</cp:lastPrinted>
  <dcterms:created xsi:type="dcterms:W3CDTF">2025-05-08T07:29:00Z</dcterms:created>
  <dcterms:modified xsi:type="dcterms:W3CDTF">2025-05-20T13:03:00Z</dcterms:modified>
</cp:coreProperties>
</file>