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549DEF44" w14:textId="1D24936E" w:rsidR="005744B9" w:rsidRPr="0002553F" w:rsidRDefault="00A84CB5" w:rsidP="005744B9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sz w:val="20"/>
        </w:rPr>
      </w:pPr>
      <w:permStart w:id="164963964" w:edGrp="everyone"/>
      <w:r w:rsidRPr="0002553F">
        <w:rPr>
          <w:sz w:val="20"/>
        </w:rPr>
        <w:t xml:space="preserve">Pirkimo sąlygų </w:t>
      </w:r>
      <w:r w:rsidR="00727293" w:rsidRPr="0002553F">
        <w:rPr>
          <w:sz w:val="20"/>
        </w:rPr>
        <w:t>10</w:t>
      </w:r>
      <w:r w:rsidRPr="0002553F">
        <w:rPr>
          <w:sz w:val="20"/>
        </w:rPr>
        <w:t xml:space="preserve"> </w:t>
      </w:r>
      <w:r w:rsidR="005744B9" w:rsidRPr="0002553F">
        <w:rPr>
          <w:sz w:val="20"/>
        </w:rPr>
        <w:t>priedas “Sutarties projektas</w:t>
      </w:r>
      <w:r w:rsidR="005744B9" w:rsidRPr="0002553F">
        <w:rPr>
          <w:rFonts w:ascii="Arial" w:hAnsi="Arial" w:cs="Arial"/>
          <w:sz w:val="20"/>
        </w:rPr>
        <w:t>”</w:t>
      </w:r>
    </w:p>
    <w:permEnd w:id="164963964"/>
    <w:p w14:paraId="4D757DE2" w14:textId="77777777" w:rsidR="005A5832" w:rsidRPr="0002553F" w:rsidRDefault="005A5832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E02CB87" w:rsidR="005A5832" w:rsidRPr="009E28FD" w:rsidRDefault="004700AF">
            <w:pPr>
              <w:jc w:val="both"/>
              <w:rPr>
                <w:color w:val="EE0000"/>
                <w:kern w:val="2"/>
                <w:szCs w:val="24"/>
              </w:rPr>
            </w:pPr>
            <w:r w:rsidRPr="00715D45">
              <w:rPr>
                <w:kern w:val="2"/>
                <w:szCs w:val="24"/>
              </w:rPr>
              <w:t>Atliekų dėžučių skirtų maisto/virtuvės</w:t>
            </w:r>
            <w:r w:rsidR="00715D45" w:rsidRPr="00715D45">
              <w:rPr>
                <w:kern w:val="2"/>
                <w:szCs w:val="24"/>
              </w:rPr>
              <w:t xml:space="preserve"> atliekų kaupimui </w:t>
            </w:r>
            <w:r w:rsidR="000D14EE" w:rsidRPr="00715D45">
              <w:rPr>
                <w:kern w:val="2"/>
                <w:szCs w:val="24"/>
              </w:rPr>
              <w:t>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5733E9BB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202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C1B0F25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Luminor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63D820E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Direktor</w:t>
            </w:r>
            <w:r w:rsidR="007950D6" w:rsidRPr="00854E37">
              <w:rPr>
                <w:kern w:val="2"/>
                <w:szCs w:val="24"/>
              </w:rPr>
              <w:t>ė Donvina Arlaus</w:t>
            </w:r>
            <w:r w:rsidR="00854E37" w:rsidRPr="00854E37">
              <w:rPr>
                <w:kern w:val="2"/>
                <w:szCs w:val="24"/>
              </w:rPr>
              <w:t>kienė</w:t>
            </w:r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0CA5FA0B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002D5C" w:rsidRPr="00827CE4">
              <w:rPr>
                <w:kern w:val="2"/>
                <w:szCs w:val="24"/>
              </w:rPr>
              <w:t>14100</w:t>
            </w:r>
            <w:r w:rsidR="0014723B" w:rsidRPr="00827CE4">
              <w:rPr>
                <w:kern w:val="2"/>
                <w:szCs w:val="24"/>
              </w:rPr>
              <w:t xml:space="preserve"> vnt.</w:t>
            </w:r>
            <w:r w:rsidR="00716FD6" w:rsidRPr="00827CE4">
              <w:rPr>
                <w:kern w:val="2"/>
                <w:szCs w:val="24"/>
              </w:rPr>
              <w:t xml:space="preserve"> </w:t>
            </w:r>
            <w:r w:rsidR="00827CE4" w:rsidRPr="00827CE4">
              <w:rPr>
                <w:kern w:val="2"/>
                <w:szCs w:val="24"/>
              </w:rPr>
              <w:t xml:space="preserve">atliekų dėžučių skirtų maisto/virtuvės atliekų kaupimui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5BA6EF4E" w14:textId="6C620616" w:rsidR="00A963AB" w:rsidRPr="00794796" w:rsidRDefault="00A963AB" w:rsidP="00A963AB">
            <w:pPr>
              <w:rPr>
                <w:kern w:val="2"/>
                <w:szCs w:val="24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>nuo Sutarties įsigaliojimo dienos ši</w:t>
            </w:r>
            <w:r w:rsidR="00096AAF">
              <w:rPr>
                <w:color w:val="000000"/>
                <w:kern w:val="2"/>
                <w:szCs w:val="24"/>
              </w:rPr>
              <w:t>ais</w:t>
            </w:r>
            <w:r w:rsidRPr="00A9001A">
              <w:rPr>
                <w:color w:val="000000"/>
                <w:kern w:val="2"/>
                <w:szCs w:val="24"/>
              </w:rPr>
              <w:t xml:space="preserve"> adres</w:t>
            </w:r>
            <w:r w:rsidR="00096AAF">
              <w:rPr>
                <w:color w:val="000000"/>
                <w:kern w:val="2"/>
                <w:szCs w:val="24"/>
              </w:rPr>
              <w:t>ais</w:t>
            </w:r>
            <w:r w:rsidRPr="00A9001A">
              <w:rPr>
                <w:color w:val="000000"/>
                <w:kern w:val="2"/>
                <w:szCs w:val="24"/>
              </w:rPr>
              <w:t xml:space="preserve">: </w:t>
            </w:r>
            <w:r w:rsidR="0024598A" w:rsidRPr="00330378">
              <w:rPr>
                <w:b/>
                <w:bCs/>
              </w:rPr>
              <w:t>Paberžių g. 14 A, Tauragė</w:t>
            </w:r>
            <w:r w:rsidR="0024598A">
              <w:t xml:space="preserve"> (7300 vnt. dėžučių); </w:t>
            </w:r>
            <w:r w:rsidR="0024598A" w:rsidRPr="00330378">
              <w:rPr>
                <w:b/>
                <w:bCs/>
              </w:rPr>
              <w:t>Statybininkų g. 4E, Jurbarkas</w:t>
            </w:r>
            <w:r w:rsidR="0024598A">
              <w:t xml:space="preserve"> (4000 vnt. dėžučių); </w:t>
            </w:r>
            <w:r w:rsidR="0024598A" w:rsidRPr="00330378">
              <w:rPr>
                <w:b/>
                <w:bCs/>
              </w:rPr>
              <w:t>Pilies g. 3, Vingininkų k., Šilalės r.</w:t>
            </w:r>
            <w:r w:rsidR="0024598A">
              <w:t xml:space="preserve"> (2000 vnt. dėžučių); </w:t>
            </w:r>
            <w:r w:rsidR="0024598A" w:rsidRPr="00FA45CF">
              <w:t xml:space="preserve"> </w:t>
            </w:r>
            <w:r w:rsidR="0024598A" w:rsidRPr="00330378">
              <w:rPr>
                <w:b/>
                <w:bCs/>
              </w:rPr>
              <w:t>M. Jankaus g. 37, Pagėgiai</w:t>
            </w:r>
            <w:r w:rsidR="0024598A">
              <w:t xml:space="preserve"> (800 vnt. dėžučių).</w:t>
            </w:r>
          </w:p>
          <w:p w14:paraId="7EAB81DD" w14:textId="30B99C1E" w:rsidR="00267FAA" w:rsidRPr="00794796" w:rsidRDefault="00267FAA" w:rsidP="00594A89">
            <w:pPr>
              <w:tabs>
                <w:tab w:val="left" w:pos="1276"/>
              </w:tabs>
              <w:spacing w:after="200"/>
              <w:contextualSpacing/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70DA7542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Fiksuoto </w:t>
            </w:r>
            <w:r w:rsidR="00164E88">
              <w:rPr>
                <w:kern w:val="2"/>
                <w:szCs w:val="24"/>
              </w:rPr>
              <w:t>į</w:t>
            </w:r>
            <w:r w:rsidRPr="003454AF">
              <w:rPr>
                <w:kern w:val="2"/>
                <w:szCs w:val="24"/>
              </w:rPr>
              <w:t>kain</w:t>
            </w:r>
            <w:r w:rsidR="00164E88">
              <w:rPr>
                <w:kern w:val="2"/>
                <w:szCs w:val="24"/>
              </w:rPr>
              <w:t>io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1463990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į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04EA9867" w14:textId="5FBAB9B9" w:rsidR="00726AAE" w:rsidRDefault="00726AAE" w:rsidP="00726AAE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Šioje Sutartyje Pradinės Sutarties vertė yra lygi Tiekėjo pasiūlymo kainai be PVM, apskaičiuotai sudauginus </w:t>
            </w:r>
            <w:r>
              <w:rPr>
                <w:b/>
                <w:bCs/>
                <w:color w:val="000000"/>
                <w:kern w:val="2"/>
              </w:rPr>
              <w:t>maksimalų Prekių kiekį</w:t>
            </w:r>
            <w:r>
              <w:rPr>
                <w:color w:val="000000"/>
                <w:kern w:val="2"/>
              </w:rPr>
              <w:t xml:space="preserve"> iš Tiekėjo pasiūlyto įkainio (-ių) be PVM arba </w:t>
            </w:r>
            <w:r>
              <w:rPr>
                <w:b/>
                <w:bCs/>
                <w:color w:val="000000"/>
                <w:kern w:val="2"/>
              </w:rPr>
              <w:t>maksimaliai pirkimui skirtai lėšų sumai be PVM</w:t>
            </w:r>
            <w:r>
              <w:rPr>
                <w:color w:val="000000"/>
                <w:kern w:val="2"/>
              </w:rPr>
              <w:t>, priklausomai nuo to kuri iš jų yra mažesnė. Pirkėjas perka Prekes pagal poreikį Sutartyje arba jos priede Nr.</w:t>
            </w:r>
            <w:r>
              <w:rPr>
                <w:kern w:val="2"/>
              </w:rPr>
              <w:t xml:space="preserve"> 2 </w:t>
            </w:r>
            <w:r>
              <w:rPr>
                <w:color w:val="000000"/>
                <w:kern w:val="2"/>
              </w:rPr>
              <w:t xml:space="preserve"> nurodytais įkainiais, neviršijant jame nurodyto Prekių maksimalaus kiekio ir bendros Sutarties kainos.  </w:t>
            </w:r>
          </w:p>
          <w:p w14:paraId="2863500A" w14:textId="3BB1BEE2" w:rsidR="005A5832" w:rsidRPr="003454AF" w:rsidRDefault="005A5832" w:rsidP="00726AAE">
            <w:pPr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(-as) Sutarties kaina/įkainis taikoma (-as)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4FAD6E65" w14:textId="46490643" w:rsidR="00EB5294" w:rsidRPr="000E5DE4" w:rsidRDefault="00F93290" w:rsidP="00EB52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Apmokėjimo sąlygos</w:t>
            </w:r>
            <w:r w:rsidR="005C4FA8" w:rsidRPr="000E5DE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EB5294" w:rsidRPr="000E5DE4">
              <w:rPr>
                <w:szCs w:val="24"/>
              </w:rPr>
              <w:t xml:space="preserve"> įvykdžius užsakymą, mokama už konkretų</w:t>
            </w:r>
          </w:p>
          <w:p w14:paraId="5117C060" w14:textId="63909EE1" w:rsidR="00F93290" w:rsidRDefault="00EB5294" w:rsidP="00EB52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E5DE4">
              <w:rPr>
                <w:szCs w:val="24"/>
              </w:rPr>
              <w:t>kiekį / apimtį pagal nustatytus įkainius</w:t>
            </w:r>
            <w:r w:rsidR="00245D4B" w:rsidRPr="000E5DE4">
              <w:rPr>
                <w:szCs w:val="24"/>
              </w:rPr>
              <w:t>.</w:t>
            </w:r>
          </w:p>
          <w:p w14:paraId="4E11F28E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21835944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shd w:val="clear" w:color="auto" w:fill="auto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6BC3D4C2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</w:p>
          <w:p w14:paraId="52C617BA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Pirmo pareikalavimo banko garantija;</w:t>
            </w:r>
          </w:p>
          <w:p w14:paraId="2FBBCEB6" w14:textId="14892126" w:rsidR="00A075BC" w:rsidRPr="00D05259" w:rsidRDefault="00D05259" w:rsidP="00D05259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r w:rsidRPr="00D05259">
              <w:rPr>
                <w:szCs w:val="24"/>
                <w:lang w:val="en-US"/>
              </w:rPr>
              <w:t>Draudimo bendrovės laidavimo draudimu.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361323CB" w:rsidR="00153623" w:rsidRPr="00D05259" w:rsidRDefault="00576732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kern w:val="2"/>
                <w:szCs w:val="24"/>
              </w:rPr>
              <w:t>Sutarties įvykdymo užtikrinimo galiojimo terminas turi būti ne trumpesnis nei Sutarties galiojimo terminas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441BC93E" w:rsidR="00DE6FE6" w:rsidRPr="003454AF" w:rsidRDefault="00DE6FE6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per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kaip 10 (dešimt) darbo dienų nuo Sutarties pasirašymo dienos turi pateikti Pirkėjui </w:t>
            </w:r>
            <w:r w:rsidR="00042B49" w:rsidRPr="000D2ADC">
              <w:rPr>
                <w:color w:val="2B2B00"/>
                <w:kern w:val="2"/>
                <w:szCs w:val="24"/>
                <w:shd w:val="clear" w:color="auto" w:fill="FFFFFF"/>
              </w:rPr>
              <w:t>5</w:t>
            </w:r>
            <w:r w:rsidR="002D30A2">
              <w:rPr>
                <w:color w:val="2B2B00"/>
                <w:kern w:val="2"/>
                <w:szCs w:val="24"/>
                <w:shd w:val="clear" w:color="auto" w:fill="FFFFFF"/>
              </w:rPr>
              <w:t xml:space="preserve"> (penki) </w:t>
            </w:r>
            <w:r w:rsidR="00042B49" w:rsidRPr="000D2ADC">
              <w:rPr>
                <w:color w:val="2B2B00"/>
                <w:kern w:val="2"/>
                <w:szCs w:val="24"/>
                <w:shd w:val="clear" w:color="auto" w:fill="FFFFFF"/>
              </w:rPr>
              <w:t>proc</w:t>
            </w:r>
            <w:r w:rsidR="005B3DD5" w:rsidRPr="000D2ADC">
              <w:rPr>
                <w:color w:val="2B2B00"/>
                <w:kern w:val="2"/>
                <w:szCs w:val="24"/>
                <w:shd w:val="clear" w:color="auto" w:fill="FFFFFF"/>
              </w:rPr>
              <w:t>.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 Pradinės Sutarties vertės be PVM,</w:t>
            </w:r>
            <w:r w:rsidRPr="000D2ADC">
              <w:rPr>
                <w:color w:val="2B2B00"/>
                <w:kern w:val="2"/>
                <w:szCs w:val="24"/>
              </w:rPr>
              <w:t xml:space="preserve">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nurodytos </w:t>
            </w:r>
            <w:r w:rsidRPr="000D2ADC">
              <w:rPr>
                <w:color w:val="2B2B00"/>
                <w:kern w:val="2"/>
                <w:szCs w:val="24"/>
              </w:rPr>
              <w:t xml:space="preserve">Specialiųjų sąlygų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>5.2 punkte, pirmo pareikalavimo banko garantiją arba draudimo bendrovės laidavimo draudimo rašt</w:t>
            </w:r>
            <w:r w:rsidR="00DB5BE3" w:rsidRPr="000D2ADC">
              <w:rPr>
                <w:color w:val="2B2B00"/>
                <w:kern w:val="2"/>
                <w:szCs w:val="24"/>
                <w:shd w:val="clear" w:color="auto" w:fill="FFFFFF"/>
              </w:rPr>
              <w:t>ą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, atitinkančius Bendrųjų sąlygų 10 skyriaus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reikalavimus. Esant poreikiui, gavus tiekėjo prašymą, šis terminas gali būti pratęstas Šalių suderintam terminui.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 xml:space="preserve">dydžio </w:t>
            </w:r>
            <w:r w:rsidRPr="003454AF">
              <w:rPr>
                <w:color w:val="000000"/>
                <w:kern w:val="2"/>
                <w:szCs w:val="24"/>
              </w:rPr>
              <w:lastRenderedPageBreak/>
              <w:t>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6CC6BED1" w14:textId="77777777" w:rsidR="005D5D92" w:rsidRPr="00A574C3" w:rsidRDefault="005D5D92" w:rsidP="005D5D92">
            <w:pPr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112F51C7" w14:textId="5F86105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3551A48A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lastRenderedPageBreak/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A010742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401BA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31F17476" w14:textId="77777777" w:rsidR="00D401BA" w:rsidRDefault="00D401BA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170DACC9" w14:textId="77777777" w:rsidR="00D401BA" w:rsidRDefault="00D401BA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D401BA" w14:paraId="63B87FC6" w14:textId="77777777" w:rsidTr="000230CC">
        <w:trPr>
          <w:trHeight w:val="300"/>
        </w:trPr>
        <w:tc>
          <w:tcPr>
            <w:tcW w:w="2532" w:type="dxa"/>
          </w:tcPr>
          <w:p w14:paraId="5A6431E0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3"/>
          </w:tcPr>
          <w:p w14:paraId="50DA5357" w14:textId="77777777" w:rsidR="00D401BA" w:rsidRDefault="00D401BA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62BC0FD6" w14:textId="77777777" w:rsidR="00D401BA" w:rsidRDefault="00D401BA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D401BA" w14:paraId="455C29CF" w14:textId="77777777" w:rsidTr="000230CC">
        <w:trPr>
          <w:trHeight w:val="300"/>
        </w:trPr>
        <w:tc>
          <w:tcPr>
            <w:tcW w:w="2532" w:type="dxa"/>
          </w:tcPr>
          <w:p w14:paraId="380AB283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3"/>
          </w:tcPr>
          <w:p w14:paraId="0D6F0E6E" w14:textId="77777777" w:rsidR="00D401BA" w:rsidRDefault="00D401BA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78894655" w14:textId="77777777" w:rsidR="00D401BA" w:rsidRDefault="00D401BA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65371" w14:paraId="5F5ED7B6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62D" w14:textId="77777777" w:rsidR="00065371" w:rsidRDefault="00065371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E8B" w14:textId="77777777" w:rsidR="00065371" w:rsidRDefault="00065371" w:rsidP="000230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4CEE4D" w14:textId="77777777" w:rsidR="00065371" w:rsidRPr="00065371" w:rsidRDefault="00065371" w:rsidP="000230CC">
            <w:pPr>
              <w:rPr>
                <w:color w:val="4472C4"/>
                <w:kern w:val="2"/>
                <w:szCs w:val="24"/>
              </w:rPr>
            </w:pPr>
          </w:p>
        </w:tc>
      </w:tr>
      <w:tr w:rsidR="00065371" w14:paraId="374936FC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5DB" w14:textId="77777777" w:rsidR="00065371" w:rsidRDefault="00065371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C40" w14:textId="77777777" w:rsidR="00065371" w:rsidRPr="00065371" w:rsidRDefault="00065371" w:rsidP="000230CC">
            <w:pPr>
              <w:rPr>
                <w:color w:val="4472C4"/>
                <w:kern w:val="2"/>
                <w:szCs w:val="24"/>
              </w:rPr>
            </w:pPr>
            <w:r w:rsidRPr="00065371">
              <w:rPr>
                <w:color w:val="4472C4"/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456D697C" w:rsidR="00574267" w:rsidRPr="003454AF" w:rsidRDefault="00B33BCD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>Atliekų dėžučių skirtų maisto/virtuvės</w:t>
            </w:r>
            <w:r w:rsidR="009E5DD2">
              <w:rPr>
                <w:rFonts w:eastAsia="Arial"/>
                <w:bCs/>
                <w:szCs w:val="24"/>
              </w:rPr>
              <w:t xml:space="preserve"> atliekų kaupimui</w:t>
            </w:r>
            <w:r w:rsidR="00713857">
              <w:rPr>
                <w:rFonts w:eastAsia="Arial"/>
                <w:bCs/>
                <w:szCs w:val="24"/>
              </w:rPr>
              <w:t xml:space="preserve"> </w:t>
            </w:r>
            <w:r w:rsidR="00574267" w:rsidRPr="003454AF">
              <w:rPr>
                <w:rFonts w:eastAsia="Arial"/>
                <w:bCs/>
                <w:szCs w:val="24"/>
              </w:rPr>
              <w:t>techninė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501D7B0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7F2CAAE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lastRenderedPageBreak/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05F5" w14:textId="77777777" w:rsidR="005138D7" w:rsidRDefault="005138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EE54F15" w14:textId="77777777" w:rsidR="005138D7" w:rsidRDefault="005138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BD931C7" w14:textId="77777777" w:rsidR="005138D7" w:rsidRDefault="005138D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FEFA" w14:textId="77777777" w:rsidR="005138D7" w:rsidRDefault="005138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0DCEEB5" w14:textId="77777777" w:rsidR="005138D7" w:rsidRDefault="005138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0D202A6" w14:textId="77777777" w:rsidR="005138D7" w:rsidRDefault="005138D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BD6"/>
    <w:rsid w:val="00060036"/>
    <w:rsid w:val="00065371"/>
    <w:rsid w:val="00071821"/>
    <w:rsid w:val="00071C62"/>
    <w:rsid w:val="00073B54"/>
    <w:rsid w:val="00075023"/>
    <w:rsid w:val="000750A0"/>
    <w:rsid w:val="00082BCB"/>
    <w:rsid w:val="000871C3"/>
    <w:rsid w:val="00092C7B"/>
    <w:rsid w:val="00096AAF"/>
    <w:rsid w:val="000A1B57"/>
    <w:rsid w:val="000A2713"/>
    <w:rsid w:val="000A443C"/>
    <w:rsid w:val="000B249D"/>
    <w:rsid w:val="000B6A06"/>
    <w:rsid w:val="000B75C7"/>
    <w:rsid w:val="000B7943"/>
    <w:rsid w:val="000C0483"/>
    <w:rsid w:val="000C4C4F"/>
    <w:rsid w:val="000D0B3E"/>
    <w:rsid w:val="000D14EE"/>
    <w:rsid w:val="000D2ADC"/>
    <w:rsid w:val="000D4391"/>
    <w:rsid w:val="000D6E09"/>
    <w:rsid w:val="000E215B"/>
    <w:rsid w:val="000E33D8"/>
    <w:rsid w:val="000E5DE4"/>
    <w:rsid w:val="000E7989"/>
    <w:rsid w:val="000F3C37"/>
    <w:rsid w:val="000F46FA"/>
    <w:rsid w:val="001007D4"/>
    <w:rsid w:val="0011074D"/>
    <w:rsid w:val="00114ACB"/>
    <w:rsid w:val="00122875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3623"/>
    <w:rsid w:val="00154817"/>
    <w:rsid w:val="00156785"/>
    <w:rsid w:val="00164E88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7327"/>
    <w:rsid w:val="002B7F63"/>
    <w:rsid w:val="002C01FB"/>
    <w:rsid w:val="002C444C"/>
    <w:rsid w:val="002D30A2"/>
    <w:rsid w:val="002D4103"/>
    <w:rsid w:val="002D58B1"/>
    <w:rsid w:val="002D6D00"/>
    <w:rsid w:val="002E2CEA"/>
    <w:rsid w:val="0030199B"/>
    <w:rsid w:val="00302FC7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A0A13"/>
    <w:rsid w:val="003A7820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4DCA"/>
    <w:rsid w:val="0046796D"/>
    <w:rsid w:val="004700AF"/>
    <w:rsid w:val="004703CC"/>
    <w:rsid w:val="00485166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92"/>
    <w:rsid w:val="005E0105"/>
    <w:rsid w:val="005E0BE0"/>
    <w:rsid w:val="005E28F7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5DF2"/>
    <w:rsid w:val="00697B1E"/>
    <w:rsid w:val="006A6B8D"/>
    <w:rsid w:val="006B35E3"/>
    <w:rsid w:val="006C355F"/>
    <w:rsid w:val="006D2EC5"/>
    <w:rsid w:val="006D3D4E"/>
    <w:rsid w:val="006E12F4"/>
    <w:rsid w:val="006F3345"/>
    <w:rsid w:val="006F57E7"/>
    <w:rsid w:val="006F57FD"/>
    <w:rsid w:val="0070166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C74FE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C5920"/>
    <w:rsid w:val="008D0AB3"/>
    <w:rsid w:val="008D72D6"/>
    <w:rsid w:val="008E0BCC"/>
    <w:rsid w:val="0090259C"/>
    <w:rsid w:val="00905193"/>
    <w:rsid w:val="00914F93"/>
    <w:rsid w:val="00920696"/>
    <w:rsid w:val="0092747F"/>
    <w:rsid w:val="00930A27"/>
    <w:rsid w:val="00930A7E"/>
    <w:rsid w:val="00943711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A05FD"/>
    <w:rsid w:val="009A0707"/>
    <w:rsid w:val="009A6D5D"/>
    <w:rsid w:val="009B0463"/>
    <w:rsid w:val="009B31EC"/>
    <w:rsid w:val="009C3FC8"/>
    <w:rsid w:val="009C7350"/>
    <w:rsid w:val="009D515C"/>
    <w:rsid w:val="009E28FD"/>
    <w:rsid w:val="009E5DD2"/>
    <w:rsid w:val="00A0260C"/>
    <w:rsid w:val="00A046CD"/>
    <w:rsid w:val="00A075BC"/>
    <w:rsid w:val="00A10867"/>
    <w:rsid w:val="00A12FF0"/>
    <w:rsid w:val="00A14AC2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7976"/>
    <w:rsid w:val="00AD52EA"/>
    <w:rsid w:val="00AD596C"/>
    <w:rsid w:val="00AE49F5"/>
    <w:rsid w:val="00B01332"/>
    <w:rsid w:val="00B02695"/>
    <w:rsid w:val="00B04762"/>
    <w:rsid w:val="00B14C0B"/>
    <w:rsid w:val="00B1558C"/>
    <w:rsid w:val="00B32FF8"/>
    <w:rsid w:val="00B33811"/>
    <w:rsid w:val="00B33BCD"/>
    <w:rsid w:val="00B401DE"/>
    <w:rsid w:val="00B416E6"/>
    <w:rsid w:val="00B430F0"/>
    <w:rsid w:val="00B53584"/>
    <w:rsid w:val="00B66A37"/>
    <w:rsid w:val="00B72DAD"/>
    <w:rsid w:val="00B77612"/>
    <w:rsid w:val="00B77722"/>
    <w:rsid w:val="00B82D49"/>
    <w:rsid w:val="00B863BB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1858"/>
    <w:rsid w:val="00C92F37"/>
    <w:rsid w:val="00C93AFF"/>
    <w:rsid w:val="00CA09B3"/>
    <w:rsid w:val="00CA7333"/>
    <w:rsid w:val="00CB5728"/>
    <w:rsid w:val="00CC1142"/>
    <w:rsid w:val="00CC138E"/>
    <w:rsid w:val="00CC74E6"/>
    <w:rsid w:val="00CD5673"/>
    <w:rsid w:val="00CD7814"/>
    <w:rsid w:val="00CE1287"/>
    <w:rsid w:val="00CE1798"/>
    <w:rsid w:val="00CE212D"/>
    <w:rsid w:val="00CF402D"/>
    <w:rsid w:val="00CF6B60"/>
    <w:rsid w:val="00CF7081"/>
    <w:rsid w:val="00D032E6"/>
    <w:rsid w:val="00D05259"/>
    <w:rsid w:val="00D16B5A"/>
    <w:rsid w:val="00D175F4"/>
    <w:rsid w:val="00D20E81"/>
    <w:rsid w:val="00D23FDE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7523"/>
    <w:rsid w:val="00D92CC5"/>
    <w:rsid w:val="00D96ECB"/>
    <w:rsid w:val="00DA09F0"/>
    <w:rsid w:val="00DA4A56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C7F54"/>
    <w:rsid w:val="00DD0B05"/>
    <w:rsid w:val="00DD219E"/>
    <w:rsid w:val="00DD447C"/>
    <w:rsid w:val="00DE63F3"/>
    <w:rsid w:val="00DE6FE6"/>
    <w:rsid w:val="00DE74B1"/>
    <w:rsid w:val="00DF0297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7712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C0D87"/>
    <w:rsid w:val="00EC4D70"/>
    <w:rsid w:val="00EC5AC7"/>
    <w:rsid w:val="00EC76DB"/>
    <w:rsid w:val="00ED1672"/>
    <w:rsid w:val="00EE42CA"/>
    <w:rsid w:val="00EE48C7"/>
    <w:rsid w:val="00EE7FE5"/>
    <w:rsid w:val="00EF19B0"/>
    <w:rsid w:val="00F1232A"/>
    <w:rsid w:val="00F135C7"/>
    <w:rsid w:val="00F27487"/>
    <w:rsid w:val="00F304F5"/>
    <w:rsid w:val="00F323E9"/>
    <w:rsid w:val="00F34E9F"/>
    <w:rsid w:val="00F35209"/>
    <w:rsid w:val="00F433E9"/>
    <w:rsid w:val="00F4480A"/>
    <w:rsid w:val="00F471E6"/>
    <w:rsid w:val="00F55867"/>
    <w:rsid w:val="00F57991"/>
    <w:rsid w:val="00F579D7"/>
    <w:rsid w:val="00F64C60"/>
    <w:rsid w:val="00F65251"/>
    <w:rsid w:val="00F71B49"/>
    <w:rsid w:val="00F77626"/>
    <w:rsid w:val="00F93290"/>
    <w:rsid w:val="00F96CF3"/>
    <w:rsid w:val="00FA1392"/>
    <w:rsid w:val="00FA2430"/>
    <w:rsid w:val="00FA76D2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8</Pages>
  <Words>2016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13484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220</cp:revision>
  <dcterms:created xsi:type="dcterms:W3CDTF">2025-02-06T13:28:00Z</dcterms:created>
  <dcterms:modified xsi:type="dcterms:W3CDTF">2025-05-23T11:03:00Z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