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D6AF59D" w:rsidR="003470BD" w:rsidRPr="004D4B7E" w:rsidRDefault="00B21432" w:rsidP="003470BD">
            <w:pPr>
              <w:jc w:val="both"/>
              <w:rPr>
                <w:rFonts w:ascii="Cambria" w:hAnsi="Cambria"/>
                <w:kern w:val="2"/>
                <w:sz w:val="20"/>
              </w:rPr>
            </w:pPr>
            <w:r>
              <w:rPr>
                <w:rFonts w:ascii="Cambria" w:hAnsi="Cambria"/>
                <w:kern w:val="2"/>
                <w:sz w:val="20"/>
              </w:rPr>
              <w:t xml:space="preserve">Laboratorinis šaldytuvas ir šaldikliai </w:t>
            </w:r>
            <w:r w:rsidRPr="00B64031">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4D4B7E" w14:paraId="3EFEA890" w14:textId="77777777">
        <w:trPr>
          <w:trHeight w:val="300"/>
        </w:trPr>
        <w:tc>
          <w:tcPr>
            <w:tcW w:w="9535" w:type="dxa"/>
            <w:gridSpan w:val="5"/>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5"/>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3DAD2E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66C11">
              <w:rPr>
                <w:rFonts w:ascii="Cambria" w:hAnsi="Cambria"/>
                <w:b/>
                <w:kern w:val="2"/>
                <w:sz w:val="20"/>
              </w:rPr>
              <w:t xml:space="preserve">laboratorinį šaldytuvą ir šaldiklius </w:t>
            </w:r>
            <w:r w:rsidR="00D66C11" w:rsidRPr="00B64031">
              <w:rPr>
                <w:rFonts w:ascii="Cambria" w:hAnsi="Cambria"/>
                <w:bCs/>
                <w:i/>
                <w:sz w:val="20"/>
              </w:rPr>
              <w:t>(pildoma atitinkamai pagal laimėtą pirkimo objekto dalį)</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8ADB54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66C11">
              <w:rPr>
                <w:rFonts w:ascii="Cambria" w:hAnsi="Cambria"/>
                <w:kern w:val="2"/>
                <w:sz w:val="20"/>
              </w:rPr>
              <w:t xml:space="preserve"> (supaprastintas pirkimas)</w:t>
            </w:r>
            <w:r w:rsidRPr="004521D8">
              <w:rPr>
                <w:rFonts w:ascii="Cambria" w:hAnsi="Cambria"/>
                <w:kern w:val="2"/>
                <w:sz w:val="20"/>
              </w:rPr>
              <w:t xml:space="preserve"> </w:t>
            </w:r>
            <w:r w:rsidRPr="00195A1F">
              <w:rPr>
                <w:rFonts w:ascii="Cambria" w:hAnsi="Cambria"/>
                <w:b/>
                <w:kern w:val="2"/>
                <w:sz w:val="20"/>
              </w:rPr>
              <w:t>„</w:t>
            </w:r>
            <w:r w:rsidR="00D66C11">
              <w:rPr>
                <w:rFonts w:ascii="Cambria" w:hAnsi="Cambria"/>
                <w:b/>
                <w:kern w:val="2"/>
                <w:sz w:val="20"/>
              </w:rPr>
              <w:t>Laboratorinis šaldytuvas ir šaldikliai</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5"/>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50B2A311"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D66C11">
              <w:rPr>
                <w:rFonts w:ascii="Cambria" w:hAnsi="Cambria"/>
                <w:b/>
                <w:kern w:val="2"/>
                <w:sz w:val="20"/>
              </w:rPr>
              <w:t>12</w:t>
            </w:r>
            <w:r w:rsidRPr="00321EFD">
              <w:rPr>
                <w:rFonts w:ascii="Cambria" w:hAnsi="Cambria"/>
                <w:b/>
                <w:kern w:val="2"/>
                <w:sz w:val="20"/>
              </w:rPr>
              <w:t xml:space="preserve"> (</w:t>
            </w:r>
            <w:r w:rsidR="00D66C11">
              <w:rPr>
                <w:rFonts w:ascii="Cambria" w:hAnsi="Cambria"/>
                <w:b/>
                <w:kern w:val="2"/>
                <w:sz w:val="20"/>
              </w:rPr>
              <w:t>dvylika</w:t>
            </w:r>
            <w:r w:rsidRPr="00321EFD">
              <w:rPr>
                <w:rFonts w:ascii="Cambria" w:hAnsi="Cambria"/>
                <w:b/>
                <w:kern w:val="2"/>
                <w:sz w:val="20"/>
              </w:rPr>
              <w:t>) savai</w:t>
            </w:r>
            <w:r w:rsidR="00D66C11">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9EC059A"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00D66C11">
              <w:rPr>
                <w:rFonts w:ascii="Cambria" w:hAnsi="Cambria"/>
                <w:sz w:val="20"/>
              </w:rPr>
              <w:t xml:space="preserve">; </w:t>
            </w:r>
            <w:r w:rsidRPr="00321EFD">
              <w:rPr>
                <w:rFonts w:ascii="Cambria" w:hAnsi="Cambria"/>
                <w:kern w:val="2"/>
                <w:sz w:val="20"/>
              </w:rPr>
              <w:t>(ii) serviso dokumentacija lietuvių arba anglų kalba</w:t>
            </w:r>
            <w:r w:rsidR="00D66C11">
              <w:rPr>
                <w:rFonts w:ascii="Cambria" w:hAnsi="Cambria"/>
                <w:kern w:val="2"/>
                <w:sz w:val="20"/>
              </w:rPr>
              <w:t>;</w:t>
            </w:r>
            <w:r w:rsidRPr="00321EFD">
              <w:rPr>
                <w:rFonts w:ascii="Cambria" w:hAnsi="Cambria"/>
                <w:kern w:val="2"/>
                <w:sz w:val="20"/>
              </w:rPr>
              <w:t xml:space="preserve">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470BD">
            <w:pPr>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5"/>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D66C11">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D66C11">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3470BD">
            <w:pPr>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5"/>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2707784"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07C73AF" w:rsidR="003470BD"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5"/>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5"/>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5"/>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A6FA9"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434D2">
              <w:rPr>
                <w:rFonts w:ascii="Cambria" w:hAnsi="Cambria"/>
                <w:kern w:val="2"/>
                <w:sz w:val="20"/>
              </w:rPr>
              <w:t>2</w:t>
            </w:r>
            <w:r w:rsidR="00F81B10" w:rsidRPr="00321EFD">
              <w:rPr>
                <w:rFonts w:ascii="Cambria" w:hAnsi="Cambria"/>
                <w:kern w:val="2"/>
                <w:sz w:val="20"/>
              </w:rPr>
              <w:t>0 (</w:t>
            </w:r>
            <w:proofErr w:type="spellStart"/>
            <w:r w:rsidR="001434D2">
              <w:rPr>
                <w:rFonts w:ascii="Cambria" w:hAnsi="Cambria"/>
                <w:kern w:val="2"/>
                <w:sz w:val="20"/>
              </w:rPr>
              <w:t>dvi</w:t>
            </w:r>
            <w:r w:rsidR="00F81B10" w:rsidRPr="00321EFD">
              <w:rPr>
                <w:rFonts w:ascii="Cambria" w:hAnsi="Cambria"/>
                <w:kern w:val="2"/>
                <w:sz w:val="20"/>
              </w:rPr>
              <w:t>sdešimt</w:t>
            </w:r>
            <w:proofErr w:type="spellEnd"/>
            <w:r w:rsidR="00F81B10" w:rsidRPr="00321EFD">
              <w:rPr>
                <w:rFonts w:ascii="Cambria" w:hAnsi="Cambria"/>
                <w:kern w:val="2"/>
                <w:sz w:val="20"/>
              </w:rPr>
              <w:t xml:space="preserve">) </w:t>
            </w:r>
            <w:r w:rsidRPr="004D4B7E">
              <w:rPr>
                <w:rFonts w:ascii="Cambria" w:hAnsi="Cambria"/>
                <w:kern w:val="2"/>
                <w:sz w:val="20"/>
              </w:rPr>
              <w:t xml:space="preserve">procentų dydžio bauda nuo Pradinės Sutarties vertės be PVM, nurodytos Specialiųjų sąlygų 5.2 punkte. </w:t>
            </w:r>
          </w:p>
          <w:p w14:paraId="7C28C5E8" w14:textId="03EBD265"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434D2">
              <w:rPr>
                <w:rFonts w:ascii="Cambria" w:hAnsi="Cambria"/>
                <w:sz w:val="20"/>
              </w:rPr>
              <w:t>2</w:t>
            </w:r>
            <w:r w:rsidR="00F81B10" w:rsidRPr="00321EFD">
              <w:rPr>
                <w:rFonts w:ascii="Cambria" w:hAnsi="Cambria"/>
                <w:kern w:val="2"/>
                <w:sz w:val="20"/>
              </w:rPr>
              <w:t>0 (</w:t>
            </w:r>
            <w:r w:rsidR="001434D2">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w:t>
            </w:r>
            <w:r w:rsidRPr="004D4B7E">
              <w:rPr>
                <w:rFonts w:ascii="Cambria" w:hAnsi="Cambria"/>
                <w:b/>
                <w:bCs/>
                <w:kern w:val="2"/>
                <w:sz w:val="20"/>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5"/>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3"/>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09EC5F83" w14:textId="77777777" w:rsidR="00F81B10" w:rsidRPr="00321EFD" w:rsidRDefault="00F81B10" w:rsidP="00F81B10">
            <w:pPr>
              <w:pStyle w:val="Komentarotekstas"/>
              <w:jc w:val="both"/>
              <w:rPr>
                <w:rFonts w:ascii="Cambria" w:hAnsi="Cambria"/>
              </w:rPr>
            </w:pPr>
            <w:r w:rsidRPr="00321EFD">
              <w:rPr>
                <w:rFonts w:ascii="Cambria" w:hAnsi="Cambria"/>
              </w:rPr>
              <w:t>10.1.1 Tiekėjo prisiimtų įsipareigojimų už Sutartyje nustatytą Sutarties kainą / įkainius vykdymas;</w:t>
            </w:r>
          </w:p>
          <w:p w14:paraId="4C18CDA6" w14:textId="77777777" w:rsidR="00F81B10" w:rsidRPr="00321EFD" w:rsidRDefault="00F81B10" w:rsidP="00F81B10">
            <w:pPr>
              <w:pStyle w:val="Komentarotekstas"/>
              <w:jc w:val="both"/>
              <w:rPr>
                <w:rFonts w:ascii="Cambria" w:hAnsi="Cambria"/>
              </w:rPr>
            </w:pPr>
            <w:r w:rsidRPr="00321EFD">
              <w:rPr>
                <w:rFonts w:ascii="Cambria" w:hAnsi="Cambria"/>
              </w:rPr>
              <w:t>10.1.2. Sutartyje nustatytų Prekių tiekimo terminų laikymasis;</w:t>
            </w:r>
          </w:p>
          <w:p w14:paraId="6E9647D2" w14:textId="77777777" w:rsidR="00F81B10" w:rsidRPr="00321EFD" w:rsidRDefault="00F81B10" w:rsidP="00F81B10">
            <w:pPr>
              <w:pStyle w:val="Komentarotekstas"/>
              <w:jc w:val="both"/>
              <w:rPr>
                <w:rFonts w:ascii="Cambria" w:hAnsi="Cambria"/>
              </w:rPr>
            </w:pPr>
            <w:r w:rsidRPr="00321EFD">
              <w:rPr>
                <w:rFonts w:ascii="Cambria" w:hAnsi="Cambria"/>
              </w:rPr>
              <w:t>10.1.3. Sutartyje ir (ar) teisės aktuose nustatytus reikalavimus atitinkančių Prekių pristatymas;</w:t>
            </w:r>
          </w:p>
          <w:p w14:paraId="164E406C" w14:textId="77777777" w:rsidR="00F81B10" w:rsidRPr="00321EFD" w:rsidRDefault="00F81B10" w:rsidP="00F81B10">
            <w:pPr>
              <w:pStyle w:val="Komentarotekstas"/>
              <w:jc w:val="both"/>
              <w:rPr>
                <w:rFonts w:ascii="Cambria" w:hAnsi="Cambria"/>
              </w:rPr>
            </w:pPr>
            <w:r w:rsidRPr="00321EFD">
              <w:rPr>
                <w:rFonts w:ascii="Cambria" w:hAnsi="Cambria"/>
              </w:rPr>
              <w:t>10.1.4. Sutarties nuostatų, reglamentuojančių aplinkosauginius reikalavimus, laikymasis;</w:t>
            </w:r>
          </w:p>
          <w:p w14:paraId="530A2FE6" w14:textId="77777777" w:rsidR="00F81B10" w:rsidRPr="00321EFD" w:rsidRDefault="00F81B10" w:rsidP="00F81B10">
            <w:pPr>
              <w:pStyle w:val="Komentarotekstas"/>
              <w:jc w:val="both"/>
              <w:rPr>
                <w:rFonts w:ascii="Cambria" w:hAnsi="Cambria"/>
              </w:rPr>
            </w:pPr>
            <w:r w:rsidRPr="00321EFD">
              <w:rPr>
                <w:rFonts w:ascii="Cambria" w:hAnsi="Cambria"/>
              </w:rPr>
              <w:t>10.1.5. Sutarties nuostatų, reglamentuojančių konkurenciją, intelektinės nuosavybės ar konfidencialios informacijos valdymą, laikymasis;</w:t>
            </w:r>
          </w:p>
          <w:p w14:paraId="3657475F" w14:textId="48DC5B07" w:rsidR="00F81B10" w:rsidRPr="004D4B7E" w:rsidRDefault="00F81B10" w:rsidP="00F81B10">
            <w:pPr>
              <w:rPr>
                <w:rFonts w:ascii="Cambria" w:hAnsi="Cambria"/>
                <w:b/>
                <w:bCs/>
                <w:color w:val="4472C4"/>
                <w:kern w:val="2"/>
                <w:sz w:val="20"/>
              </w:rPr>
            </w:pPr>
            <w:r w:rsidRPr="00321EFD">
              <w:rPr>
                <w:rFonts w:ascii="Cambria" w:hAnsi="Cambria"/>
                <w:sz w:val="20"/>
              </w:rPr>
              <w:t>10.1.6. Bendrųjų sąlygų nuostatų dėl Sutarties vykdymui pasitelkiamų naujų subtiekėjų ir (ar specialistų) / esamų subtiekėjų ir (ar) specialistų keitimo, laikymasis (jeigu taikoma).</w:t>
            </w:r>
          </w:p>
        </w:tc>
      </w:tr>
      <w:tr w:rsidR="00F81B10" w:rsidRPr="004D4B7E" w14:paraId="0F5458CF" w14:textId="77777777">
        <w:trPr>
          <w:trHeight w:val="300"/>
        </w:trPr>
        <w:tc>
          <w:tcPr>
            <w:tcW w:w="2700" w:type="dxa"/>
            <w:gridSpan w:val="2"/>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0561161D" w14:textId="77777777" w:rsidR="00F81B10" w:rsidRPr="00321EFD" w:rsidRDefault="00F81B10" w:rsidP="00F81B10">
            <w:pPr>
              <w:jc w:val="both"/>
              <w:rPr>
                <w:rFonts w:ascii="Cambria" w:eastAsia="Arial" w:hAnsi="Cambria"/>
                <w:kern w:val="2"/>
                <w:sz w:val="20"/>
                <w:lang w:val="lt"/>
              </w:rPr>
            </w:pPr>
            <w:r w:rsidRPr="00321EFD">
              <w:rPr>
                <w:rFonts w:ascii="Cambria" w:eastAsia="Arial" w:hAnsi="Cambria"/>
                <w:kern w:val="2"/>
                <w:sz w:val="20"/>
                <w:lang w:val="lt"/>
              </w:rPr>
              <w:t>10.2.1. Jeigu Tiekėjas nesilaiko Sutartyje nustatytų Prekių tiekimo terminų ir vėluoja pristatyti Prekes daugiau nei 60 (šešiasdešimt) kalendorinių dienų;</w:t>
            </w:r>
          </w:p>
          <w:p w14:paraId="789A0D74" w14:textId="77777777" w:rsidR="00F81B10" w:rsidRPr="00321EFD" w:rsidRDefault="00F81B10" w:rsidP="00F81B10">
            <w:pPr>
              <w:tabs>
                <w:tab w:val="left" w:pos="567"/>
                <w:tab w:val="left" w:pos="851"/>
                <w:tab w:val="left" w:pos="992"/>
                <w:tab w:val="left" w:pos="1134"/>
              </w:tabs>
              <w:jc w:val="both"/>
              <w:rPr>
                <w:rFonts w:ascii="Cambria" w:eastAsia="Arial" w:hAnsi="Cambria"/>
                <w:kern w:val="2"/>
                <w:sz w:val="20"/>
                <w:lang w:val="lt"/>
              </w:rPr>
            </w:pPr>
            <w:r w:rsidRPr="00321EFD">
              <w:rPr>
                <w:rFonts w:ascii="Cambria" w:eastAsia="Arial" w:hAnsi="Cambria"/>
                <w:kern w:val="2"/>
                <w:sz w:val="20"/>
                <w:lang w:val="lt"/>
              </w:rPr>
              <w:t>10.2.2. Jeigu Tiekėjas pažeidžia Prekių pristatymo terminus ir priskaičiuotų netesybų už vėlavimą suma viršija 20 (dvidešimt) proc. Pradinės sutarties vertės;</w:t>
            </w:r>
          </w:p>
          <w:p w14:paraId="490320D0"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10.2.3. Tiekėjas 2 (du) ir daugiau kartų per Sutarties vykdymo laikotarpį pristato Prekes, kurios neatitinka Sutartyje ir (ar) Įstatymuose nustatytų reikalavimų Prekėms;</w:t>
            </w:r>
          </w:p>
          <w:p w14:paraId="180EA734"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10.2.4.Teikėjas 2 (du) ar daugiau kartų pažeidžia šios Sutarties nuostatas, reglamentuojančias aplinkosauginių reikalavimų, laikymąsi;</w:t>
            </w:r>
          </w:p>
          <w:p w14:paraId="05312EFD" w14:textId="77777777" w:rsidR="00F81B10" w:rsidRPr="00321EFD" w:rsidRDefault="00F81B10" w:rsidP="00195A1F">
            <w:pPr>
              <w:pStyle w:val="xmsonormal"/>
              <w:spacing w:before="0" w:beforeAutospacing="0" w:after="0" w:afterAutospacing="0"/>
              <w:jc w:val="both"/>
              <w:rPr>
                <w:rFonts w:ascii="Cambria" w:hAnsi="Cambria" w:cs="Calibri"/>
                <w:color w:val="000000"/>
                <w:sz w:val="20"/>
                <w:szCs w:val="20"/>
              </w:rPr>
            </w:pPr>
            <w:r w:rsidRPr="00321EFD">
              <w:rPr>
                <w:rFonts w:ascii="Cambria" w:hAnsi="Cambria" w:cs="Calibri"/>
                <w:color w:val="000000"/>
                <w:sz w:val="20"/>
                <w:szCs w:val="20"/>
              </w:rPr>
              <w:t>10.2.5. Tiekėjas pažeidžia Bendrųjų sąlygų nuostatas, reglamentuojančias konkurenciją, intelektinės nuosavybės ar konfidencialios informacijos valdymą;</w:t>
            </w:r>
          </w:p>
          <w:p w14:paraId="27FF7C68" w14:textId="4AE4631F" w:rsidR="00F81B10" w:rsidRPr="004D4B7E" w:rsidRDefault="00F81B10" w:rsidP="00195A1F">
            <w:pPr>
              <w:jc w:val="both"/>
              <w:rPr>
                <w:rFonts w:ascii="Cambria" w:hAnsi="Cambria"/>
                <w:kern w:val="2"/>
                <w:sz w:val="20"/>
              </w:rPr>
            </w:pPr>
            <w:r w:rsidRPr="00321EFD">
              <w:rPr>
                <w:rFonts w:ascii="Cambria" w:hAnsi="Cambria" w:cs="Calibri"/>
                <w:color w:val="000000"/>
                <w:sz w:val="20"/>
              </w:rPr>
              <w:t>10.2.6. Tiekėjas pažeidžia Bendrųjų sąlygų nuostatas dėl Sutarties vykdymui pasitelkiamų naujų subtiekėjų ir (ar specialistų) / esamų subtiekėjų ir (ar) specialistų keitimo.</w:t>
            </w:r>
          </w:p>
        </w:tc>
      </w:tr>
      <w:tr w:rsidR="003470BD" w:rsidRPr="004D4B7E" w14:paraId="70836C3F" w14:textId="77777777">
        <w:trPr>
          <w:trHeight w:val="300"/>
        </w:trPr>
        <w:tc>
          <w:tcPr>
            <w:tcW w:w="9535" w:type="dxa"/>
            <w:gridSpan w:val="5"/>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5"/>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trPr>
          <w:trHeight w:val="300"/>
        </w:trPr>
        <w:tc>
          <w:tcPr>
            <w:tcW w:w="2532"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7003" w:type="dxa"/>
            <w:gridSpan w:val="4"/>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F81B10" w:rsidRPr="004D4B7E" w14:paraId="69CB11D9" w14:textId="77777777">
        <w:trPr>
          <w:trHeight w:val="300"/>
        </w:trPr>
        <w:tc>
          <w:tcPr>
            <w:tcW w:w="2532" w:type="dxa"/>
          </w:tcPr>
          <w:p w14:paraId="30B41D12" w14:textId="77777777" w:rsidR="00F81B10" w:rsidRPr="004D4B7E" w:rsidRDefault="00F81B10" w:rsidP="00F81B10">
            <w:pPr>
              <w:rPr>
                <w:rFonts w:ascii="Cambria" w:hAnsi="Cambria"/>
                <w:b/>
                <w:bCs/>
                <w:kern w:val="2"/>
                <w:sz w:val="20"/>
              </w:rPr>
            </w:pPr>
            <w:r w:rsidRPr="004D4B7E">
              <w:rPr>
                <w:rFonts w:ascii="Cambria" w:hAnsi="Cambria"/>
                <w:b/>
                <w:bCs/>
                <w:kern w:val="2"/>
                <w:sz w:val="20"/>
              </w:rPr>
              <w:t>12.2. Esminiai Sutarties pažeidimai</w:t>
            </w:r>
          </w:p>
          <w:p w14:paraId="08CC1A68" w14:textId="77777777" w:rsidR="00F81B10" w:rsidRPr="004D4B7E" w:rsidRDefault="00F81B10" w:rsidP="00F81B10">
            <w:pPr>
              <w:rPr>
                <w:rFonts w:ascii="Cambria" w:hAnsi="Cambria"/>
                <w:b/>
                <w:bCs/>
                <w:kern w:val="2"/>
                <w:sz w:val="20"/>
              </w:rPr>
            </w:pPr>
          </w:p>
        </w:tc>
        <w:tc>
          <w:tcPr>
            <w:tcW w:w="7003" w:type="dxa"/>
            <w:gridSpan w:val="4"/>
          </w:tcPr>
          <w:p w14:paraId="11A9D3C9" w14:textId="723442A5" w:rsidR="00F81B10" w:rsidRPr="00321EFD" w:rsidRDefault="00F81B10" w:rsidP="00F81B10">
            <w:pPr>
              <w:pStyle w:val="Komentarotekstas"/>
              <w:jc w:val="both"/>
              <w:rPr>
                <w:rFonts w:ascii="Cambria" w:hAnsi="Cambria"/>
              </w:rPr>
            </w:pPr>
            <w:r w:rsidRPr="00321EFD">
              <w:rPr>
                <w:rFonts w:ascii="Cambria" w:hAnsi="Cambria"/>
              </w:rPr>
              <w:t>12.2.1. jeigu Tiekėjas nevykdo prisiimtų įsipareigojimų už Sutartyje nustatytą Sutarties kainą / įkainius;</w:t>
            </w:r>
          </w:p>
          <w:p w14:paraId="3B2E784C" w14:textId="0BFD059B" w:rsidR="00F81B10" w:rsidRPr="00321EFD" w:rsidRDefault="00F81B10" w:rsidP="00F81B10">
            <w:pPr>
              <w:pStyle w:val="Komentarotekstas"/>
              <w:jc w:val="both"/>
              <w:rPr>
                <w:rFonts w:ascii="Cambria" w:hAnsi="Cambria"/>
              </w:rPr>
            </w:pPr>
            <w:r w:rsidRPr="00321EFD">
              <w:rPr>
                <w:rFonts w:ascii="Cambria" w:hAnsi="Cambria"/>
              </w:rPr>
              <w:t>12.2.</w:t>
            </w:r>
            <w:r w:rsidR="001434D2">
              <w:rPr>
                <w:rFonts w:ascii="Cambria" w:hAnsi="Cambria"/>
              </w:rPr>
              <w:t>2</w:t>
            </w:r>
            <w:r w:rsidRPr="00321EFD">
              <w:rPr>
                <w:rFonts w:ascii="Cambria" w:hAnsi="Cambria"/>
              </w:rPr>
              <w:t>. jeigu Tiekėjas nesilaiko Sutartyje nustatytų Prekių tiekimo terminų 2 (du) kartus iš eilės arba vėluoja pristatyti Prekes daugiau nei 10 darbo dienų Sutartyje nustatytas Prekių pristatymo terminas;</w:t>
            </w:r>
          </w:p>
          <w:p w14:paraId="00C9D0E2" w14:textId="40D67321" w:rsidR="00F81B10" w:rsidRPr="00321EFD" w:rsidRDefault="00F81B10" w:rsidP="00F81B10">
            <w:pPr>
              <w:pStyle w:val="Komentarotekstas"/>
              <w:jc w:val="both"/>
              <w:rPr>
                <w:rFonts w:ascii="Cambria" w:hAnsi="Cambria"/>
              </w:rPr>
            </w:pPr>
            <w:r w:rsidRPr="00321EFD">
              <w:rPr>
                <w:rFonts w:ascii="Cambria" w:hAnsi="Cambria"/>
              </w:rPr>
              <w:t>12.2.</w:t>
            </w:r>
            <w:r w:rsidR="001434D2">
              <w:rPr>
                <w:rFonts w:ascii="Cambria" w:hAnsi="Cambria"/>
              </w:rPr>
              <w:t>3</w:t>
            </w:r>
            <w:r w:rsidRPr="00321EFD">
              <w:rPr>
                <w:rFonts w:ascii="Cambria" w:hAnsi="Cambria"/>
              </w:rPr>
              <w:t>. jeigu Tiekėjas pažeidžia Prekių pristatymo terminus ir priskaičiuotų netesybų už vėlavimą suma viršija 20 (dvidešimt) proc. Pradinės sutarties vertės;</w:t>
            </w:r>
          </w:p>
          <w:p w14:paraId="595F1656" w14:textId="19DF254A" w:rsidR="00F81B10" w:rsidRPr="00321EFD" w:rsidRDefault="00F81B10" w:rsidP="00F81B10">
            <w:pPr>
              <w:pStyle w:val="Komentarotekstas"/>
              <w:jc w:val="both"/>
              <w:rPr>
                <w:rFonts w:ascii="Cambria" w:hAnsi="Cambria"/>
              </w:rPr>
            </w:pPr>
            <w:r w:rsidRPr="00321EFD">
              <w:rPr>
                <w:rFonts w:ascii="Cambria" w:hAnsi="Cambria"/>
              </w:rPr>
              <w:t>12.2.</w:t>
            </w:r>
            <w:r w:rsidR="001434D2">
              <w:rPr>
                <w:rFonts w:ascii="Cambria" w:hAnsi="Cambria"/>
              </w:rPr>
              <w:t>4</w:t>
            </w:r>
            <w:r w:rsidRPr="00321EFD">
              <w:rPr>
                <w:rFonts w:ascii="Cambria" w:hAnsi="Cambria"/>
              </w:rPr>
              <w:t>. Tiekėjas pažeidžia Prekių pristatymo terminus ir dėl Prekių pristatymo vėlavimo Prekės tampa nebereikalingos;</w:t>
            </w:r>
          </w:p>
          <w:p w14:paraId="2FE8CFD7" w14:textId="267EF03B" w:rsidR="00F81B10" w:rsidRPr="00321EFD" w:rsidRDefault="00F81B10" w:rsidP="00F81B10">
            <w:pPr>
              <w:pStyle w:val="Komentarotekstas"/>
              <w:jc w:val="both"/>
              <w:rPr>
                <w:rFonts w:ascii="Cambria" w:hAnsi="Cambria"/>
              </w:rPr>
            </w:pPr>
            <w:r w:rsidRPr="00321EFD">
              <w:rPr>
                <w:rFonts w:ascii="Cambria" w:hAnsi="Cambria"/>
              </w:rPr>
              <w:lastRenderedPageBreak/>
              <w:t>12.2.</w:t>
            </w:r>
            <w:r w:rsidR="001434D2">
              <w:rPr>
                <w:rFonts w:ascii="Cambria" w:hAnsi="Cambria"/>
              </w:rPr>
              <w:t>5</w:t>
            </w:r>
            <w:r w:rsidRPr="00321EFD">
              <w:rPr>
                <w:rFonts w:ascii="Cambria" w:hAnsi="Cambria"/>
              </w:rPr>
              <w:t>. Tiekėjas daugiau kaip 2 (du) kartus pristato Prekes, kurios neatitinka Sutartyje ir (ar) Įstatymuose nustatytų reikalavimų Prekėms;</w:t>
            </w:r>
          </w:p>
          <w:p w14:paraId="117A2DF2" w14:textId="283EECF4" w:rsidR="00F81B10" w:rsidRPr="00321EFD" w:rsidRDefault="00F81B10" w:rsidP="00F81B10">
            <w:pPr>
              <w:pStyle w:val="Komentarotekstas"/>
              <w:jc w:val="both"/>
              <w:rPr>
                <w:rFonts w:ascii="Cambria" w:hAnsi="Cambria"/>
              </w:rPr>
            </w:pPr>
            <w:r w:rsidRPr="00321EFD">
              <w:rPr>
                <w:rFonts w:ascii="Cambria" w:hAnsi="Cambria"/>
              </w:rPr>
              <w:t>12.2.</w:t>
            </w:r>
            <w:r w:rsidR="001434D2">
              <w:rPr>
                <w:rFonts w:ascii="Cambria" w:hAnsi="Cambria"/>
              </w:rPr>
              <w:t>6</w:t>
            </w:r>
            <w:r w:rsidRPr="00321EFD">
              <w:rPr>
                <w:rFonts w:ascii="Cambria" w:hAnsi="Cambria"/>
              </w:rPr>
              <w:t>. Tiekėjas pažeidžia šios Sutarties nuostatas, reglamentuojančias konkurenciją, intelektinės nuosavybės ar konfidencialios informacijos valdymą.</w:t>
            </w:r>
          </w:p>
          <w:p w14:paraId="03DDA9E3" w14:textId="6F44BE76" w:rsidR="00F81B10" w:rsidRPr="004D4B7E" w:rsidRDefault="00F81B10" w:rsidP="00F81B10">
            <w:pPr>
              <w:tabs>
                <w:tab w:val="left" w:pos="567"/>
                <w:tab w:val="left" w:pos="851"/>
                <w:tab w:val="left" w:pos="992"/>
                <w:tab w:val="left" w:pos="1134"/>
              </w:tabs>
              <w:spacing w:line="257" w:lineRule="auto"/>
              <w:jc w:val="both"/>
              <w:rPr>
                <w:rFonts w:ascii="Cambria" w:eastAsia="Arial" w:hAnsi="Cambria"/>
                <w:color w:val="FF0000"/>
                <w:kern w:val="2"/>
                <w:sz w:val="20"/>
              </w:rPr>
            </w:pPr>
            <w:r w:rsidRPr="00321EFD">
              <w:rPr>
                <w:rFonts w:ascii="Cambria" w:hAnsi="Cambria"/>
                <w:sz w:val="20"/>
              </w:rPr>
              <w:t>12.2.</w:t>
            </w:r>
            <w:r w:rsidR="001434D2">
              <w:rPr>
                <w:rFonts w:ascii="Cambria" w:hAnsi="Cambria"/>
                <w:sz w:val="20"/>
              </w:rPr>
              <w:t>7</w:t>
            </w:r>
            <w:r w:rsidRPr="00321EFD">
              <w:rPr>
                <w:rFonts w:ascii="Cambria" w:hAnsi="Cambria"/>
                <w:sz w:val="20"/>
              </w:rPr>
              <w:t>. Tiekėjas 2 (du) kartus pažeidžia esminę Sutarties sąlygą.</w:t>
            </w:r>
          </w:p>
        </w:tc>
      </w:tr>
      <w:tr w:rsidR="003470BD" w:rsidRPr="004D4B7E" w14:paraId="66C5FB47" w14:textId="77777777">
        <w:trPr>
          <w:trHeight w:val="300"/>
        </w:trPr>
        <w:tc>
          <w:tcPr>
            <w:tcW w:w="9535" w:type="dxa"/>
            <w:gridSpan w:val="5"/>
          </w:tcPr>
          <w:p w14:paraId="2E78AE5D" w14:textId="77777777" w:rsidR="003470BD" w:rsidRPr="004D4B7E" w:rsidRDefault="003470BD" w:rsidP="00FC4BD1">
            <w:pPr>
              <w:jc w:val="center"/>
              <w:rPr>
                <w:rFonts w:ascii="Cambria" w:hAnsi="Cambria"/>
                <w:kern w:val="2"/>
                <w:sz w:val="20"/>
              </w:rPr>
            </w:pPr>
            <w:r w:rsidRPr="004D4B7E">
              <w:rPr>
                <w:rFonts w:ascii="Cambria" w:hAnsi="Cambria"/>
                <w:b/>
                <w:bCs/>
                <w:kern w:val="2"/>
                <w:sz w:val="20"/>
              </w:rPr>
              <w:lastRenderedPageBreak/>
              <w:t xml:space="preserve">13. APLINKOSAUGINIAI IR SOCIALINIAI KRITERIJAI </w:t>
            </w:r>
            <w:r w:rsidRPr="004D4B7E">
              <w:rPr>
                <w:rFonts w:ascii="Cambria" w:hAnsi="Cambria"/>
                <w:kern w:val="2"/>
                <w:sz w:val="20"/>
              </w:rPr>
              <w:t>(</w:t>
            </w:r>
            <w:r w:rsidRPr="004D4B7E">
              <w:rPr>
                <w:rFonts w:ascii="Cambria" w:hAnsi="Cambria"/>
                <w:color w:val="0070C0"/>
                <w:kern w:val="2"/>
                <w:sz w:val="20"/>
              </w:rPr>
              <w:t>taikoma, jeigu aplinkosauginiai ir (arba) socialiniai kriterijai nustatomi kaip Sutarties vykdymo sąlygos</w:t>
            </w:r>
            <w:r w:rsidRPr="004D4B7E">
              <w:rPr>
                <w:rFonts w:ascii="Cambria" w:hAnsi="Cambria"/>
                <w:kern w:val="2"/>
                <w:sz w:val="20"/>
              </w:rPr>
              <w:t>)</w:t>
            </w:r>
          </w:p>
        </w:tc>
      </w:tr>
      <w:tr w:rsidR="003470BD" w:rsidRPr="004D4B7E" w14:paraId="2A940830" w14:textId="77777777">
        <w:trPr>
          <w:trHeight w:val="300"/>
        </w:trPr>
        <w:tc>
          <w:tcPr>
            <w:tcW w:w="2532"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7003" w:type="dxa"/>
            <w:gridSpan w:val="4"/>
          </w:tcPr>
          <w:p w14:paraId="426B73CB" w14:textId="7F45E58C"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1434D2">
              <w:rPr>
                <w:rFonts w:ascii="Cambria" w:hAnsi="Cambria"/>
                <w:color w:val="000000"/>
                <w:kern w:val="2"/>
                <w:sz w:val="20"/>
                <w:shd w:val="clear" w:color="auto" w:fill="FFFFFF"/>
              </w:rPr>
              <w:t>(</w:t>
            </w:r>
            <w:r w:rsidR="00F81B10" w:rsidRPr="00321EFD">
              <w:rPr>
                <w:rFonts w:ascii="Cambria" w:hAnsi="Cambria"/>
                <w:kern w:val="2"/>
                <w:sz w:val="20"/>
                <w:shd w:val="clear" w:color="auto" w:fill="FFFFFF"/>
              </w:rPr>
              <w:t>savarankiškai nustatomi aplinkos apsaugos kriterijai)</w:t>
            </w:r>
            <w:r w:rsidR="00195A1F">
              <w:rPr>
                <w:rFonts w:ascii="Cambria" w:hAnsi="Cambria"/>
                <w:kern w:val="2"/>
                <w:sz w:val="20"/>
                <w:shd w:val="clear" w:color="auto" w:fill="FFFFFF"/>
              </w:rPr>
              <w:t>:</w:t>
            </w:r>
          </w:p>
          <w:p w14:paraId="036AF864" w14:textId="58DD7201" w:rsidR="00F81B10" w:rsidRPr="00321EFD" w:rsidRDefault="00195A1F"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 </w:t>
            </w:r>
            <w:r w:rsidR="00F81B10" w:rsidRPr="00321EFD">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F81B10">
              <w:rPr>
                <w:rFonts w:ascii="Cambria" w:hAnsi="Cambria"/>
                <w:kern w:val="2"/>
                <w:sz w:val="20"/>
                <w:shd w:val="clear" w:color="auto" w:fill="FFFFFF"/>
              </w:rPr>
              <w:t>)</w:t>
            </w:r>
            <w:r w:rsidR="00F81B10" w:rsidRPr="00321EFD">
              <w:rPr>
                <w:rFonts w:ascii="Cambria" w:hAnsi="Cambria"/>
                <w:color w:val="000000"/>
                <w:kern w:val="2"/>
                <w:sz w:val="20"/>
                <w:shd w:val="clear" w:color="auto" w:fill="FFFFFF"/>
              </w:rPr>
              <w:t>.</w:t>
            </w:r>
          </w:p>
          <w:p w14:paraId="004A55DD" w14:textId="734A45F7" w:rsidR="003470BD" w:rsidRPr="004D4B7E" w:rsidRDefault="003470BD" w:rsidP="00F81B10">
            <w:pPr>
              <w:jc w:val="both"/>
              <w:rPr>
                <w:rFonts w:ascii="Cambria" w:hAnsi="Cambria"/>
                <w:color w:val="000000"/>
                <w:kern w:val="2"/>
                <w:sz w:val="20"/>
              </w:rPr>
            </w:pPr>
            <w:r w:rsidRPr="004D4B7E">
              <w:rPr>
                <w:rFonts w:ascii="Cambria" w:hAnsi="Cambria"/>
                <w:color w:val="000000"/>
                <w:kern w:val="2"/>
                <w:sz w:val="20"/>
              </w:rPr>
              <w:t> </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trPr>
          <w:trHeight w:val="300"/>
        </w:trPr>
        <w:tc>
          <w:tcPr>
            <w:tcW w:w="2532"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7003" w:type="dxa"/>
            <w:gridSpan w:val="4"/>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5"/>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trPr>
          <w:trHeight w:val="300"/>
        </w:trPr>
        <w:tc>
          <w:tcPr>
            <w:tcW w:w="2532"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7003" w:type="dxa"/>
            <w:gridSpan w:val="4"/>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trPr>
          <w:trHeight w:val="300"/>
        </w:trPr>
        <w:tc>
          <w:tcPr>
            <w:tcW w:w="2532"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7003" w:type="dxa"/>
            <w:gridSpan w:val="4"/>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trPr>
          <w:trHeight w:val="300"/>
        </w:trPr>
        <w:tc>
          <w:tcPr>
            <w:tcW w:w="2532"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7003" w:type="dxa"/>
            <w:gridSpan w:val="4"/>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trPr>
          <w:trHeight w:val="300"/>
        </w:trPr>
        <w:tc>
          <w:tcPr>
            <w:tcW w:w="2532"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7003" w:type="dxa"/>
            <w:gridSpan w:val="4"/>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trPr>
          <w:trHeight w:val="300"/>
        </w:trPr>
        <w:tc>
          <w:tcPr>
            <w:tcW w:w="2532"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7003" w:type="dxa"/>
            <w:gridSpan w:val="4"/>
          </w:tcPr>
          <w:p w14:paraId="4BE5468E" w14:textId="77777777" w:rsidR="003470BD" w:rsidRPr="004D4B7E" w:rsidRDefault="003470BD" w:rsidP="001434D2">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5"/>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trPr>
          <w:trHeight w:val="300"/>
        </w:trPr>
        <w:tc>
          <w:tcPr>
            <w:tcW w:w="2532"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7003" w:type="dxa"/>
            <w:gridSpan w:val="4"/>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trPr>
          <w:trHeight w:val="300"/>
        </w:trPr>
        <w:tc>
          <w:tcPr>
            <w:tcW w:w="2532"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7003" w:type="dxa"/>
            <w:gridSpan w:val="4"/>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trPr>
          <w:trHeight w:val="300"/>
        </w:trPr>
        <w:tc>
          <w:tcPr>
            <w:tcW w:w="2532"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7003" w:type="dxa"/>
            <w:gridSpan w:val="4"/>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trPr>
          <w:trHeight w:val="300"/>
        </w:trPr>
        <w:tc>
          <w:tcPr>
            <w:tcW w:w="2532"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7003" w:type="dxa"/>
            <w:gridSpan w:val="4"/>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trPr>
          <w:trHeight w:val="300"/>
        </w:trPr>
        <w:tc>
          <w:tcPr>
            <w:tcW w:w="2532"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7003" w:type="dxa"/>
            <w:gridSpan w:val="4"/>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5"/>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378439ED" w:rsidR="001B1B21" w:rsidRDefault="001B1B21" w:rsidP="001B1B21">
      <w:pPr>
        <w:jc w:val="center"/>
        <w:rPr>
          <w:rFonts w:ascii="Cambria" w:hAnsi="Cambria"/>
          <w:sz w:val="20"/>
        </w:rPr>
      </w:pPr>
    </w:p>
    <w:p w14:paraId="75325B06" w14:textId="77777777" w:rsidR="001434D2" w:rsidRPr="00531661" w:rsidRDefault="001434D2" w:rsidP="001434D2">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6AEFB8F" w14:textId="27DAD983" w:rsidR="001434D2" w:rsidRDefault="001434D2" w:rsidP="001B1B21">
      <w:pPr>
        <w:jc w:val="center"/>
        <w:rPr>
          <w:rFonts w:ascii="Cambria" w:hAnsi="Cambria"/>
          <w:sz w:val="20"/>
        </w:rPr>
      </w:pPr>
    </w:p>
    <w:tbl>
      <w:tblPr>
        <w:tblW w:w="10106" w:type="dxa"/>
        <w:tblLook w:val="04A0" w:firstRow="1" w:lastRow="0" w:firstColumn="1" w:lastColumn="0" w:noHBand="0" w:noVBand="1"/>
      </w:tblPr>
      <w:tblGrid>
        <w:gridCol w:w="968"/>
        <w:gridCol w:w="2288"/>
        <w:gridCol w:w="1973"/>
        <w:gridCol w:w="707"/>
        <w:gridCol w:w="795"/>
        <w:gridCol w:w="1202"/>
        <w:gridCol w:w="1291"/>
        <w:gridCol w:w="882"/>
      </w:tblGrid>
      <w:tr w:rsidR="001434D2" w:rsidRPr="001434D2" w14:paraId="617D3C7C" w14:textId="77777777" w:rsidTr="001434D2">
        <w:trPr>
          <w:trHeight w:val="834"/>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6546519D"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xml:space="preserve">Pirkimo dalies Nr. </w:t>
            </w:r>
          </w:p>
        </w:tc>
        <w:tc>
          <w:tcPr>
            <w:tcW w:w="2288" w:type="dxa"/>
            <w:tcBorders>
              <w:top w:val="single" w:sz="4" w:space="0" w:color="auto"/>
              <w:left w:val="nil"/>
              <w:bottom w:val="single" w:sz="4" w:space="0" w:color="auto"/>
              <w:right w:val="single" w:sz="4" w:space="0" w:color="auto"/>
            </w:tcBorders>
            <w:shd w:val="clear" w:color="000000" w:fill="FFFFFF"/>
            <w:vAlign w:val="center"/>
            <w:hideMark/>
          </w:tcPr>
          <w:p w14:paraId="55B5F044"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Pavadinimas</w:t>
            </w:r>
          </w:p>
        </w:tc>
        <w:tc>
          <w:tcPr>
            <w:tcW w:w="1973" w:type="dxa"/>
            <w:tcBorders>
              <w:top w:val="single" w:sz="4" w:space="0" w:color="auto"/>
              <w:left w:val="nil"/>
              <w:bottom w:val="nil"/>
              <w:right w:val="single" w:sz="4" w:space="0" w:color="auto"/>
            </w:tcBorders>
            <w:shd w:val="clear" w:color="000000" w:fill="FFFFFF"/>
            <w:vAlign w:val="center"/>
            <w:hideMark/>
          </w:tcPr>
          <w:p w14:paraId="3FCF40B0"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Modelis/katalogo numeris, gamintojo pavadinimas</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0CF16D91" w14:textId="77777777" w:rsidR="001434D2" w:rsidRPr="001434D2" w:rsidRDefault="001434D2" w:rsidP="001434D2">
            <w:pPr>
              <w:jc w:val="center"/>
              <w:rPr>
                <w:rFonts w:ascii="Cambria" w:hAnsi="Cambria" w:cs="Calibri"/>
                <w:b/>
                <w:bCs/>
                <w:color w:val="000000"/>
                <w:sz w:val="20"/>
                <w:lang w:eastAsia="lt-LT"/>
              </w:rPr>
            </w:pPr>
            <w:r w:rsidRPr="001434D2">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5050E0C"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Kiekis</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DF8A8F1"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Vieneto kaina Eur</w:t>
            </w:r>
            <w:r w:rsidRPr="001434D2">
              <w:rPr>
                <w:rFonts w:ascii="Cambria" w:hAnsi="Cambria" w:cs="Calibri"/>
                <w:b/>
                <w:bCs/>
                <w:sz w:val="20"/>
                <w:lang w:eastAsia="lt-LT"/>
              </w:rPr>
              <w:br/>
              <w:t>(be PVM)</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5776036F"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xml:space="preserve">Kaina viso    Eur </w:t>
            </w:r>
            <w:r w:rsidRPr="001434D2">
              <w:rPr>
                <w:rFonts w:ascii="Cambria" w:hAnsi="Cambria" w:cs="Calibri"/>
                <w:b/>
                <w:bCs/>
                <w:sz w:val="20"/>
                <w:lang w:eastAsia="lt-LT"/>
              </w:rPr>
              <w:br/>
              <w:t>(be PVM)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56EAA04"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xml:space="preserve">Kaina viso    Eur </w:t>
            </w:r>
            <w:r w:rsidRPr="001434D2">
              <w:rPr>
                <w:rFonts w:ascii="Cambria" w:hAnsi="Cambria" w:cs="Calibri"/>
                <w:b/>
                <w:bCs/>
                <w:sz w:val="20"/>
                <w:lang w:eastAsia="lt-LT"/>
              </w:rPr>
              <w:br/>
              <w:t>(su PVM)</w:t>
            </w:r>
          </w:p>
        </w:tc>
      </w:tr>
      <w:tr w:rsidR="001434D2" w:rsidRPr="001434D2" w14:paraId="7CAA9A3B" w14:textId="77777777" w:rsidTr="001434D2">
        <w:trPr>
          <w:trHeight w:val="262"/>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64381" w14:textId="77777777" w:rsidR="001434D2" w:rsidRPr="001434D2" w:rsidRDefault="001434D2" w:rsidP="001434D2">
            <w:pPr>
              <w:jc w:val="center"/>
              <w:rPr>
                <w:rFonts w:ascii="Cambria" w:hAnsi="Cambria" w:cs="Calibri"/>
                <w:sz w:val="20"/>
                <w:lang w:eastAsia="lt-LT"/>
              </w:rPr>
            </w:pPr>
            <w:r w:rsidRPr="001434D2">
              <w:rPr>
                <w:rFonts w:ascii="Cambria" w:hAnsi="Cambria" w:cs="Calibri"/>
                <w:sz w:val="20"/>
                <w:lang w:eastAsia="lt-LT"/>
              </w:rPr>
              <w:t>1</w:t>
            </w:r>
          </w:p>
        </w:tc>
        <w:tc>
          <w:tcPr>
            <w:tcW w:w="2288" w:type="dxa"/>
            <w:tcBorders>
              <w:top w:val="nil"/>
              <w:left w:val="nil"/>
              <w:bottom w:val="single" w:sz="4" w:space="0" w:color="auto"/>
              <w:right w:val="single" w:sz="4" w:space="0" w:color="auto"/>
            </w:tcBorders>
            <w:shd w:val="clear" w:color="auto" w:fill="auto"/>
            <w:noWrap/>
            <w:vAlign w:val="center"/>
            <w:hideMark/>
          </w:tcPr>
          <w:p w14:paraId="65D87943" w14:textId="77777777" w:rsidR="001434D2" w:rsidRPr="001434D2" w:rsidRDefault="001434D2" w:rsidP="001434D2">
            <w:pPr>
              <w:rPr>
                <w:rFonts w:ascii="Cambria" w:hAnsi="Cambria" w:cs="Calibri"/>
                <w:color w:val="000000"/>
                <w:sz w:val="20"/>
                <w:lang w:eastAsia="lt-LT"/>
              </w:rPr>
            </w:pPr>
            <w:r w:rsidRPr="001434D2">
              <w:rPr>
                <w:rFonts w:ascii="Cambria" w:hAnsi="Cambria" w:cs="Calibri"/>
                <w:color w:val="000000"/>
                <w:sz w:val="20"/>
                <w:lang w:eastAsia="lt-LT"/>
              </w:rPr>
              <w:t>Šaldytuvas</w:t>
            </w:r>
          </w:p>
        </w:tc>
        <w:tc>
          <w:tcPr>
            <w:tcW w:w="1973" w:type="dxa"/>
            <w:tcBorders>
              <w:top w:val="single" w:sz="4" w:space="0" w:color="auto"/>
              <w:left w:val="nil"/>
              <w:bottom w:val="single" w:sz="4" w:space="0" w:color="auto"/>
              <w:right w:val="single" w:sz="4" w:space="0" w:color="auto"/>
            </w:tcBorders>
            <w:shd w:val="clear" w:color="000000" w:fill="FFFFFF"/>
            <w:vAlign w:val="center"/>
            <w:hideMark/>
          </w:tcPr>
          <w:p w14:paraId="3CB0F188"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c>
          <w:tcPr>
            <w:tcW w:w="707" w:type="dxa"/>
            <w:tcBorders>
              <w:top w:val="nil"/>
              <w:left w:val="nil"/>
              <w:bottom w:val="single" w:sz="4" w:space="0" w:color="auto"/>
              <w:right w:val="single" w:sz="4" w:space="0" w:color="auto"/>
            </w:tcBorders>
            <w:shd w:val="clear" w:color="auto" w:fill="auto"/>
            <w:vAlign w:val="center"/>
            <w:hideMark/>
          </w:tcPr>
          <w:p w14:paraId="6B2EC159" w14:textId="77777777" w:rsidR="001434D2" w:rsidRPr="001434D2" w:rsidRDefault="001434D2" w:rsidP="001434D2">
            <w:pPr>
              <w:jc w:val="center"/>
              <w:rPr>
                <w:rFonts w:ascii="Cambria" w:hAnsi="Cambria" w:cs="Calibri"/>
                <w:color w:val="000000"/>
                <w:sz w:val="20"/>
                <w:lang w:eastAsia="lt-LT"/>
              </w:rPr>
            </w:pPr>
            <w:r w:rsidRPr="001434D2">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BBC7674" w14:textId="77777777" w:rsidR="001434D2" w:rsidRPr="001434D2" w:rsidRDefault="001434D2" w:rsidP="001434D2">
            <w:pPr>
              <w:jc w:val="center"/>
              <w:rPr>
                <w:rFonts w:ascii="Cambria" w:hAnsi="Cambria" w:cs="Calibri"/>
                <w:sz w:val="20"/>
                <w:lang w:eastAsia="lt-LT"/>
              </w:rPr>
            </w:pPr>
            <w:r w:rsidRPr="001434D2">
              <w:rPr>
                <w:rFonts w:ascii="Cambria" w:hAnsi="Cambria" w:cs="Calibri"/>
                <w:sz w:val="20"/>
                <w:lang w:eastAsia="lt-LT"/>
              </w:rPr>
              <w:t>1</w:t>
            </w:r>
          </w:p>
        </w:tc>
        <w:tc>
          <w:tcPr>
            <w:tcW w:w="1202" w:type="dxa"/>
            <w:tcBorders>
              <w:top w:val="nil"/>
              <w:left w:val="nil"/>
              <w:bottom w:val="single" w:sz="4" w:space="0" w:color="auto"/>
              <w:right w:val="single" w:sz="4" w:space="0" w:color="auto"/>
            </w:tcBorders>
            <w:shd w:val="clear" w:color="auto" w:fill="auto"/>
            <w:vAlign w:val="center"/>
            <w:hideMark/>
          </w:tcPr>
          <w:p w14:paraId="08193B8D"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c>
          <w:tcPr>
            <w:tcW w:w="1291" w:type="dxa"/>
            <w:tcBorders>
              <w:top w:val="nil"/>
              <w:left w:val="nil"/>
              <w:bottom w:val="single" w:sz="4" w:space="0" w:color="auto"/>
              <w:right w:val="single" w:sz="4" w:space="0" w:color="auto"/>
            </w:tcBorders>
            <w:shd w:val="clear" w:color="auto" w:fill="auto"/>
            <w:vAlign w:val="center"/>
            <w:hideMark/>
          </w:tcPr>
          <w:p w14:paraId="4B0E49FE"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c>
          <w:tcPr>
            <w:tcW w:w="882" w:type="dxa"/>
            <w:tcBorders>
              <w:top w:val="nil"/>
              <w:left w:val="nil"/>
              <w:bottom w:val="single" w:sz="4" w:space="0" w:color="auto"/>
              <w:right w:val="single" w:sz="4" w:space="0" w:color="auto"/>
            </w:tcBorders>
            <w:shd w:val="clear" w:color="auto" w:fill="auto"/>
            <w:vAlign w:val="center"/>
            <w:hideMark/>
          </w:tcPr>
          <w:p w14:paraId="7E3970D5"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r>
      <w:tr w:rsidR="001434D2" w:rsidRPr="001434D2" w14:paraId="4A8CCDF6" w14:textId="77777777" w:rsidTr="001434D2">
        <w:trPr>
          <w:trHeight w:val="251"/>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37EBB734" w14:textId="77777777" w:rsidR="001434D2" w:rsidRPr="001434D2" w:rsidRDefault="001434D2" w:rsidP="001434D2">
            <w:pPr>
              <w:jc w:val="center"/>
              <w:rPr>
                <w:rFonts w:ascii="Cambria" w:hAnsi="Cambria" w:cs="Calibri"/>
                <w:sz w:val="20"/>
                <w:lang w:eastAsia="lt-LT"/>
              </w:rPr>
            </w:pPr>
            <w:r w:rsidRPr="001434D2">
              <w:rPr>
                <w:rFonts w:ascii="Cambria" w:hAnsi="Cambria" w:cs="Calibri"/>
                <w:sz w:val="20"/>
                <w:lang w:eastAsia="lt-LT"/>
              </w:rPr>
              <w:t>2</w:t>
            </w:r>
          </w:p>
        </w:tc>
        <w:tc>
          <w:tcPr>
            <w:tcW w:w="2288" w:type="dxa"/>
            <w:tcBorders>
              <w:top w:val="nil"/>
              <w:left w:val="nil"/>
              <w:bottom w:val="single" w:sz="4" w:space="0" w:color="auto"/>
              <w:right w:val="single" w:sz="4" w:space="0" w:color="auto"/>
            </w:tcBorders>
            <w:shd w:val="clear" w:color="auto" w:fill="auto"/>
            <w:noWrap/>
            <w:vAlign w:val="center"/>
            <w:hideMark/>
          </w:tcPr>
          <w:p w14:paraId="68E023C6" w14:textId="77777777" w:rsidR="001434D2" w:rsidRPr="001434D2" w:rsidRDefault="001434D2" w:rsidP="001434D2">
            <w:pPr>
              <w:rPr>
                <w:rFonts w:ascii="Cambria" w:hAnsi="Cambria" w:cs="Calibri"/>
                <w:color w:val="000000"/>
                <w:sz w:val="20"/>
                <w:lang w:eastAsia="lt-LT"/>
              </w:rPr>
            </w:pPr>
            <w:r w:rsidRPr="001434D2">
              <w:rPr>
                <w:rFonts w:ascii="Cambria" w:hAnsi="Cambria" w:cs="Calibri"/>
                <w:color w:val="000000"/>
                <w:sz w:val="20"/>
                <w:lang w:eastAsia="lt-LT"/>
              </w:rPr>
              <w:t xml:space="preserve">Laboratorinis šaldiklis </w:t>
            </w:r>
          </w:p>
        </w:tc>
        <w:tc>
          <w:tcPr>
            <w:tcW w:w="1973" w:type="dxa"/>
            <w:tcBorders>
              <w:top w:val="nil"/>
              <w:left w:val="nil"/>
              <w:bottom w:val="single" w:sz="4" w:space="0" w:color="auto"/>
              <w:right w:val="single" w:sz="4" w:space="0" w:color="auto"/>
            </w:tcBorders>
            <w:shd w:val="clear" w:color="000000" w:fill="FFFFFF"/>
            <w:vAlign w:val="center"/>
            <w:hideMark/>
          </w:tcPr>
          <w:p w14:paraId="79C9539E"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c>
          <w:tcPr>
            <w:tcW w:w="707" w:type="dxa"/>
            <w:tcBorders>
              <w:top w:val="nil"/>
              <w:left w:val="nil"/>
              <w:bottom w:val="single" w:sz="4" w:space="0" w:color="auto"/>
              <w:right w:val="single" w:sz="4" w:space="0" w:color="auto"/>
            </w:tcBorders>
            <w:shd w:val="clear" w:color="auto" w:fill="auto"/>
            <w:vAlign w:val="center"/>
            <w:hideMark/>
          </w:tcPr>
          <w:p w14:paraId="3B99DBCB" w14:textId="77777777" w:rsidR="001434D2" w:rsidRPr="001434D2" w:rsidRDefault="001434D2" w:rsidP="001434D2">
            <w:pPr>
              <w:jc w:val="center"/>
              <w:rPr>
                <w:rFonts w:ascii="Cambria" w:hAnsi="Cambria" w:cs="Calibri"/>
                <w:color w:val="000000"/>
                <w:sz w:val="20"/>
                <w:lang w:eastAsia="lt-LT"/>
              </w:rPr>
            </w:pPr>
            <w:r w:rsidRPr="001434D2">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891DD48" w14:textId="77777777" w:rsidR="001434D2" w:rsidRPr="001434D2" w:rsidRDefault="001434D2" w:rsidP="001434D2">
            <w:pPr>
              <w:jc w:val="center"/>
              <w:rPr>
                <w:rFonts w:ascii="Cambria" w:hAnsi="Cambria" w:cs="Calibri"/>
                <w:sz w:val="20"/>
                <w:lang w:eastAsia="lt-LT"/>
              </w:rPr>
            </w:pPr>
            <w:r w:rsidRPr="001434D2">
              <w:rPr>
                <w:rFonts w:ascii="Cambria" w:hAnsi="Cambria" w:cs="Calibri"/>
                <w:sz w:val="20"/>
                <w:lang w:eastAsia="lt-LT"/>
              </w:rPr>
              <w:t>2</w:t>
            </w:r>
          </w:p>
        </w:tc>
        <w:tc>
          <w:tcPr>
            <w:tcW w:w="1202" w:type="dxa"/>
            <w:tcBorders>
              <w:top w:val="nil"/>
              <w:left w:val="nil"/>
              <w:bottom w:val="single" w:sz="4" w:space="0" w:color="auto"/>
              <w:right w:val="single" w:sz="4" w:space="0" w:color="auto"/>
            </w:tcBorders>
            <w:shd w:val="clear" w:color="auto" w:fill="auto"/>
            <w:vAlign w:val="center"/>
            <w:hideMark/>
          </w:tcPr>
          <w:p w14:paraId="2EE2C12A"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c>
          <w:tcPr>
            <w:tcW w:w="1291" w:type="dxa"/>
            <w:tcBorders>
              <w:top w:val="nil"/>
              <w:left w:val="nil"/>
              <w:bottom w:val="single" w:sz="4" w:space="0" w:color="auto"/>
              <w:right w:val="single" w:sz="4" w:space="0" w:color="auto"/>
            </w:tcBorders>
            <w:shd w:val="clear" w:color="auto" w:fill="auto"/>
            <w:vAlign w:val="center"/>
            <w:hideMark/>
          </w:tcPr>
          <w:p w14:paraId="4C192FF7"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c>
          <w:tcPr>
            <w:tcW w:w="882" w:type="dxa"/>
            <w:tcBorders>
              <w:top w:val="nil"/>
              <w:left w:val="nil"/>
              <w:bottom w:val="single" w:sz="4" w:space="0" w:color="auto"/>
              <w:right w:val="single" w:sz="4" w:space="0" w:color="auto"/>
            </w:tcBorders>
            <w:shd w:val="clear" w:color="auto" w:fill="auto"/>
            <w:vAlign w:val="center"/>
            <w:hideMark/>
          </w:tcPr>
          <w:p w14:paraId="7D51EA0C" w14:textId="77777777" w:rsidR="001434D2" w:rsidRPr="001434D2" w:rsidRDefault="001434D2" w:rsidP="001434D2">
            <w:pPr>
              <w:jc w:val="center"/>
              <w:rPr>
                <w:rFonts w:ascii="Cambria" w:hAnsi="Cambria" w:cs="Calibri"/>
                <w:b/>
                <w:bCs/>
                <w:sz w:val="20"/>
                <w:lang w:eastAsia="lt-LT"/>
              </w:rPr>
            </w:pPr>
            <w:r w:rsidRPr="001434D2">
              <w:rPr>
                <w:rFonts w:ascii="Cambria" w:hAnsi="Cambria" w:cs="Calibri"/>
                <w:b/>
                <w:bCs/>
                <w:sz w:val="20"/>
                <w:lang w:eastAsia="lt-LT"/>
              </w:rPr>
              <w:t> </w:t>
            </w:r>
          </w:p>
        </w:tc>
      </w:tr>
      <w:tr w:rsidR="001434D2" w:rsidRPr="00321EFD" w14:paraId="5DC5BDE8" w14:textId="77777777" w:rsidTr="001434D2">
        <w:trPr>
          <w:trHeight w:val="20"/>
        </w:trPr>
        <w:tc>
          <w:tcPr>
            <w:tcW w:w="92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C9518A" w14:textId="77777777" w:rsidR="001434D2" w:rsidRPr="00321EFD" w:rsidRDefault="001434D2" w:rsidP="006C7B39">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882" w:type="dxa"/>
            <w:tcBorders>
              <w:top w:val="nil"/>
              <w:left w:val="nil"/>
              <w:bottom w:val="single" w:sz="4" w:space="0" w:color="auto"/>
              <w:right w:val="single" w:sz="4" w:space="0" w:color="auto"/>
            </w:tcBorders>
            <w:shd w:val="clear" w:color="auto" w:fill="auto"/>
            <w:noWrap/>
            <w:vAlign w:val="bottom"/>
            <w:hideMark/>
          </w:tcPr>
          <w:p w14:paraId="324A0C47" w14:textId="77777777" w:rsidR="001434D2" w:rsidRPr="00321EFD" w:rsidRDefault="001434D2" w:rsidP="006C7B39">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11D73276" w14:textId="5CB942A3" w:rsidR="001434D2" w:rsidRDefault="001434D2" w:rsidP="001B1B21">
      <w:pPr>
        <w:jc w:val="center"/>
        <w:rPr>
          <w:rFonts w:ascii="Cambria" w:hAnsi="Cambria"/>
          <w:sz w:val="20"/>
        </w:rPr>
      </w:pPr>
    </w:p>
    <w:p w14:paraId="4A3E573B" w14:textId="77777777" w:rsidR="001434D2" w:rsidRPr="00321EFD" w:rsidRDefault="001434D2"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77777777" w:rsidR="00B767F3" w:rsidRPr="004D4B7E" w:rsidRDefault="00B767F3">
      <w:pPr>
        <w:rPr>
          <w:rFonts w:ascii="Cambria" w:hAnsi="Cambria"/>
          <w:sz w:val="20"/>
        </w:rPr>
      </w:pP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D5FA2" w14:textId="77777777" w:rsidR="007773C3" w:rsidRDefault="007773C3">
      <w:r>
        <w:separator/>
      </w:r>
    </w:p>
  </w:endnote>
  <w:endnote w:type="continuationSeparator" w:id="0">
    <w:p w14:paraId="35B72028" w14:textId="77777777" w:rsidR="007773C3" w:rsidRDefault="0077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E7FD" w14:textId="77777777" w:rsidR="007773C3" w:rsidRDefault="007773C3">
      <w:r>
        <w:separator/>
      </w:r>
    </w:p>
  </w:footnote>
  <w:footnote w:type="continuationSeparator" w:id="0">
    <w:p w14:paraId="3887257A" w14:textId="77777777" w:rsidR="007773C3" w:rsidRDefault="0077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4B04"/>
    <w:rsid w:val="001434D2"/>
    <w:rsid w:val="0017788A"/>
    <w:rsid w:val="00195A1F"/>
    <w:rsid w:val="001B1B21"/>
    <w:rsid w:val="001B2EB7"/>
    <w:rsid w:val="00201517"/>
    <w:rsid w:val="00202E5E"/>
    <w:rsid w:val="002F0B5F"/>
    <w:rsid w:val="003470BD"/>
    <w:rsid w:val="003B2818"/>
    <w:rsid w:val="003E5D1D"/>
    <w:rsid w:val="004D4B7E"/>
    <w:rsid w:val="005828DD"/>
    <w:rsid w:val="00587E3C"/>
    <w:rsid w:val="00617C60"/>
    <w:rsid w:val="00761236"/>
    <w:rsid w:val="007773C3"/>
    <w:rsid w:val="007919E1"/>
    <w:rsid w:val="007E7705"/>
    <w:rsid w:val="00966341"/>
    <w:rsid w:val="00B21432"/>
    <w:rsid w:val="00B767F3"/>
    <w:rsid w:val="00D66C11"/>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5803589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0790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10577</Words>
  <Characters>6029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