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BA418B" w:rsidP="00B50198">
      <w:pPr>
        <w:jc w:val="center"/>
        <w:rPr>
          <w:rFonts w:asciiTheme="majorHAnsi" w:hAnsiTheme="majorHAnsi"/>
          <w:b/>
          <w:bCs/>
          <w:sz w:val="22"/>
          <w:szCs w:val="22"/>
        </w:rPr>
      </w:pPr>
      <w:bookmarkStart w:id="0" w:name="OLE_LINK1"/>
      <w:r>
        <w:rPr>
          <w:rFonts w:asciiTheme="majorHAnsi" w:hAnsiTheme="majorHAnsi"/>
          <w:b/>
          <w:bCs/>
          <w:sz w:val="22"/>
          <w:szCs w:val="22"/>
        </w:rPr>
        <w:t>NEŠIOJAMI KIŠENINIAI ULTRAGARSO APARATAI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BA418B">
        <w:rPr>
          <w:rFonts w:asciiTheme="majorHAnsi" w:hAnsiTheme="majorHAnsi"/>
          <w:b/>
          <w:bCs/>
          <w:color w:val="4F81BD" w:themeColor="accent1"/>
          <w:sz w:val="22"/>
          <w:szCs w:val="22"/>
          <w:lang w:val="lt-LT"/>
        </w:rPr>
        <w:t>nešiojamus kišeninius ultragarso aparatus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BA418B">
        <w:rPr>
          <w:rFonts w:asciiTheme="majorHAnsi" w:hAnsiTheme="majorHAnsi"/>
          <w:b/>
          <w:bCs/>
          <w:color w:val="4F81BD" w:themeColor="accent1"/>
          <w:sz w:val="22"/>
          <w:szCs w:val="22"/>
          <w:lang w:val="lt-LT"/>
        </w:rPr>
        <w:t>nešiojami kišeniniai ultragarso aparatai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A418B">
        <w:rPr>
          <w:rFonts w:asciiTheme="majorHAnsi" w:hAnsiTheme="majorHAnsi"/>
          <w:i/>
          <w:color w:val="1F497D" w:themeColor="text2"/>
        </w:rPr>
        <w:t>nešiojamų kišeninių ultragarso aparatų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BA418B">
        <w:rPr>
          <w:rFonts w:asciiTheme="majorHAnsi" w:hAnsiTheme="majorHAnsi" w:cs="Calibri"/>
          <w:i/>
          <w:color w:val="1F497D" w:themeColor="text2"/>
          <w:shd w:val="clear" w:color="auto" w:fill="FFFFFF"/>
        </w:rPr>
        <w:t>1892683</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4C7B28"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k</w:t>
      </w:r>
      <w:r w:rsidRPr="00AB3399">
        <w:rPr>
          <w:rFonts w:ascii="Cambria" w:hAnsi="Cambria"/>
          <w:shd w:val="clear" w:color="auto" w:fill="FFFFFF"/>
        </w:rPr>
        <w:t xml:space="preserve">iekybiniu pagrindu skaidant pirkimą į atskiras pirkimo dalis ekonomiškai nenaudinga. Perkant didesnį  prekių kiekį, gamintojai tiekėjams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586E52"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86E52"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86E52"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586E52"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586E52"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lastRenderedPageBreak/>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343597" w:rsidRDefault="00343597" w:rsidP="00B50198">
      <w:pPr>
        <w:pStyle w:val="Body2"/>
        <w:rPr>
          <w:rFonts w:asciiTheme="majorHAnsi" w:hAnsiTheme="majorHAnsi" w:cs="Times New Roman"/>
        </w:rPr>
      </w:pPr>
    </w:p>
    <w:p w:rsidR="00BA418B" w:rsidRDefault="00BA418B" w:rsidP="00B50198">
      <w:pPr>
        <w:pStyle w:val="Body2"/>
        <w:rPr>
          <w:rFonts w:asciiTheme="majorHAnsi" w:hAnsiTheme="majorHAnsi" w:cs="Times New Roman"/>
        </w:rPr>
      </w:pP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A05283">
        <w:rPr>
          <w:rFonts w:asciiTheme="majorHAnsi" w:hAnsiTheme="majorHAnsi" w:cs="Times New Roman"/>
          <w:color w:val="auto"/>
        </w:rPr>
        <w:t xml:space="preserve">5.4. </w:t>
      </w:r>
      <w:r w:rsidRPr="00A05283">
        <w:rPr>
          <w:rFonts w:asciiTheme="majorHAnsi" w:hAnsiTheme="majorHAnsi" w:cs="Times New Roman"/>
          <w:iCs/>
          <w:color w:val="auto"/>
        </w:rPr>
        <w:t xml:space="preserve">Pasiūlymas turi būti pateiktas iki </w:t>
      </w:r>
      <w:r w:rsidR="00AA5E63" w:rsidRPr="00A05283">
        <w:rPr>
          <w:rFonts w:asciiTheme="majorHAnsi" w:hAnsiTheme="majorHAnsi" w:cs="Times New Roman"/>
          <w:b/>
          <w:iCs/>
          <w:color w:val="548DD4" w:themeColor="text2" w:themeTint="99"/>
        </w:rPr>
        <w:t>2025</w:t>
      </w:r>
      <w:r w:rsidRPr="00A05283">
        <w:rPr>
          <w:rFonts w:asciiTheme="majorHAnsi" w:hAnsiTheme="majorHAnsi" w:cs="Times New Roman"/>
          <w:b/>
          <w:iCs/>
          <w:color w:val="548DD4" w:themeColor="text2" w:themeTint="99"/>
        </w:rPr>
        <w:t xml:space="preserve"> m. </w:t>
      </w:r>
      <w:r w:rsidR="00F855B1" w:rsidRPr="00A05283">
        <w:rPr>
          <w:rFonts w:asciiTheme="majorHAnsi" w:hAnsiTheme="majorHAnsi" w:cs="Times New Roman"/>
          <w:b/>
          <w:iCs/>
          <w:color w:val="548DD4" w:themeColor="text2" w:themeTint="99"/>
        </w:rPr>
        <w:t>birželio</w:t>
      </w:r>
      <w:r w:rsidR="00624A79" w:rsidRPr="00A05283">
        <w:rPr>
          <w:rFonts w:asciiTheme="majorHAnsi" w:hAnsiTheme="majorHAnsi" w:cs="Times New Roman"/>
          <w:b/>
          <w:iCs/>
          <w:color w:val="548DD4" w:themeColor="text2" w:themeTint="99"/>
        </w:rPr>
        <w:t xml:space="preserve"> </w:t>
      </w:r>
      <w:r w:rsidR="00A05283" w:rsidRPr="00A05283">
        <w:rPr>
          <w:rFonts w:asciiTheme="majorHAnsi" w:hAnsiTheme="majorHAnsi" w:cs="Times New Roman"/>
          <w:b/>
          <w:iCs/>
          <w:color w:val="548DD4" w:themeColor="text2" w:themeTint="99"/>
        </w:rPr>
        <w:t>30</w:t>
      </w:r>
      <w:r w:rsidR="00152656" w:rsidRPr="00A05283">
        <w:rPr>
          <w:rFonts w:asciiTheme="majorHAnsi" w:hAnsiTheme="majorHAnsi" w:cs="Times New Roman"/>
          <w:b/>
          <w:iCs/>
          <w:color w:val="548DD4" w:themeColor="text2" w:themeTint="99"/>
        </w:rPr>
        <w:t xml:space="preserve"> </w:t>
      </w:r>
      <w:r w:rsidRPr="00A05283">
        <w:rPr>
          <w:rFonts w:asciiTheme="majorHAnsi" w:hAnsiTheme="majorHAnsi" w:cs="Times New Roman"/>
          <w:b/>
          <w:iCs/>
          <w:color w:val="548DD4" w:themeColor="text2" w:themeTint="99"/>
        </w:rPr>
        <w:t>d.</w:t>
      </w:r>
      <w:r w:rsidR="00EA06FB" w:rsidRPr="00A05283">
        <w:rPr>
          <w:rFonts w:asciiTheme="majorHAnsi" w:hAnsiTheme="majorHAnsi" w:cs="Times New Roman"/>
          <w:b/>
          <w:iCs/>
          <w:color w:val="548DD4" w:themeColor="text2" w:themeTint="99"/>
        </w:rPr>
        <w:t xml:space="preserve"> </w:t>
      </w:r>
      <w:r w:rsidR="00BA0428" w:rsidRPr="00A05283">
        <w:rPr>
          <w:rFonts w:asciiTheme="majorHAnsi" w:hAnsiTheme="majorHAnsi" w:cs="Times New Roman"/>
          <w:b/>
          <w:iCs/>
          <w:color w:val="548DD4" w:themeColor="text2" w:themeTint="99"/>
        </w:rPr>
        <w:t>08</w:t>
      </w:r>
      <w:r w:rsidR="005823A0" w:rsidRPr="00A05283">
        <w:rPr>
          <w:rFonts w:asciiTheme="majorHAnsi" w:hAnsiTheme="majorHAnsi" w:cs="Times New Roman"/>
          <w:b/>
          <w:iCs/>
          <w:color w:val="548DD4" w:themeColor="text2" w:themeTint="99"/>
        </w:rPr>
        <w:t xml:space="preserve"> val. </w:t>
      </w:r>
      <w:r w:rsidR="00A05283" w:rsidRPr="00A05283">
        <w:rPr>
          <w:rFonts w:asciiTheme="majorHAnsi" w:hAnsiTheme="majorHAnsi" w:cs="Times New Roman"/>
          <w:b/>
          <w:iCs/>
          <w:color w:val="548DD4" w:themeColor="text2" w:themeTint="99"/>
        </w:rPr>
        <w:t>15</w:t>
      </w:r>
      <w:r w:rsidRPr="00A05283">
        <w:rPr>
          <w:rFonts w:asciiTheme="majorHAnsi" w:hAnsiTheme="majorHAnsi" w:cs="Times New Roman"/>
          <w:b/>
          <w:iCs/>
          <w:color w:val="548DD4" w:themeColor="text2" w:themeTint="99"/>
        </w:rPr>
        <w:t xml:space="preserve"> min.</w:t>
      </w:r>
      <w:r w:rsidRPr="00A05283">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A05283">
        <w:rPr>
          <w:rFonts w:asciiTheme="majorHAnsi" w:hAnsiTheme="majorHAnsi" w:cs="Times New Roman"/>
          <w:lang w:val="it-IT"/>
        </w:rPr>
        <w:t xml:space="preserve">trumpiau </w:t>
      </w:r>
      <w:r w:rsidRPr="00A05283">
        <w:rPr>
          <w:rFonts w:asciiTheme="majorHAnsi" w:hAnsiTheme="majorHAnsi" w:cs="Times New Roman"/>
          <w:lang w:val="lt-LT"/>
        </w:rPr>
        <w:t xml:space="preserve">kaip iki </w:t>
      </w:r>
      <w:r w:rsidR="00E45025" w:rsidRPr="00A05283">
        <w:rPr>
          <w:rFonts w:asciiTheme="majorHAnsi" w:hAnsiTheme="majorHAnsi" w:cs="Times New Roman"/>
          <w:b/>
          <w:color w:val="548DD4" w:themeColor="text2" w:themeTint="99"/>
          <w:lang w:val="lt-LT"/>
        </w:rPr>
        <w:t>2025-</w:t>
      </w:r>
      <w:r w:rsidR="00F855B1" w:rsidRPr="00A05283">
        <w:rPr>
          <w:rFonts w:asciiTheme="majorHAnsi" w:hAnsiTheme="majorHAnsi" w:cs="Times New Roman"/>
          <w:b/>
          <w:color w:val="548DD4" w:themeColor="text2" w:themeTint="99"/>
          <w:lang w:val="lt-LT"/>
        </w:rPr>
        <w:t>10-</w:t>
      </w:r>
      <w:r w:rsidR="00A05283" w:rsidRPr="00A05283">
        <w:rPr>
          <w:rFonts w:asciiTheme="majorHAnsi" w:hAnsiTheme="majorHAnsi" w:cs="Times New Roman"/>
          <w:b/>
          <w:color w:val="548DD4" w:themeColor="text2" w:themeTint="99"/>
          <w:lang w:val="lt-LT"/>
        </w:rPr>
        <w:t>30</w:t>
      </w:r>
      <w:r w:rsidR="00805DD4" w:rsidRPr="00A05283">
        <w:rPr>
          <w:rFonts w:asciiTheme="majorHAnsi" w:hAnsiTheme="majorHAnsi" w:cs="Times New Roman"/>
          <w:b/>
          <w:color w:val="548DD4" w:themeColor="text2" w:themeTint="99"/>
          <w:lang w:val="lt-LT"/>
        </w:rPr>
        <w:t>.</w:t>
      </w:r>
      <w:r w:rsidRPr="00A05283">
        <w:rPr>
          <w:rFonts w:asciiTheme="majorHAnsi" w:hAnsiTheme="majorHAnsi" w:cs="Times New Roman"/>
          <w:lang w:val="pt-PT"/>
        </w:rPr>
        <w:t xml:space="preserve"> Jeigu pasi</w:t>
      </w:r>
      <w:r w:rsidRPr="00A05283">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F855B1" w:rsidRPr="00DB0B7E" w:rsidRDefault="00F855B1" w:rsidP="00DC284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DC2846">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A05283">
        <w:rPr>
          <w:rFonts w:asciiTheme="majorHAnsi" w:hAnsiTheme="majorHAnsi"/>
          <w:b/>
          <w:iCs/>
          <w:color w:val="548DD4" w:themeColor="text2" w:themeTint="99"/>
          <w:sz w:val="22"/>
          <w:szCs w:val="22"/>
        </w:rPr>
        <w:t>2025</w:t>
      </w:r>
      <w:r w:rsidRPr="00A05283">
        <w:rPr>
          <w:rFonts w:asciiTheme="majorHAnsi" w:hAnsiTheme="majorHAnsi"/>
          <w:b/>
          <w:iCs/>
          <w:color w:val="548DD4" w:themeColor="text2" w:themeTint="99"/>
          <w:sz w:val="22"/>
          <w:szCs w:val="22"/>
        </w:rPr>
        <w:t xml:space="preserve"> m</w:t>
      </w:r>
      <w:r w:rsidR="00EA74E3" w:rsidRPr="00A05283">
        <w:rPr>
          <w:rFonts w:asciiTheme="majorHAnsi" w:hAnsiTheme="majorHAnsi"/>
          <w:b/>
          <w:iCs/>
          <w:color w:val="548DD4" w:themeColor="text2" w:themeTint="99"/>
          <w:sz w:val="22"/>
          <w:szCs w:val="22"/>
        </w:rPr>
        <w:t xml:space="preserve">. </w:t>
      </w:r>
      <w:r w:rsidR="00F855B1" w:rsidRPr="00A05283">
        <w:rPr>
          <w:rFonts w:asciiTheme="majorHAnsi" w:hAnsiTheme="majorHAnsi"/>
          <w:b/>
          <w:iCs/>
          <w:color w:val="548DD4" w:themeColor="text2" w:themeTint="99"/>
          <w:sz w:val="22"/>
          <w:szCs w:val="22"/>
        </w:rPr>
        <w:t>birželio</w:t>
      </w:r>
      <w:r w:rsidR="001E05FB" w:rsidRPr="00A05283">
        <w:rPr>
          <w:rFonts w:asciiTheme="majorHAnsi" w:hAnsiTheme="majorHAnsi"/>
          <w:b/>
          <w:iCs/>
          <w:color w:val="548DD4" w:themeColor="text2" w:themeTint="99"/>
          <w:sz w:val="22"/>
          <w:szCs w:val="22"/>
        </w:rPr>
        <w:t xml:space="preserve"> </w:t>
      </w:r>
      <w:r w:rsidR="00A05283" w:rsidRPr="00A05283">
        <w:rPr>
          <w:rFonts w:asciiTheme="majorHAnsi" w:hAnsiTheme="majorHAnsi"/>
          <w:b/>
          <w:iCs/>
          <w:color w:val="548DD4" w:themeColor="text2" w:themeTint="99"/>
          <w:sz w:val="22"/>
          <w:szCs w:val="22"/>
        </w:rPr>
        <w:t>30</w:t>
      </w:r>
      <w:r w:rsidR="00624A79" w:rsidRPr="00A05283">
        <w:rPr>
          <w:rFonts w:asciiTheme="majorHAnsi" w:hAnsiTheme="majorHAnsi"/>
          <w:b/>
          <w:iCs/>
          <w:color w:val="548DD4" w:themeColor="text2" w:themeTint="99"/>
          <w:sz w:val="22"/>
          <w:szCs w:val="22"/>
        </w:rPr>
        <w:t xml:space="preserve"> </w:t>
      </w:r>
      <w:r w:rsidR="00EA06FB" w:rsidRPr="00A05283">
        <w:rPr>
          <w:rFonts w:asciiTheme="majorHAnsi" w:hAnsiTheme="majorHAnsi"/>
          <w:b/>
          <w:iCs/>
          <w:color w:val="548DD4" w:themeColor="text2" w:themeTint="99"/>
          <w:sz w:val="22"/>
          <w:szCs w:val="22"/>
        </w:rPr>
        <w:t xml:space="preserve">d. </w:t>
      </w:r>
      <w:r w:rsidR="00152656" w:rsidRPr="00A05283">
        <w:rPr>
          <w:rFonts w:asciiTheme="majorHAnsi" w:hAnsiTheme="majorHAnsi"/>
          <w:b/>
          <w:iCs/>
          <w:color w:val="548DD4" w:themeColor="text2" w:themeTint="99"/>
          <w:sz w:val="22"/>
          <w:szCs w:val="22"/>
        </w:rPr>
        <w:t>0</w:t>
      </w:r>
      <w:r w:rsidR="00BA0428" w:rsidRPr="00A05283">
        <w:rPr>
          <w:rFonts w:asciiTheme="majorHAnsi" w:hAnsiTheme="majorHAnsi"/>
          <w:b/>
          <w:iCs/>
          <w:color w:val="548DD4" w:themeColor="text2" w:themeTint="99"/>
          <w:sz w:val="22"/>
          <w:szCs w:val="22"/>
        </w:rPr>
        <w:t>8</w:t>
      </w:r>
      <w:r w:rsidR="005823A0" w:rsidRPr="00A05283">
        <w:rPr>
          <w:rFonts w:asciiTheme="majorHAnsi" w:hAnsiTheme="majorHAnsi"/>
          <w:b/>
          <w:iCs/>
          <w:color w:val="548DD4" w:themeColor="text2" w:themeTint="99"/>
          <w:sz w:val="22"/>
          <w:szCs w:val="22"/>
        </w:rPr>
        <w:t xml:space="preserve"> val. </w:t>
      </w:r>
      <w:r w:rsidR="00A05283" w:rsidRPr="00A05283">
        <w:rPr>
          <w:rFonts w:asciiTheme="majorHAnsi" w:hAnsiTheme="majorHAnsi"/>
          <w:b/>
          <w:iCs/>
          <w:color w:val="548DD4" w:themeColor="text2" w:themeTint="99"/>
          <w:sz w:val="22"/>
          <w:szCs w:val="22"/>
        </w:rPr>
        <w:t>45</w:t>
      </w:r>
      <w:r w:rsidRPr="00A05283">
        <w:rPr>
          <w:rFonts w:asciiTheme="majorHAnsi" w:hAnsiTheme="majorHAnsi"/>
          <w:b/>
          <w:iCs/>
          <w:color w:val="548DD4" w:themeColor="text2" w:themeTint="99"/>
          <w:sz w:val="22"/>
          <w:szCs w:val="22"/>
        </w:rPr>
        <w:t xml:space="preserve"> min</w:t>
      </w:r>
      <w:r w:rsidRPr="00A05283">
        <w:rPr>
          <w:rFonts w:asciiTheme="majorHAnsi" w:hAnsiTheme="majorHAnsi"/>
          <w:b/>
          <w:iCs/>
          <w:sz w:val="22"/>
          <w:szCs w:val="22"/>
        </w:rPr>
        <w:t>.</w:t>
      </w:r>
      <w:r w:rsidRPr="00A05283">
        <w:rPr>
          <w:rFonts w:asciiTheme="majorHAnsi" w:hAnsiTheme="majorHAnsi"/>
          <w:iCs/>
          <w:sz w:val="22"/>
          <w:szCs w:val="22"/>
        </w:rPr>
        <w:t xml:space="preserve"> </w:t>
      </w:r>
      <w:r w:rsidRPr="00A05283">
        <w:rPr>
          <w:rFonts w:asciiTheme="majorHAnsi" w:hAnsiTheme="majorHAnsi"/>
          <w:iCs/>
          <w:sz w:val="22"/>
          <w:szCs w:val="22"/>
          <w:u w:val="single"/>
        </w:rPr>
        <w:t xml:space="preserve">Jei pasiūlymas teikiamas šifruotas, slaptažodis turi būti pateiktas </w:t>
      </w:r>
      <w:r w:rsidR="009B3BF7" w:rsidRPr="00A05283">
        <w:rPr>
          <w:rFonts w:asciiTheme="majorHAnsi" w:hAnsiTheme="majorHAnsi"/>
          <w:b/>
          <w:iCs/>
          <w:color w:val="548DD4" w:themeColor="text2" w:themeTint="99"/>
          <w:sz w:val="22"/>
          <w:szCs w:val="22"/>
          <w:u w:val="single"/>
        </w:rPr>
        <w:t>2025</w:t>
      </w:r>
      <w:r w:rsidR="005A189F" w:rsidRPr="00A05283">
        <w:rPr>
          <w:rFonts w:asciiTheme="majorHAnsi" w:hAnsiTheme="majorHAnsi"/>
          <w:b/>
          <w:iCs/>
          <w:color w:val="548DD4" w:themeColor="text2" w:themeTint="99"/>
          <w:sz w:val="22"/>
          <w:szCs w:val="22"/>
          <w:u w:val="single"/>
        </w:rPr>
        <w:t xml:space="preserve"> m.</w:t>
      </w:r>
      <w:r w:rsidR="001E05FB" w:rsidRPr="00A05283">
        <w:rPr>
          <w:rFonts w:asciiTheme="majorHAnsi" w:hAnsiTheme="majorHAnsi"/>
          <w:b/>
          <w:iCs/>
          <w:color w:val="548DD4" w:themeColor="text2" w:themeTint="99"/>
          <w:sz w:val="22"/>
          <w:szCs w:val="22"/>
          <w:u w:val="single"/>
        </w:rPr>
        <w:t xml:space="preserve"> </w:t>
      </w:r>
      <w:r w:rsidR="00F855B1" w:rsidRPr="00A05283">
        <w:rPr>
          <w:rFonts w:asciiTheme="majorHAnsi" w:hAnsiTheme="majorHAnsi"/>
          <w:b/>
          <w:iCs/>
          <w:color w:val="548DD4" w:themeColor="text2" w:themeTint="99"/>
          <w:sz w:val="22"/>
          <w:szCs w:val="22"/>
          <w:u w:val="single"/>
        </w:rPr>
        <w:t>birželio</w:t>
      </w:r>
      <w:r w:rsidR="002B1E54" w:rsidRPr="00A05283">
        <w:rPr>
          <w:rFonts w:asciiTheme="majorHAnsi" w:hAnsiTheme="majorHAnsi"/>
          <w:b/>
          <w:iCs/>
          <w:color w:val="548DD4" w:themeColor="text2" w:themeTint="99"/>
          <w:sz w:val="22"/>
          <w:szCs w:val="22"/>
          <w:u w:val="single"/>
        </w:rPr>
        <w:t xml:space="preserve"> </w:t>
      </w:r>
      <w:r w:rsidR="00A05283" w:rsidRPr="00A05283">
        <w:rPr>
          <w:rFonts w:asciiTheme="majorHAnsi" w:hAnsiTheme="majorHAnsi"/>
          <w:b/>
          <w:iCs/>
          <w:color w:val="548DD4" w:themeColor="text2" w:themeTint="99"/>
          <w:sz w:val="22"/>
          <w:szCs w:val="22"/>
          <w:u w:val="single"/>
        </w:rPr>
        <w:t>30</w:t>
      </w:r>
      <w:r w:rsidR="00624A79" w:rsidRPr="00A05283">
        <w:rPr>
          <w:rFonts w:asciiTheme="majorHAnsi" w:hAnsiTheme="majorHAnsi"/>
          <w:b/>
          <w:iCs/>
          <w:color w:val="548DD4" w:themeColor="text2" w:themeTint="99"/>
          <w:sz w:val="22"/>
          <w:szCs w:val="22"/>
          <w:u w:val="single"/>
        </w:rPr>
        <w:t xml:space="preserve"> </w:t>
      </w:r>
      <w:r w:rsidRPr="00A05283">
        <w:rPr>
          <w:rFonts w:asciiTheme="majorHAnsi" w:hAnsiTheme="majorHAnsi"/>
          <w:b/>
          <w:iCs/>
          <w:color w:val="548DD4" w:themeColor="text2" w:themeTint="99"/>
          <w:sz w:val="22"/>
          <w:szCs w:val="22"/>
          <w:u w:val="single"/>
        </w:rPr>
        <w:t>d.</w:t>
      </w:r>
      <w:r w:rsidRPr="00A05283">
        <w:rPr>
          <w:rFonts w:asciiTheme="majorHAnsi" w:hAnsiTheme="majorHAnsi"/>
          <w:iCs/>
          <w:color w:val="548DD4" w:themeColor="text2" w:themeTint="99"/>
          <w:sz w:val="22"/>
          <w:szCs w:val="22"/>
          <w:u w:val="single"/>
        </w:rPr>
        <w:t xml:space="preserve"> intervale </w:t>
      </w:r>
      <w:r w:rsidR="00152656" w:rsidRPr="00A05283">
        <w:rPr>
          <w:rFonts w:asciiTheme="majorHAnsi" w:hAnsiTheme="majorHAnsi"/>
          <w:b/>
          <w:iCs/>
          <w:color w:val="548DD4" w:themeColor="text2" w:themeTint="99"/>
          <w:sz w:val="22"/>
          <w:szCs w:val="22"/>
          <w:u w:val="single"/>
        </w:rPr>
        <w:t>0</w:t>
      </w:r>
      <w:r w:rsidR="00BA0428" w:rsidRPr="00A05283">
        <w:rPr>
          <w:rFonts w:asciiTheme="majorHAnsi" w:hAnsiTheme="majorHAnsi"/>
          <w:b/>
          <w:iCs/>
          <w:color w:val="548DD4" w:themeColor="text2" w:themeTint="99"/>
          <w:sz w:val="22"/>
          <w:szCs w:val="22"/>
          <w:u w:val="single"/>
        </w:rPr>
        <w:t>8</w:t>
      </w:r>
      <w:r w:rsidR="005823A0" w:rsidRPr="00A05283">
        <w:rPr>
          <w:rFonts w:asciiTheme="majorHAnsi" w:hAnsiTheme="majorHAnsi"/>
          <w:b/>
          <w:iCs/>
          <w:color w:val="548DD4" w:themeColor="text2" w:themeTint="99"/>
          <w:sz w:val="22"/>
          <w:szCs w:val="22"/>
          <w:u w:val="single"/>
        </w:rPr>
        <w:t>.</w:t>
      </w:r>
      <w:r w:rsidR="00A05283" w:rsidRPr="00A05283">
        <w:rPr>
          <w:rFonts w:asciiTheme="majorHAnsi" w:hAnsiTheme="majorHAnsi"/>
          <w:b/>
          <w:iCs/>
          <w:color w:val="548DD4" w:themeColor="text2" w:themeTint="99"/>
          <w:sz w:val="22"/>
          <w:szCs w:val="22"/>
          <w:u w:val="single"/>
        </w:rPr>
        <w:t>15</w:t>
      </w:r>
      <w:r w:rsidR="00652BA3" w:rsidRPr="00A05283">
        <w:rPr>
          <w:rFonts w:asciiTheme="majorHAnsi" w:hAnsiTheme="majorHAnsi"/>
          <w:b/>
          <w:iCs/>
          <w:color w:val="548DD4" w:themeColor="text2" w:themeTint="99"/>
          <w:sz w:val="22"/>
          <w:szCs w:val="22"/>
          <w:u w:val="single"/>
        </w:rPr>
        <w:t xml:space="preserve"> –</w:t>
      </w:r>
      <w:r w:rsidR="009B15AA" w:rsidRPr="00A05283">
        <w:rPr>
          <w:rFonts w:asciiTheme="majorHAnsi" w:hAnsiTheme="majorHAnsi"/>
          <w:b/>
          <w:iCs/>
          <w:color w:val="548DD4" w:themeColor="text2" w:themeTint="99"/>
          <w:sz w:val="22"/>
          <w:szCs w:val="22"/>
          <w:u w:val="single"/>
        </w:rPr>
        <w:t xml:space="preserve"> </w:t>
      </w:r>
      <w:r w:rsidR="00152656" w:rsidRPr="00A05283">
        <w:rPr>
          <w:rFonts w:asciiTheme="majorHAnsi" w:hAnsiTheme="majorHAnsi"/>
          <w:b/>
          <w:iCs/>
          <w:color w:val="548DD4" w:themeColor="text2" w:themeTint="99"/>
          <w:sz w:val="22"/>
          <w:szCs w:val="22"/>
          <w:u w:val="single"/>
        </w:rPr>
        <w:t>0</w:t>
      </w:r>
      <w:r w:rsidR="00BA0428" w:rsidRPr="00A05283">
        <w:rPr>
          <w:rFonts w:asciiTheme="majorHAnsi" w:hAnsiTheme="majorHAnsi"/>
          <w:b/>
          <w:iCs/>
          <w:color w:val="548DD4" w:themeColor="text2" w:themeTint="99"/>
          <w:sz w:val="22"/>
          <w:szCs w:val="22"/>
          <w:u w:val="single"/>
        </w:rPr>
        <w:t>8</w:t>
      </w:r>
      <w:r w:rsidR="005823A0" w:rsidRPr="00A05283">
        <w:rPr>
          <w:rFonts w:asciiTheme="majorHAnsi" w:hAnsiTheme="majorHAnsi"/>
          <w:b/>
          <w:iCs/>
          <w:color w:val="548DD4" w:themeColor="text2" w:themeTint="99"/>
          <w:sz w:val="22"/>
          <w:szCs w:val="22"/>
          <w:u w:val="single"/>
        </w:rPr>
        <w:t>.</w:t>
      </w:r>
      <w:r w:rsidR="00A05283" w:rsidRPr="00A05283">
        <w:rPr>
          <w:rFonts w:asciiTheme="majorHAnsi" w:hAnsiTheme="majorHAnsi"/>
          <w:b/>
          <w:iCs/>
          <w:color w:val="548DD4" w:themeColor="text2" w:themeTint="99"/>
          <w:sz w:val="22"/>
          <w:szCs w:val="22"/>
          <w:u w:val="single"/>
        </w:rPr>
        <w:t>45</w:t>
      </w:r>
      <w:r w:rsidRPr="00A05283">
        <w:rPr>
          <w:rFonts w:asciiTheme="majorHAnsi" w:hAnsiTheme="majorHAnsi"/>
          <w:b/>
          <w:iCs/>
          <w:color w:val="548DD4" w:themeColor="text2" w:themeTint="99"/>
          <w:sz w:val="22"/>
          <w:szCs w:val="22"/>
          <w:u w:val="single"/>
        </w:rPr>
        <w:t xml:space="preserve"> val.</w:t>
      </w:r>
      <w:r w:rsidRPr="00A05283">
        <w:rPr>
          <w:rFonts w:asciiTheme="majorHAnsi" w:hAnsiTheme="majorHAnsi"/>
          <w:b/>
          <w:iCs/>
          <w:sz w:val="22"/>
          <w:szCs w:val="22"/>
          <w:u w:val="single"/>
        </w:rPr>
        <w:t xml:space="preserve"> </w:t>
      </w:r>
      <w:r w:rsidRPr="00A05283">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w:t>
      </w:r>
      <w:r w:rsidRPr="003033A9">
        <w:rPr>
          <w:rFonts w:asciiTheme="majorHAnsi" w:hAnsiTheme="majorHAnsi"/>
          <w:color w:val="000000"/>
          <w:sz w:val="22"/>
          <w:szCs w:val="22"/>
          <w:lang w:eastAsia="lt-LT"/>
        </w:rPr>
        <w:lastRenderedPageBreak/>
        <w:t>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F855B1" w:rsidRPr="00DC2846" w:rsidRDefault="003B19E9" w:rsidP="00F855B1">
      <w:pPr>
        <w:pStyle w:val="Body2"/>
        <w:spacing w:after="0"/>
        <w:ind w:firstLine="1296"/>
        <w:rPr>
          <w:rFonts w:asciiTheme="majorHAnsi" w:hAnsiTheme="majorHAnsi" w:cs="Times New Roman"/>
        </w:rPr>
      </w:pPr>
      <w:r w:rsidRPr="00DC2846">
        <w:rPr>
          <w:rFonts w:asciiTheme="majorHAnsi" w:hAnsiTheme="majorHAnsi"/>
          <w:lang w:val="lt-LT"/>
        </w:rPr>
        <w:t>17.2. Taikomos Viešųjų p</w:t>
      </w:r>
      <w:r w:rsidR="00643547" w:rsidRPr="00DC2846">
        <w:rPr>
          <w:rFonts w:asciiTheme="majorHAnsi" w:hAnsiTheme="majorHAnsi"/>
          <w:lang w:val="lt-LT"/>
        </w:rPr>
        <w:t>i</w:t>
      </w:r>
      <w:r w:rsidRPr="00DC2846">
        <w:rPr>
          <w:rFonts w:asciiTheme="majorHAnsi" w:hAnsiTheme="majorHAnsi"/>
          <w:lang w:val="lt-LT"/>
        </w:rPr>
        <w:t xml:space="preserve">rkimų tarnybos direktoriaus </w:t>
      </w:r>
      <w:r w:rsidR="00F855B1" w:rsidRPr="00DC2846">
        <w:rPr>
          <w:rFonts w:asciiTheme="majorHAnsi" w:hAnsiTheme="majorHAnsi"/>
          <w:szCs w:val="24"/>
        </w:rPr>
        <w:t xml:space="preserve">2024 m. vasario 8 d. įsakymu Nr. 1S-19 </w:t>
      </w:r>
      <w:r w:rsidR="00F855B1" w:rsidRPr="00DC2846">
        <w:rPr>
          <w:rFonts w:asciiTheme="majorHAnsi" w:eastAsia="Times New Roman" w:hAnsiTheme="majorHAnsi"/>
          <w:bdr w:val="none" w:sz="0" w:space="0" w:color="auto"/>
        </w:rPr>
        <w:t>„</w:t>
      </w:r>
      <w:r w:rsidR="00F855B1" w:rsidRPr="00DC2846">
        <w:rPr>
          <w:rFonts w:asciiTheme="majorHAnsi" w:hAnsiTheme="majorHAnsi"/>
          <w:bCs/>
          <w:lang w:val="lt-LT"/>
        </w:rPr>
        <w:t>Dėl prekių viešojo pirkimo–pardavimo sutarties tipinių sąlygų </w:t>
      </w:r>
      <w:proofErr w:type="gramStart"/>
      <w:r w:rsidR="00F855B1" w:rsidRPr="00DC2846">
        <w:rPr>
          <w:rFonts w:asciiTheme="majorHAnsi" w:hAnsiTheme="majorHAnsi"/>
          <w:bCs/>
          <w:lang w:val="lt-LT"/>
        </w:rPr>
        <w:t>patvirtinimo“</w:t>
      </w:r>
      <w:r w:rsidR="00F855B1" w:rsidRPr="00DC2846">
        <w:rPr>
          <w:rFonts w:asciiTheme="majorHAnsi" w:hAnsiTheme="majorHAnsi"/>
          <w:szCs w:val="24"/>
        </w:rPr>
        <w:t> (</w:t>
      </w:r>
      <w:proofErr w:type="gramEnd"/>
      <w:r w:rsidR="00F855B1" w:rsidRPr="00DC2846">
        <w:rPr>
          <w:rFonts w:asciiTheme="majorHAnsi" w:hAnsiTheme="majorHAnsi"/>
          <w:szCs w:val="24"/>
        </w:rPr>
        <w:t>Viešųjų pirkimų tarnybos direktoriaus</w:t>
      </w:r>
      <w:r w:rsidR="00F855B1" w:rsidRPr="00DC2846">
        <w:rPr>
          <w:rFonts w:asciiTheme="majorHAnsi" w:eastAsia="Times New Roman" w:hAnsiTheme="majorHAnsi"/>
          <w:bdr w:val="none" w:sz="0" w:space="0" w:color="auto"/>
          <w:lang w:val="lt-LT"/>
        </w:rPr>
        <w:t xml:space="preserve"> </w:t>
      </w:r>
      <w:r w:rsidR="00F855B1" w:rsidRPr="00DC2846">
        <w:rPr>
          <w:rFonts w:asciiTheme="majorHAnsi" w:hAnsiTheme="majorHAnsi"/>
          <w:szCs w:val="24"/>
        </w:rPr>
        <w:t xml:space="preserve">2025 m. balandžio 17 d. įsakymo Nr. 1S-51 redakcija) </w:t>
      </w:r>
      <w:r w:rsidRPr="00DC2846">
        <w:rPr>
          <w:rFonts w:asciiTheme="majorHAnsi" w:hAnsiTheme="majorHAnsi"/>
          <w:bCs/>
          <w:lang w:val="lt-LT"/>
        </w:rPr>
        <w:t>patvirtintos</w:t>
      </w:r>
      <w:r w:rsidRPr="00DC2846">
        <w:rPr>
          <w:rFonts w:asciiTheme="majorHAnsi" w:hAnsiTheme="majorHAnsi"/>
          <w:shd w:val="clear" w:color="auto" w:fill="FFFFFF"/>
        </w:rPr>
        <w:t xml:space="preserve"> Prekių viešojo pirkimo–pardavimo sutarties specialiosios sąlygos</w:t>
      </w:r>
      <w:r w:rsidRPr="00DC2846">
        <w:rPr>
          <w:rFonts w:asciiTheme="majorHAnsi" w:hAnsiTheme="majorHAnsi"/>
          <w:lang w:val="lt-LT"/>
        </w:rPr>
        <w:t xml:space="preserve"> (2 priedas) ir p</w:t>
      </w:r>
      <w:r w:rsidRPr="00DC2846">
        <w:rPr>
          <w:rFonts w:asciiTheme="majorHAnsi" w:hAnsiTheme="majorHAnsi"/>
          <w:shd w:val="clear" w:color="auto" w:fill="FFFFFF"/>
        </w:rPr>
        <w:t>rekių viešojo pirkimo–pardavimo sutarties bendrosios sąlygos</w:t>
      </w:r>
      <w:r w:rsidRPr="00DC2846">
        <w:rPr>
          <w:rFonts w:asciiTheme="majorHAnsi" w:hAnsiTheme="majorHAnsi"/>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BA418B">
        <w:rPr>
          <w:rFonts w:asciiTheme="majorHAnsi" w:hAnsiTheme="majorHAnsi"/>
          <w:b/>
          <w:bCs/>
          <w:sz w:val="22"/>
          <w:szCs w:val="22"/>
          <w:lang w:val="lt-LT"/>
        </w:rPr>
        <w:t>NEŠIOJAMŲ KIŠENINIŲ ULTRAGARSO APARATŲ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D836B1" w:rsidRDefault="00812ED0" w:rsidP="00812ED0">
            <w:pPr>
              <w:pBdr>
                <w:bottom w:val="single" w:sz="4" w:space="1" w:color="auto"/>
              </w:pBdr>
              <w:ind w:firstLine="440"/>
              <w:jc w:val="both"/>
              <w:rPr>
                <w:rFonts w:asciiTheme="majorHAnsi" w:hAnsiTheme="majorHAnsi"/>
                <w:b/>
                <w:color w:val="000000" w:themeColor="text1"/>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p>
          <w:p w:rsidR="008C2A3F" w:rsidRPr="008C2A3F" w:rsidRDefault="008C2A3F" w:rsidP="008C2A3F">
            <w:pPr>
              <w:pBdr>
                <w:bottom w:val="single" w:sz="4" w:space="1" w:color="auto"/>
              </w:pBdr>
              <w:ind w:firstLine="440"/>
              <w:jc w:val="both"/>
              <w:rPr>
                <w:rFonts w:asciiTheme="majorHAnsi" w:hAnsiTheme="majorHAnsi"/>
                <w:b/>
                <w:color w:val="FF0000"/>
                <w:sz w:val="22"/>
                <w:szCs w:val="22"/>
              </w:rPr>
            </w:pPr>
            <w:r w:rsidRPr="008C2A3F">
              <w:rPr>
                <w:rFonts w:asciiTheme="majorHAnsi" w:hAnsiTheme="majorHAnsi"/>
                <w:b/>
                <w:color w:val="FF0000"/>
                <w:sz w:val="22"/>
                <w:szCs w:val="22"/>
                <w:highlight w:val="yellow"/>
              </w:rPr>
              <w:t>NURODYTI…</w:t>
            </w:r>
          </w:p>
          <w:p w:rsidR="008C2A3F" w:rsidRDefault="008C2A3F" w:rsidP="00812ED0">
            <w:pPr>
              <w:pBdr>
                <w:bottom w:val="single" w:sz="4" w:space="1" w:color="auto"/>
              </w:pBdr>
              <w:ind w:firstLine="440"/>
              <w:jc w:val="both"/>
              <w:rPr>
                <w:rFonts w:asciiTheme="majorHAnsi" w:hAnsiTheme="majorHAnsi"/>
                <w:b/>
                <w:color w:val="000000" w:themeColor="text1"/>
                <w:sz w:val="22"/>
                <w:szCs w:val="22"/>
              </w:rPr>
            </w:pPr>
          </w:p>
          <w:p w:rsidR="00812ED0" w:rsidRDefault="00812ED0" w:rsidP="00812ED0">
            <w:pPr>
              <w:pBdr>
                <w:bottom w:val="single" w:sz="4" w:space="1" w:color="auto"/>
              </w:pBdr>
              <w:ind w:firstLine="440"/>
              <w:jc w:val="both"/>
              <w:rPr>
                <w:rFonts w:asciiTheme="majorHAnsi" w:hAnsiTheme="majorHAnsi"/>
                <w:sz w:val="22"/>
                <w:szCs w:val="22"/>
              </w:rPr>
            </w:pP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 xml:space="preserve">turi nurodyti, kad konfidencialios informacijos pasiūlyme </w:t>
            </w:r>
            <w:proofErr w:type="gramStart"/>
            <w:r w:rsidRPr="00772D6E">
              <w:rPr>
                <w:rFonts w:asciiTheme="majorHAnsi" w:hAnsiTheme="majorHAnsi"/>
                <w:sz w:val="22"/>
                <w:szCs w:val="22"/>
              </w:rPr>
              <w:t>nėra.</w:t>
            </w:r>
            <w:r>
              <w:rPr>
                <w:rFonts w:asciiTheme="majorHAnsi" w:hAnsiTheme="majorHAnsi"/>
                <w:sz w:val="22"/>
                <w:szCs w:val="22"/>
              </w:rPr>
              <w:softHyphen/>
            </w:r>
            <w:proofErr w:type="gramEnd"/>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E52" w:rsidRDefault="00586E52" w:rsidP="00922417">
      <w:r>
        <w:separator/>
      </w:r>
    </w:p>
  </w:endnote>
  <w:endnote w:type="continuationSeparator" w:id="0">
    <w:p w:rsidR="00586E52" w:rsidRDefault="00586E5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E52" w:rsidRDefault="00586E52" w:rsidP="00922417">
      <w:r>
        <w:separator/>
      </w:r>
    </w:p>
  </w:footnote>
  <w:footnote w:type="continuationSeparator" w:id="0">
    <w:p w:rsidR="00586E52" w:rsidRDefault="00586E52" w:rsidP="00922417">
      <w:r>
        <w:continuationSeparator/>
      </w:r>
    </w:p>
  </w:footnote>
  <w:footnote w:id="1">
    <w:p w:rsidR="00CB541E" w:rsidRPr="00C54A7B" w:rsidRDefault="00CB54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B541E" w:rsidRPr="00C54A7B" w:rsidRDefault="00CB541E" w:rsidP="00365983">
      <w:pPr>
        <w:pStyle w:val="Puslapioinaostekstas"/>
        <w:numPr>
          <w:ilvl w:val="0"/>
          <w:numId w:val="34"/>
        </w:numPr>
        <w:rPr>
          <w:rFonts w:eastAsia="Yu Mincho"/>
          <w:i/>
          <w:iCs/>
        </w:rPr>
      </w:pPr>
      <w:r w:rsidRPr="00C54A7B">
        <w:rPr>
          <w:rFonts w:eastAsia="Yu Mincho"/>
          <w:i/>
          <w:iCs/>
        </w:rPr>
        <w:t xml:space="preserve">priesaikos deklaracija; </w:t>
      </w:r>
    </w:p>
    <w:p w:rsidR="00CB541E" w:rsidRDefault="00CB54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B541E" w:rsidRPr="00551FCA" w:rsidRDefault="00CB541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797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DFB86-0225-4001-AF6F-24398EC6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22</Pages>
  <Words>43143</Words>
  <Characters>24592</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172</cp:revision>
  <cp:lastPrinted>2024-03-22T12:28:00Z</cp:lastPrinted>
  <dcterms:created xsi:type="dcterms:W3CDTF">2023-11-14T08:29:00Z</dcterms:created>
  <dcterms:modified xsi:type="dcterms:W3CDTF">2025-05-23T11:01:00Z</dcterms:modified>
</cp:coreProperties>
</file>