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E3D57" w14:textId="0DEFEBD2"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 xml:space="preserve">Pirkimo sąlygų </w:t>
      </w:r>
      <w:r w:rsidR="009C5607">
        <w:rPr>
          <w:rFonts w:eastAsia="Arial Unicode MS"/>
          <w:bCs/>
          <w:i/>
          <w:spacing w:val="4"/>
          <w:sz w:val="20"/>
          <w:bdr w:val="nil"/>
          <w14:textOutline w14:w="0" w14:cap="flat" w14:cmpd="sng" w14:algn="ctr">
            <w14:noFill/>
            <w14:prstDash w14:val="solid"/>
            <w14:bevel/>
          </w14:textOutline>
        </w:rPr>
        <w:t>P</w:t>
      </w:r>
      <w:r w:rsidRPr="00B31184">
        <w:rPr>
          <w:rFonts w:eastAsia="Arial Unicode MS"/>
          <w:bCs/>
          <w:i/>
          <w:spacing w:val="4"/>
          <w:sz w:val="20"/>
          <w:bdr w:val="nil"/>
          <w14:textOutline w14:w="0" w14:cap="flat" w14:cmpd="sng" w14:algn="ctr">
            <w14:noFill/>
            <w14:prstDash w14:val="solid"/>
            <w14:bevel/>
          </w14:textOutline>
        </w:rPr>
        <w:t>riedas</w:t>
      </w:r>
      <w:r w:rsidR="009C5607">
        <w:rPr>
          <w:rFonts w:eastAsia="Arial Unicode MS"/>
          <w:bCs/>
          <w:i/>
          <w:spacing w:val="4"/>
          <w:sz w:val="20"/>
          <w:bdr w:val="nil"/>
          <w14:textOutline w14:w="0" w14:cap="flat" w14:cmpd="sng" w14:algn="ctr">
            <w14:noFill/>
            <w14:prstDash w14:val="solid"/>
            <w14:bevel/>
          </w14:textOutline>
        </w:rPr>
        <w:t xml:space="preserve"> Nr.2</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46A0F9A8" w:rsidR="00027B83" w:rsidRPr="00421C3E" w:rsidRDefault="00D00605" w:rsidP="00D00605">
            <w:pPr>
              <w:jc w:val="center"/>
              <w:rPr>
                <w:b/>
                <w:bCs/>
                <w:kern w:val="2"/>
                <w:szCs w:val="24"/>
              </w:rPr>
            </w:pPr>
            <w:r>
              <w:rPr>
                <w:b/>
                <w:bCs/>
              </w:rPr>
              <w:t xml:space="preserve">BENDROSIOS CIVILINĖS ATSAKOMYBĖS DRAUDIMO PASLAUGOS </w:t>
            </w:r>
            <w:r w:rsidR="00330668">
              <w:rPr>
                <w:b/>
                <w:bCs/>
              </w:rPr>
              <w:t xml:space="preserve"> (</w:t>
            </w:r>
            <w:r w:rsidR="00421C3E" w:rsidRPr="00421C3E">
              <w:rPr>
                <w:b/>
                <w:bCs/>
              </w:rPr>
              <w:t>N</w:t>
            </w:r>
            <w:r w:rsidR="00330668">
              <w:rPr>
                <w:b/>
                <w:bCs/>
              </w:rPr>
              <w:t>R</w:t>
            </w:r>
            <w:r w:rsidR="00421C3E" w:rsidRPr="00421C3E">
              <w:rPr>
                <w:b/>
                <w:bCs/>
              </w:rPr>
              <w:t xml:space="preserve">. </w:t>
            </w:r>
            <w:r>
              <w:rPr>
                <w:b/>
                <w:bCs/>
              </w:rPr>
              <w:t>9701-1</w:t>
            </w:r>
            <w:r w:rsidR="00421C3E"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Pr="00D00605" w:rsidRDefault="00EB0FCC" w:rsidP="00EB0FCC">
            <w:pPr>
              <w:jc w:val="center"/>
              <w:rPr>
                <w:b/>
                <w:kern w:val="2"/>
                <w:szCs w:val="24"/>
              </w:rPr>
            </w:pPr>
            <w:r w:rsidRPr="00D00605">
              <w:rPr>
                <w:b/>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3EB99591" w:rsidR="00EB0FCC" w:rsidRDefault="00EB0FCC" w:rsidP="00EB0FCC">
            <w:pPr>
              <w:jc w:val="center"/>
              <w:rPr>
                <w:kern w:val="2"/>
                <w:szCs w:val="24"/>
              </w:rPr>
            </w:pPr>
            <w:r w:rsidRPr="00B422F6">
              <w:rPr>
                <w:kern w:val="2"/>
                <w:szCs w:val="24"/>
              </w:rPr>
              <w:t>Šiltnamių g. 29, 04130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D80EC95" w:rsidR="00D00605" w:rsidRDefault="00265BAA" w:rsidP="00D00605">
            <w:pPr>
              <w:jc w:val="center"/>
              <w:rPr>
                <w:kern w:val="2"/>
                <w:szCs w:val="24"/>
              </w:rPr>
            </w:pPr>
            <w:hyperlink r:id="rId12" w:history="1">
              <w:r w:rsidR="00D00605" w:rsidRPr="009A52B0">
                <w:rPr>
                  <w:rStyle w:val="Hyperlink"/>
                  <w:kern w:val="2"/>
                  <w:szCs w:val="24"/>
                </w:rPr>
                <w:t>rvul@rvul.lt</w:t>
              </w:r>
            </w:hyperlink>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3F997DE5" w14:textId="4A7A5170" w:rsidR="00D00605" w:rsidRDefault="000B0897" w:rsidP="00330668">
            <w:pPr>
              <w:jc w:val="both"/>
              <w:rPr>
                <w:color w:val="000000"/>
                <w:kern w:val="2"/>
                <w:szCs w:val="24"/>
              </w:rPr>
            </w:pPr>
            <w:r>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w:t>
            </w:r>
            <w:r w:rsidR="00D00605">
              <w:rPr>
                <w:kern w:val="2"/>
                <w:szCs w:val="24"/>
              </w:rPr>
              <w:t xml:space="preserve">(toliau - Techninė specifikacija) </w:t>
            </w:r>
            <w:r w:rsidR="00330668" w:rsidRPr="00330668">
              <w:rPr>
                <w:kern w:val="2"/>
                <w:szCs w:val="24"/>
              </w:rPr>
              <w:t xml:space="preserve">nurodytas </w:t>
            </w:r>
            <w:r w:rsidR="008E34C9">
              <w:rPr>
                <w:kern w:val="2"/>
                <w:szCs w:val="24"/>
              </w:rPr>
              <w:t xml:space="preserve">bendrosios civilinės atsakomybės draudimo </w:t>
            </w:r>
            <w:r w:rsidR="00F14628">
              <w:rPr>
                <w:kern w:val="2"/>
                <w:szCs w:val="24"/>
              </w:rPr>
              <w:t>p</w:t>
            </w:r>
            <w:r>
              <w:rPr>
                <w:kern w:val="2"/>
                <w:szCs w:val="24"/>
              </w:rPr>
              <w:t>aslaugas</w:t>
            </w:r>
            <w:r w:rsidR="00F14628">
              <w:rPr>
                <w:kern w:val="2"/>
                <w:szCs w:val="24"/>
              </w:rPr>
              <w:t xml:space="preserve"> (</w:t>
            </w:r>
            <w:r>
              <w:rPr>
                <w:color w:val="000000"/>
                <w:kern w:val="2"/>
                <w:szCs w:val="24"/>
              </w:rPr>
              <w:t xml:space="preserve">toliau </w:t>
            </w:r>
            <w:r w:rsidR="00D00605">
              <w:rPr>
                <w:color w:val="000000"/>
                <w:kern w:val="2"/>
                <w:szCs w:val="24"/>
              </w:rPr>
              <w:t>-</w:t>
            </w:r>
            <w:r>
              <w:rPr>
                <w:color w:val="000000"/>
                <w:kern w:val="2"/>
                <w:szCs w:val="24"/>
              </w:rPr>
              <w:t xml:space="preserve"> Paslaugos)</w:t>
            </w:r>
            <w:r w:rsidR="00D00605">
              <w:rPr>
                <w:color w:val="000000"/>
                <w:kern w:val="2"/>
                <w:szCs w:val="24"/>
              </w:rPr>
              <w:t>.</w:t>
            </w:r>
          </w:p>
          <w:p w14:paraId="410E8C69" w14:textId="5A996B79" w:rsidR="00027B83" w:rsidRDefault="00D00605" w:rsidP="00E4555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(draudimo objektas ir draudimo sąlygos) ir kiti reikalavimai teikiamoms </w:t>
            </w:r>
            <w:r>
              <w:rPr>
                <w:color w:val="000000"/>
                <w:szCs w:val="24"/>
              </w:rPr>
              <w:t>Paslaugoms</w:t>
            </w:r>
            <w:r>
              <w:rPr>
                <w:color w:val="000000"/>
                <w:kern w:val="2"/>
                <w:szCs w:val="24"/>
              </w:rPr>
              <w:t xml:space="preserve"> nustatyti </w:t>
            </w:r>
            <w:r>
              <w:rPr>
                <w:color w:val="000000"/>
                <w:kern w:val="2"/>
                <w:szCs w:val="24"/>
              </w:rPr>
              <w:lastRenderedPageBreak/>
              <w:t>Sutarties priede Nr.1</w:t>
            </w:r>
            <w:r w:rsidR="00E45553">
              <w:rPr>
                <w:color w:val="000000"/>
                <w:kern w:val="2"/>
                <w:szCs w:val="24"/>
              </w:rPr>
              <w:t>.</w:t>
            </w:r>
            <w:r w:rsidR="00330668">
              <w:t xml:space="preserve"> </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268EF1C4" w14:textId="77777777" w:rsidR="00027B83" w:rsidRDefault="002747D0" w:rsidP="002747D0">
            <w:pPr>
              <w:rPr>
                <w:b/>
                <w:bCs/>
              </w:rPr>
            </w:pPr>
            <w:r>
              <w:rPr>
                <w:b/>
                <w:bCs/>
              </w:rPr>
              <w:t>B</w:t>
            </w:r>
            <w:r>
              <w:rPr>
                <w:b/>
                <w:bCs/>
              </w:rPr>
              <w:t>endrosios civilinės atsakomybės draudimo paslaugos</w:t>
            </w:r>
            <w:r>
              <w:rPr>
                <w:b/>
                <w:bCs/>
              </w:rPr>
              <w:t xml:space="preserve">  (</w:t>
            </w:r>
            <w:r w:rsidRPr="00421C3E">
              <w:rPr>
                <w:b/>
                <w:bCs/>
              </w:rPr>
              <w:t>N</w:t>
            </w:r>
            <w:r>
              <w:rPr>
                <w:b/>
                <w:bCs/>
              </w:rPr>
              <w:t>r</w:t>
            </w:r>
            <w:r w:rsidRPr="00421C3E">
              <w:rPr>
                <w:b/>
                <w:bCs/>
              </w:rPr>
              <w:t xml:space="preserve">. </w:t>
            </w:r>
            <w:r>
              <w:rPr>
                <w:b/>
                <w:bCs/>
              </w:rPr>
              <w:t>9701-1</w:t>
            </w:r>
            <w:r w:rsidRPr="00421C3E">
              <w:rPr>
                <w:b/>
                <w:bCs/>
              </w:rPr>
              <w:t>)</w:t>
            </w:r>
          </w:p>
          <w:p w14:paraId="75EF97B4" w14:textId="604716A1" w:rsidR="002747D0" w:rsidRDefault="002747D0" w:rsidP="002747D0">
            <w:pPr>
              <w:rPr>
                <w:kern w:val="2"/>
                <w:szCs w:val="24"/>
              </w:rPr>
            </w:pPr>
            <w:r>
              <w:rPr>
                <w:b/>
                <w:bCs/>
              </w:rPr>
              <w:t>CVP IS Nr._____</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5F31FF4C" w14:textId="5DB14C67" w:rsidR="008B07FE" w:rsidRDefault="008B07FE" w:rsidP="00D2513C">
            <w:pPr>
              <w:jc w:val="both"/>
              <w:rPr>
                <w:szCs w:val="24"/>
              </w:rPr>
            </w:pPr>
            <w:r>
              <w:rPr>
                <w:szCs w:val="24"/>
              </w:rPr>
              <w:t xml:space="preserve">Tiekėjas Paslaugas įsipareigoja teikti nuo Sutarties priede Nr.1 nurodyto draudimo apsaugos laikotarpio, t.y. </w:t>
            </w:r>
            <w:r w:rsidRPr="008B07FE">
              <w:rPr>
                <w:b/>
                <w:szCs w:val="24"/>
              </w:rPr>
              <w:t xml:space="preserve">nuo </w:t>
            </w:r>
            <w:r w:rsidR="00B9015A">
              <w:rPr>
                <w:b/>
                <w:szCs w:val="24"/>
              </w:rPr>
              <w:t xml:space="preserve">Pirkėjo pasirinktos datos, kuri bus ne ankstesnė nei Sutarties įsigaliojimo data ir ne vėlėsnė nei </w:t>
            </w:r>
            <w:r w:rsidRPr="008B07FE">
              <w:rPr>
                <w:b/>
                <w:szCs w:val="24"/>
              </w:rPr>
              <w:t>2025-0</w:t>
            </w:r>
            <w:r w:rsidR="00B9015A">
              <w:rPr>
                <w:b/>
                <w:szCs w:val="24"/>
              </w:rPr>
              <w:t>7</w:t>
            </w:r>
            <w:r w:rsidRPr="009801A8">
              <w:rPr>
                <w:b/>
                <w:szCs w:val="24"/>
              </w:rPr>
              <w:t>-13</w:t>
            </w:r>
            <w:r w:rsidR="000D2C94">
              <w:rPr>
                <w:b/>
                <w:szCs w:val="24"/>
              </w:rPr>
              <w:t>,</w:t>
            </w:r>
            <w:r w:rsidR="009801A8" w:rsidRPr="009801A8">
              <w:rPr>
                <w:szCs w:val="24"/>
              </w:rPr>
              <w:t xml:space="preserve"> ir teikti jas 12 (dvylika) mėnesių.</w:t>
            </w:r>
          </w:p>
          <w:p w14:paraId="772BB1E6" w14:textId="75BB8B38" w:rsidR="00F75795" w:rsidRPr="00F75795" w:rsidRDefault="00F75795" w:rsidP="00D2513C">
            <w:pPr>
              <w:jc w:val="both"/>
              <w:rPr>
                <w:szCs w:val="24"/>
              </w:rPr>
            </w:pP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021DFFB1" w:rsidR="00027B83" w:rsidRDefault="009801A8">
            <w:pPr>
              <w:rPr>
                <w:szCs w:val="24"/>
              </w:rPr>
            </w:pPr>
            <w:r>
              <w:rPr>
                <w:szCs w:val="24"/>
              </w:rPr>
              <w:t>Netaikoma</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2451FA44" w14:textId="30B9ED7B" w:rsidR="00F40B23" w:rsidRDefault="000B0897" w:rsidP="00F40B23">
            <w:pPr>
              <w:jc w:val="both"/>
              <w:rPr>
                <w:kern w:val="2"/>
                <w:szCs w:val="24"/>
              </w:rPr>
            </w:pPr>
            <w:r>
              <w:rPr>
                <w:kern w:val="2"/>
                <w:szCs w:val="24"/>
              </w:rPr>
              <w:t xml:space="preserve">Turi būti pateikiami </w:t>
            </w:r>
            <w:r w:rsidR="00F40B23">
              <w:rPr>
                <w:kern w:val="2"/>
                <w:szCs w:val="24"/>
              </w:rPr>
              <w:t xml:space="preserve">šie dokumentai: Draudimo Sutartis, </w:t>
            </w:r>
            <w:r w:rsidR="00F40B23" w:rsidRPr="006C61DA">
              <w:rPr>
                <w:kern w:val="2"/>
                <w:szCs w:val="24"/>
              </w:rPr>
              <w:t>Sąskaita arba kitas P</w:t>
            </w:r>
            <w:r w:rsidR="00F40B23">
              <w:rPr>
                <w:kern w:val="2"/>
                <w:szCs w:val="24"/>
              </w:rPr>
              <w:t>aslaugų teikimą</w:t>
            </w:r>
            <w:r w:rsidR="00F40B23" w:rsidRPr="006C61DA">
              <w:rPr>
                <w:kern w:val="2"/>
                <w:szCs w:val="24"/>
              </w:rPr>
              <w:t xml:space="preserve"> patvirtinantis dokumentas. Tiekėjui nepateikus nurodytų dokumentų, laikoma, kad P</w:t>
            </w:r>
            <w:r w:rsidR="00F40B23">
              <w:rPr>
                <w:kern w:val="2"/>
                <w:szCs w:val="24"/>
              </w:rPr>
              <w:t>aslaugos</w:t>
            </w:r>
            <w:r w:rsidR="00F40B23" w:rsidRPr="006C61DA">
              <w:rPr>
                <w:kern w:val="2"/>
                <w:szCs w:val="24"/>
              </w:rPr>
              <w:t xml:space="preserve"> neatitinka Sutartyje nustatytų reikalavimų.</w:t>
            </w:r>
          </w:p>
          <w:p w14:paraId="40BABFB3" w14:textId="67D86079" w:rsidR="00027B83" w:rsidRDefault="00F40B23" w:rsidP="00F40B23">
            <w:pPr>
              <w:jc w:val="both"/>
              <w:rPr>
                <w:szCs w:val="24"/>
              </w:rPr>
            </w:pPr>
            <w:r>
              <w:rPr>
                <w:kern w:val="2"/>
                <w:szCs w:val="24"/>
              </w:rPr>
              <w:t xml:space="preserve"> </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689ED3BC" w:rsidR="00027B83" w:rsidRDefault="000B0897" w:rsidP="009714A5">
            <w:pPr>
              <w:rPr>
                <w:color w:val="4472C4"/>
                <w:kern w:val="2"/>
                <w:szCs w:val="24"/>
              </w:rPr>
            </w:pPr>
            <w:r>
              <w:rPr>
                <w:kern w:val="2"/>
                <w:szCs w:val="24"/>
              </w:rPr>
              <w:t>Fiksuoto</w:t>
            </w:r>
            <w:r w:rsidR="009714A5">
              <w:rPr>
                <w:kern w:val="2"/>
                <w:szCs w:val="24"/>
              </w:rPr>
              <w:t>s</w:t>
            </w:r>
            <w:r>
              <w:rPr>
                <w:kern w:val="2"/>
                <w:szCs w:val="24"/>
              </w:rPr>
              <w:t xml:space="preserve"> </w:t>
            </w:r>
            <w:r w:rsidR="009714A5">
              <w:rPr>
                <w:kern w:val="2"/>
                <w:szCs w:val="24"/>
              </w:rPr>
              <w:t>kainos</w:t>
            </w:r>
            <w:r>
              <w:rPr>
                <w:kern w:val="2"/>
                <w:szCs w:val="24"/>
              </w:rPr>
              <w:t xml:space="preserve"> kainodara</w:t>
            </w:r>
          </w:p>
        </w:tc>
      </w:tr>
      <w:tr w:rsidR="00027B83" w14:paraId="42E51C69" w14:textId="77777777">
        <w:trPr>
          <w:trHeight w:val="300"/>
        </w:trPr>
        <w:tc>
          <w:tcPr>
            <w:tcW w:w="3094" w:type="dxa"/>
            <w:gridSpan w:val="2"/>
          </w:tcPr>
          <w:p w14:paraId="7E29ACD5" w14:textId="750C7029" w:rsidR="00027B83" w:rsidRDefault="000B0897">
            <w:pPr>
              <w:rPr>
                <w:b/>
                <w:kern w:val="2"/>
                <w:szCs w:val="24"/>
              </w:rPr>
            </w:pPr>
            <w:r>
              <w:rPr>
                <w:b/>
                <w:kern w:val="2"/>
                <w:szCs w:val="24"/>
              </w:rPr>
              <w:t xml:space="preserve">5.2. Pradinės Sutarties vertė ir Sutarties kaina, kai taikoma </w:t>
            </w:r>
            <w:r>
              <w:rPr>
                <w:b/>
                <w:kern w:val="2"/>
                <w:szCs w:val="24"/>
                <w:u w:val="single"/>
              </w:rPr>
              <w:t>fiksuoto</w:t>
            </w:r>
            <w:r w:rsidR="00D76B86">
              <w:rPr>
                <w:b/>
                <w:kern w:val="2"/>
                <w:szCs w:val="24"/>
                <w:u w:val="single"/>
              </w:rPr>
              <w:t>s</w:t>
            </w:r>
            <w:r>
              <w:rPr>
                <w:b/>
                <w:kern w:val="2"/>
                <w:szCs w:val="24"/>
                <w:u w:val="single"/>
              </w:rPr>
              <w:t xml:space="preserve"> </w:t>
            </w:r>
            <w:r w:rsidR="00D76B86">
              <w:rPr>
                <w:b/>
                <w:kern w:val="2"/>
                <w:szCs w:val="24"/>
                <w:u w:val="single"/>
              </w:rPr>
              <w:t>kainos</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485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485DA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rsidP="00485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D784F" w14:textId="77777777" w:rsidR="00271367" w:rsidRDefault="00271367" w:rsidP="00485DA7">
            <w:pPr>
              <w:jc w:val="both"/>
              <w:rPr>
                <w:szCs w:val="24"/>
              </w:rPr>
            </w:pPr>
          </w:p>
          <w:p w14:paraId="0C7A1786" w14:textId="4A2D5188" w:rsidR="00027B83" w:rsidRDefault="00271367" w:rsidP="00485DA7">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6085FBD" w:rsidR="00911CDF" w:rsidRPr="00B422F6" w:rsidRDefault="00911CDF" w:rsidP="00911CDF">
            <w:pPr>
              <w:rPr>
                <w:kern w:val="2"/>
                <w:szCs w:val="24"/>
              </w:rPr>
            </w:pPr>
            <w:r w:rsidRPr="00B422F6">
              <w:rPr>
                <w:kern w:val="2"/>
                <w:szCs w:val="24"/>
              </w:rPr>
              <w:t xml:space="preserve">Sutarties </w:t>
            </w:r>
            <w:r w:rsidR="00290AA9">
              <w:rPr>
                <w:kern w:val="2"/>
                <w:szCs w:val="24"/>
              </w:rPr>
              <w:t>kaina</w:t>
            </w:r>
            <w:r w:rsidRPr="00B422F6">
              <w:rPr>
                <w:color w:val="FF0000"/>
                <w:kern w:val="2"/>
                <w:szCs w:val="24"/>
              </w:rPr>
              <w:t xml:space="preserve"> </w:t>
            </w:r>
            <w:r w:rsidRPr="00B422F6">
              <w:rPr>
                <w:kern w:val="2"/>
                <w:szCs w:val="24"/>
              </w:rPr>
              <w:t>bus perskaičiuojam</w:t>
            </w:r>
            <w:r w:rsidR="00290AA9">
              <w:rPr>
                <w:kern w:val="2"/>
                <w:szCs w:val="24"/>
              </w:rPr>
              <w:t>a</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 xml:space="preserve">5.3.1. Sutarties kainos / įkainių peržiūra dėl PVM </w:t>
            </w:r>
            <w:r>
              <w:rPr>
                <w:b/>
                <w:kern w:val="2"/>
                <w:szCs w:val="24"/>
              </w:rPr>
              <w:lastRenderedPageBreak/>
              <w:t>tarifo pasikeitimo</w:t>
            </w:r>
          </w:p>
        </w:tc>
        <w:tc>
          <w:tcPr>
            <w:tcW w:w="6441" w:type="dxa"/>
            <w:gridSpan w:val="2"/>
          </w:tcPr>
          <w:p w14:paraId="64955C42" w14:textId="65B9CA0F" w:rsidR="00911CDF" w:rsidRPr="00B422F6" w:rsidRDefault="00911CDF" w:rsidP="00911CDF">
            <w:pPr>
              <w:jc w:val="both"/>
              <w:rPr>
                <w:kern w:val="2"/>
                <w:szCs w:val="24"/>
              </w:rPr>
            </w:pPr>
            <w:r w:rsidRPr="00B422F6">
              <w:rPr>
                <w:kern w:val="2"/>
                <w:szCs w:val="24"/>
              </w:rPr>
              <w:lastRenderedPageBreak/>
              <w:t xml:space="preserve">Jeigu Sutarties vykdymo metu pasikeičia PVM mokėjimą reglamentuojantys teisės aktai, darantys tiesioginę įtaką Tiekėjo </w:t>
            </w:r>
            <w:r w:rsidR="00F43668">
              <w:rPr>
                <w:kern w:val="2"/>
                <w:szCs w:val="24"/>
              </w:rPr>
              <w:lastRenderedPageBreak/>
              <w:t>teikiamų</w:t>
            </w:r>
            <w:r w:rsidRPr="00B422F6">
              <w:rPr>
                <w:kern w:val="2"/>
                <w:szCs w:val="24"/>
              </w:rPr>
              <w:t xml:space="preserve"> P</w:t>
            </w:r>
            <w:r w:rsidR="00F43668">
              <w:rPr>
                <w:kern w:val="2"/>
                <w:szCs w:val="24"/>
              </w:rPr>
              <w:t>aslaugų</w:t>
            </w:r>
            <w:r w:rsidRPr="00B422F6">
              <w:rPr>
                <w:kern w:val="2"/>
                <w:szCs w:val="24"/>
              </w:rPr>
              <w:t xml:space="preserve"> Sutartyje nurodytai kainai, Sutarties kaina  perskaičiuojam</w:t>
            </w:r>
            <w:r w:rsidR="00F43668">
              <w:rPr>
                <w:kern w:val="2"/>
                <w:szCs w:val="24"/>
              </w:rPr>
              <w:t>a</w:t>
            </w:r>
            <w:r w:rsidRPr="00B422F6">
              <w:rPr>
                <w:kern w:val="2"/>
                <w:szCs w:val="24"/>
              </w:rPr>
              <w:t xml:space="preserve"> nekeičiant </w:t>
            </w:r>
            <w:r w:rsidR="00F43668">
              <w:rPr>
                <w:kern w:val="2"/>
                <w:szCs w:val="24"/>
              </w:rPr>
              <w:t>Paslaugų</w:t>
            </w:r>
            <w:r w:rsidRPr="00B422F6">
              <w:rPr>
                <w:kern w:val="2"/>
                <w:szCs w:val="24"/>
              </w:rPr>
              <w:t xml:space="preserve"> kainos be PVM. </w:t>
            </w:r>
          </w:p>
          <w:p w14:paraId="45002B5F" w14:textId="5E3372BB" w:rsidR="00027B83" w:rsidRDefault="00911CDF" w:rsidP="007475C4">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Sutarties kaina taikoma už tą P</w:t>
            </w:r>
            <w:r w:rsidR="001D3C0B">
              <w:rPr>
                <w:kern w:val="2"/>
                <w:szCs w:val="24"/>
              </w:rPr>
              <w:t>aslaugų</w:t>
            </w:r>
            <w:r w:rsidRPr="00B422F6">
              <w:rPr>
                <w:kern w:val="2"/>
                <w:szCs w:val="24"/>
              </w:rPr>
              <w:t xml:space="preserve"> dalį, kurios bus te</w:t>
            </w:r>
            <w:r w:rsidR="00F43668">
              <w:rPr>
                <w:kern w:val="2"/>
                <w:szCs w:val="24"/>
              </w:rPr>
              <w:t>i</w:t>
            </w:r>
            <w:r w:rsidRPr="00B422F6">
              <w:rPr>
                <w:kern w:val="2"/>
                <w:szCs w:val="24"/>
              </w:rPr>
              <w:t xml:space="preserve">kiamos </w:t>
            </w:r>
            <w:r w:rsidR="007475C4">
              <w:rPr>
                <w:kern w:val="2"/>
                <w:szCs w:val="24"/>
              </w:rPr>
              <w:t>nuo Susitarime nurodytos dienos</w:t>
            </w:r>
            <w:r w:rsidRPr="00B422F6">
              <w:rPr>
                <w:kern w:val="2"/>
                <w:szCs w:val="24"/>
              </w:rPr>
              <w:t>.</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2B4BB3D1" w14:textId="7445217D" w:rsidR="00190C8E" w:rsidRPr="00361D91" w:rsidRDefault="00190C8E" w:rsidP="00361D91">
            <w:pPr>
              <w:jc w:val="both"/>
              <w:rPr>
                <w:szCs w:val="24"/>
              </w:rPr>
            </w:pPr>
            <w:r w:rsidRPr="00361D91">
              <w:rPr>
                <w:szCs w:val="24"/>
              </w:rPr>
              <w:t xml:space="preserve">5.3.3.1. Bet kuri Sutarties Šalis Sutarties galiojimo metu turi teisę inicijuoti Sutarties kainos peržiūrą (keitimą) ne anksčiau kaip po </w:t>
            </w:r>
            <w:r w:rsidR="00AC6925" w:rsidRPr="00361D91">
              <w:rPr>
                <w:szCs w:val="24"/>
              </w:rPr>
              <w:t>6 (šešių) mėnesių</w:t>
            </w:r>
            <w:r w:rsidRPr="00361D9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361D91">
              <w:rPr>
                <w:szCs w:val="24"/>
              </w:rPr>
              <w:t>10</w:t>
            </w:r>
            <w:r w:rsidRPr="00361D91">
              <w:rPr>
                <w:szCs w:val="24"/>
              </w:rPr>
              <w:t xml:space="preserve"> procent</w:t>
            </w:r>
            <w:r w:rsidR="00B25359" w:rsidRPr="00361D91">
              <w:rPr>
                <w:szCs w:val="24"/>
              </w:rPr>
              <w:t>ų</w:t>
            </w:r>
            <w:r w:rsidRPr="00361D91">
              <w:rPr>
                <w:szCs w:val="24"/>
              </w:rPr>
              <w:t xml:space="preserve"> . Sutarties kainos peržiūra atliekama ne rečiau kaip kas </w:t>
            </w:r>
            <w:r w:rsidR="00B25359" w:rsidRPr="00361D91">
              <w:rPr>
                <w:szCs w:val="24"/>
              </w:rPr>
              <w:t xml:space="preserve">6 (šeši) </w:t>
            </w:r>
            <w:r w:rsidRPr="00361D91">
              <w:rPr>
                <w:szCs w:val="24"/>
              </w:rPr>
              <w:t xml:space="preserve"> mėnesiai.</w:t>
            </w:r>
          </w:p>
          <w:p w14:paraId="123E2F06" w14:textId="224EC5CA" w:rsidR="00190C8E" w:rsidRPr="00361D91" w:rsidRDefault="00190C8E" w:rsidP="00361D91">
            <w:pPr>
              <w:jc w:val="both"/>
              <w:rPr>
                <w:kern w:val="2"/>
                <w:szCs w:val="24"/>
                <w:shd w:val="clear" w:color="auto" w:fill="FFFFFF"/>
              </w:rPr>
            </w:pPr>
            <w:r w:rsidRPr="00361D91">
              <w:rPr>
                <w:kern w:val="2"/>
                <w:szCs w:val="24"/>
              </w:rPr>
              <w:t>5.3.3.2. Sutarties k</w:t>
            </w:r>
            <w:r w:rsidRPr="00361D91">
              <w:rPr>
                <w:kern w:val="2"/>
                <w:szCs w:val="24"/>
                <w:shd w:val="clear" w:color="auto" w:fill="FFFFFF"/>
              </w:rPr>
              <w:t>aina peržiūrim</w:t>
            </w:r>
            <w:r w:rsidR="00B25359" w:rsidRPr="00361D91">
              <w:rPr>
                <w:kern w:val="2"/>
                <w:szCs w:val="24"/>
                <w:shd w:val="clear" w:color="auto" w:fill="FFFFFF"/>
              </w:rPr>
              <w:t>a</w:t>
            </w:r>
            <w:r w:rsidRPr="00361D91">
              <w:rPr>
                <w:kern w:val="2"/>
                <w:szCs w:val="24"/>
                <w:shd w:val="clear" w:color="auto" w:fill="FFFFFF"/>
              </w:rPr>
              <w:t xml:space="preserve"> tik tai Sutarties daliai, kuri nėra išpirkta, t. y. Paslaugoms, kurios nėra priimtos ir apmokėtos. Vėlesnė Sutarties kain</w:t>
            </w:r>
            <w:r w:rsidR="00B25359" w:rsidRPr="00361D91">
              <w:rPr>
                <w:kern w:val="2"/>
                <w:szCs w:val="24"/>
                <w:shd w:val="clear" w:color="auto" w:fill="FFFFFF"/>
              </w:rPr>
              <w:t>os</w:t>
            </w:r>
            <w:r w:rsidRPr="00361D91">
              <w:rPr>
                <w:kern w:val="2"/>
                <w:szCs w:val="24"/>
                <w:shd w:val="clear" w:color="auto" w:fill="FFFFFF"/>
              </w:rPr>
              <w:t xml:space="preserve"> peržiūra negali apimti laikotarpio, už kurį jau buvo atlikta peržiūra.</w:t>
            </w:r>
          </w:p>
          <w:p w14:paraId="07482864" w14:textId="61B294EC" w:rsidR="00E8452C" w:rsidRPr="00361D91" w:rsidRDefault="00E8452C" w:rsidP="00361D91">
            <w:pPr>
              <w:jc w:val="both"/>
              <w:rPr>
                <w:kern w:val="2"/>
                <w:szCs w:val="24"/>
                <w:shd w:val="clear" w:color="auto" w:fill="FFFFFF"/>
              </w:rPr>
            </w:pPr>
            <w:r w:rsidRPr="00361D91">
              <w:rPr>
                <w:kern w:val="2"/>
                <w:szCs w:val="24"/>
              </w:rPr>
              <w:t xml:space="preserve">5.3.3.3. </w:t>
            </w:r>
            <w:r w:rsidRPr="00361D91">
              <w:rPr>
                <w:kern w:val="2"/>
                <w:szCs w:val="24"/>
                <w:shd w:val="clear" w:color="auto" w:fill="FFFFFF"/>
              </w:rPr>
              <w:t>Jeigu P</w:t>
            </w:r>
            <w:r w:rsidRPr="00361D91">
              <w:rPr>
                <w:szCs w:val="24"/>
              </w:rPr>
              <w:t>aslaugų teikimas</w:t>
            </w:r>
            <w:r w:rsidRPr="00361D91">
              <w:rPr>
                <w:kern w:val="2"/>
                <w:szCs w:val="24"/>
                <w:shd w:val="clear" w:color="auto" w:fill="FFFFFF"/>
              </w:rPr>
              <w:t xml:space="preserve"> vėluoja dėl Tiekėjo kaltės, uždelstų suteikti P</w:t>
            </w:r>
            <w:r w:rsidRPr="00361D91">
              <w:rPr>
                <w:szCs w:val="24"/>
              </w:rPr>
              <w:t>aslaugų</w:t>
            </w:r>
            <w:r w:rsidRPr="00361D91">
              <w:rPr>
                <w:kern w:val="2"/>
                <w:szCs w:val="24"/>
                <w:shd w:val="clear" w:color="auto" w:fill="FFFFFF"/>
              </w:rPr>
              <w:t xml:space="preserve"> kaina nėra perskaičiuojama dėl kainų lygio kilimo (gali būti mažinama, tačiau negali būti didinama).</w:t>
            </w:r>
          </w:p>
          <w:p w14:paraId="59CE0159" w14:textId="0240DF8B" w:rsidR="005620F3" w:rsidRPr="00361D91" w:rsidRDefault="005620F3" w:rsidP="00361D91">
            <w:pPr>
              <w:jc w:val="both"/>
              <w:rPr>
                <w:color w:val="000000"/>
                <w:kern w:val="2"/>
                <w:szCs w:val="24"/>
                <w:shd w:val="clear" w:color="auto" w:fill="FFFFFF"/>
              </w:rPr>
            </w:pPr>
            <w:r w:rsidRPr="00361D91">
              <w:rPr>
                <w:kern w:val="2"/>
                <w:szCs w:val="24"/>
              </w:rPr>
              <w:t xml:space="preserve">5.3.3.4. Atlikdamos Sutarties kainos peržiūrą </w:t>
            </w:r>
            <w:r w:rsidRPr="00361D91">
              <w:rPr>
                <w:kern w:val="2"/>
                <w:szCs w:val="24"/>
                <w:shd w:val="clear" w:color="auto" w:fill="FFFFFF"/>
              </w:rPr>
              <w:t xml:space="preserve">Šalys vadovaujasi Valstybės duomenų agentūros </w:t>
            </w:r>
            <w:r w:rsidRPr="00361D91">
              <w:rPr>
                <w:szCs w:val="24"/>
              </w:rPr>
              <w:t>(</w:t>
            </w:r>
            <w:hyperlink r:id="rId13" w:history="1">
              <w:r w:rsidRPr="00361D91">
                <w:rPr>
                  <w:rStyle w:val="Hyperlink"/>
                  <w:szCs w:val="24"/>
                </w:rPr>
                <w:t>www.stat.gov.lt</w:t>
              </w:r>
            </w:hyperlink>
            <w:r w:rsidRPr="00361D91">
              <w:rPr>
                <w:szCs w:val="24"/>
              </w:rPr>
              <w:t xml:space="preserve">) </w:t>
            </w:r>
            <w:r w:rsidRPr="00361D91">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361D91">
              <w:rPr>
                <w:color w:val="000000"/>
                <w:kern w:val="2"/>
                <w:szCs w:val="24"/>
                <w:shd w:val="clear" w:color="auto" w:fill="FFFFFF"/>
              </w:rPr>
              <w:t>išduoto dokumento ar patvirtinimo.</w:t>
            </w:r>
          </w:p>
          <w:p w14:paraId="799CEA22" w14:textId="08198A74" w:rsidR="005620F3" w:rsidRPr="00361D91" w:rsidRDefault="005620F3" w:rsidP="00361D91">
            <w:pPr>
              <w:jc w:val="both"/>
              <w:rPr>
                <w:kern w:val="2"/>
                <w:szCs w:val="24"/>
                <w:shd w:val="clear" w:color="auto" w:fill="FFFFFF"/>
              </w:rPr>
            </w:pPr>
            <w:r w:rsidRPr="00361D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CEAB99A" w14:textId="1BB0423C" w:rsidR="005620F3" w:rsidRPr="00361D91" w:rsidRDefault="005620F3" w:rsidP="00361D91">
            <w:pPr>
              <w:jc w:val="both"/>
              <w:rPr>
                <w:szCs w:val="24"/>
              </w:rPr>
            </w:pPr>
            <w:r w:rsidRPr="00361D91">
              <w:rPr>
                <w:kern w:val="2"/>
                <w:szCs w:val="24"/>
                <w:shd w:val="clear" w:color="auto" w:fill="FFFFFF"/>
              </w:rPr>
              <w:t>5.3.3.6. Nauja Sutarties kaina apskaičiuojama pagal žemiau pateiktą formulę:</w:t>
            </w:r>
          </w:p>
          <w:p w14:paraId="53DF3AB0" w14:textId="77777777" w:rsidR="005620F3" w:rsidRPr="00361D91" w:rsidRDefault="005620F3" w:rsidP="00361D91">
            <w:pPr>
              <w:jc w:val="both"/>
              <w:rPr>
                <w:szCs w:val="24"/>
              </w:rPr>
            </w:pPr>
          </w:p>
          <w:p w14:paraId="35DB4196" w14:textId="7268CDBC" w:rsidR="005620F3" w:rsidRPr="00361D91" w:rsidRDefault="00265BAA"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361D91">
              <w:rPr>
                <w:kern w:val="2"/>
                <w:szCs w:val="24"/>
              </w:rPr>
              <w:t>, kur a – kaina (Eur be PVM) (jei peržiūra jau buvo atlikta, tai po paskutinio perskaičiavimo)</w:t>
            </w:r>
          </w:p>
          <w:p w14:paraId="376FF48E" w14:textId="0BF32185" w:rsidR="005620F3" w:rsidRPr="00361D91" w:rsidRDefault="005620F3" w:rsidP="00361D91">
            <w:pPr>
              <w:jc w:val="both"/>
              <w:textAlignment w:val="baseline"/>
              <w:rPr>
                <w:szCs w:val="24"/>
              </w:rPr>
            </w:pPr>
            <w:r w:rsidRPr="00361D91">
              <w:rPr>
                <w:kern w:val="2"/>
                <w:szCs w:val="24"/>
              </w:rPr>
              <w:t>a</w:t>
            </w:r>
            <w:r w:rsidRPr="00361D91">
              <w:rPr>
                <w:kern w:val="2"/>
                <w:szCs w:val="24"/>
                <w:vertAlign w:val="subscript"/>
              </w:rPr>
              <w:t>1</w:t>
            </w:r>
            <w:r w:rsidRPr="00361D91">
              <w:rPr>
                <w:kern w:val="2"/>
                <w:szCs w:val="24"/>
              </w:rPr>
              <w:t xml:space="preserve"> – perskaičiuota (pakeista) kaina (Eur be PVM)</w:t>
            </w:r>
          </w:p>
          <w:p w14:paraId="5D05B5FD" w14:textId="6D9EB4C4" w:rsidR="005620F3" w:rsidRPr="00361D91" w:rsidRDefault="005620F3" w:rsidP="00361D91">
            <w:pPr>
              <w:jc w:val="both"/>
              <w:textAlignment w:val="baseline"/>
              <w:rPr>
                <w:szCs w:val="24"/>
              </w:rPr>
            </w:pPr>
            <w:r w:rsidRPr="00361D91">
              <w:rPr>
                <w:kern w:val="2"/>
                <w:szCs w:val="24"/>
              </w:rPr>
              <w:t>k – pagal vartotojų kainų indeksą „</w:t>
            </w:r>
            <w:r w:rsidR="00A2637D" w:rsidRPr="00361D91">
              <w:rPr>
                <w:kern w:val="2"/>
                <w:szCs w:val="24"/>
              </w:rPr>
              <w:t>Vartojimo prekės ir paslaugos</w:t>
            </w:r>
            <w:r w:rsidRPr="00361D91">
              <w:rPr>
                <w:kern w:val="2"/>
                <w:szCs w:val="24"/>
              </w:rPr>
              <w:t xml:space="preserve">“ apskaičiuotas Vartojimo prekių ir paslaugų kainų </w:t>
            </w:r>
            <w:r w:rsidRPr="00361D91">
              <w:rPr>
                <w:kern w:val="2"/>
                <w:szCs w:val="24"/>
              </w:rPr>
              <w:lastRenderedPageBreak/>
              <w:t>pokytis (padidėjimas arba sumažėjimas) (%). „k“ reikšmė skaičiuojama pagal formulę</w:t>
            </w:r>
            <w:r w:rsidR="00A2637D" w:rsidRPr="00361D91">
              <w:rPr>
                <w:kern w:val="2"/>
                <w:szCs w:val="24"/>
              </w:rPr>
              <w:t>:</w:t>
            </w:r>
            <w:r w:rsidRPr="00361D91">
              <w:rPr>
                <w:kern w:val="2"/>
                <w:szCs w:val="24"/>
              </w:rPr>
              <w:t xml:space="preserve"> </w:t>
            </w:r>
          </w:p>
          <w:p w14:paraId="3F2392E9" w14:textId="77777777" w:rsidR="005620F3"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2C7D2FA" w14:textId="367ACF55" w:rsidR="005620F3" w:rsidRPr="00361D91" w:rsidRDefault="005620F3" w:rsidP="00361D91">
            <w:pPr>
              <w:jc w:val="both"/>
              <w:textAlignment w:val="baseline"/>
            </w:pPr>
            <w:r w:rsidRPr="00361D91">
              <w:rPr>
                <w:kern w:val="2"/>
              </w:rPr>
              <w:t>Ind</w:t>
            </w:r>
            <w:r w:rsidRPr="00361D91">
              <w:rPr>
                <w:kern w:val="2"/>
                <w:vertAlign w:val="subscript"/>
              </w:rPr>
              <w:t>naujausias</w:t>
            </w:r>
            <w:r w:rsidRPr="00361D91">
              <w:rPr>
                <w:kern w:val="2"/>
              </w:rPr>
              <w:t xml:space="preserve"> – kreipimosi dėl kainos peržiūros išsiuntimo kitai Šaliai dieną paskelbtas naujausias vartojimo prekių ir paslaugų indeksas </w:t>
            </w:r>
            <w:r w:rsidR="00A2637D" w:rsidRPr="00361D91">
              <w:rPr>
                <w:kern w:val="2"/>
              </w:rPr>
              <w:t>„Vartojimo prekės ir paslaugos“</w:t>
            </w:r>
            <w:r w:rsidRPr="00361D91">
              <w:rPr>
                <w:kern w:val="2"/>
              </w:rPr>
              <w:t>.</w:t>
            </w:r>
          </w:p>
          <w:p w14:paraId="56F5B4F5" w14:textId="64681A20" w:rsidR="005620F3" w:rsidRPr="00361D91" w:rsidRDefault="005620F3" w:rsidP="00361D91">
            <w:pPr>
              <w:jc w:val="both"/>
            </w:pPr>
            <w:r w:rsidRPr="00361D91">
              <w:rPr>
                <w:kern w:val="2"/>
              </w:rPr>
              <w:t>Ind</w:t>
            </w:r>
            <w:r w:rsidRPr="00361D91">
              <w:rPr>
                <w:kern w:val="2"/>
                <w:vertAlign w:val="subscript"/>
              </w:rPr>
              <w:t>pradžia</w:t>
            </w:r>
            <w:r w:rsidRPr="00361D91">
              <w:rPr>
                <w:kern w:val="2"/>
              </w:rPr>
              <w:t xml:space="preserve"> – laikotarpio pradžios datos (mėnesio) vartojimo prekių ir paslaugų indeksas </w:t>
            </w:r>
            <w:r w:rsidR="00A2637D" w:rsidRPr="00361D91">
              <w:rPr>
                <w:kern w:val="2"/>
              </w:rPr>
              <w:t>„Vartojimo prekės ir paslaugos“.</w:t>
            </w:r>
            <w:r w:rsidRPr="00361D91">
              <w:rPr>
                <w:kern w:val="2"/>
              </w:rPr>
              <w:t>Pirmojo perskaičiavimo atveju laikotarpio pradžia (mėnuo) yra</w:t>
            </w:r>
            <w:r w:rsidRPr="00361D91">
              <w:t xml:space="preserve">  Sutarties įsigaliojimo dienos mėnuo</w:t>
            </w:r>
            <w:r w:rsidRPr="00361D91">
              <w:rPr>
                <w:kern w:val="2"/>
                <w:szCs w:val="24"/>
                <w:shd w:val="clear" w:color="auto" w:fill="FFFFFF"/>
              </w:rPr>
              <w:t>.</w:t>
            </w:r>
            <w:r w:rsidRPr="00361D91">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361D91" w:rsidRDefault="00361D91" w:rsidP="00361D91">
            <w:pPr>
              <w:jc w:val="both"/>
              <w:rPr>
                <w:kern w:val="2"/>
                <w:szCs w:val="24"/>
                <w:shd w:val="clear" w:color="auto" w:fill="FFFFFF"/>
              </w:rPr>
            </w:pPr>
            <w:r w:rsidRPr="00361D91">
              <w:rPr>
                <w:kern w:val="2"/>
                <w:szCs w:val="24"/>
              </w:rPr>
              <w:t xml:space="preserve">5.3.3.7. </w:t>
            </w:r>
            <w:r w:rsidRPr="00361D91">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61D91">
              <w:rPr>
                <w:kern w:val="2"/>
                <w:szCs w:val="24"/>
                <w:shd w:val="clear" w:color="auto" w:fill="FFFFFF"/>
                <w:vertAlign w:val="subscript"/>
              </w:rPr>
              <w:t>1</w:t>
            </w:r>
            <w:r w:rsidRPr="00361D91">
              <w:rPr>
                <w:kern w:val="2"/>
                <w:szCs w:val="24"/>
                <w:shd w:val="clear" w:color="auto" w:fill="FFFFFF"/>
              </w:rPr>
              <w:t>“ suapvalinamas iki dviejų skaitmenų po kablelio.</w:t>
            </w:r>
          </w:p>
          <w:p w14:paraId="231B2723" w14:textId="020B264B" w:rsidR="00361D91" w:rsidRPr="00361D91" w:rsidRDefault="00361D91" w:rsidP="00361D91">
            <w:pPr>
              <w:jc w:val="both"/>
              <w:rPr>
                <w:kern w:val="2"/>
                <w:szCs w:val="24"/>
                <w:shd w:val="clear" w:color="auto" w:fill="FFFFFF"/>
              </w:rPr>
            </w:pPr>
            <w:r w:rsidRPr="00361D9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1D91">
              <w:rPr>
                <w:kern w:val="2"/>
                <w:szCs w:val="24"/>
                <w:bdr w:val="none" w:sz="0" w:space="0" w:color="auto" w:frame="1"/>
              </w:rPr>
              <w:t>kitus oficialius šaltinių duomenis</w:t>
            </w:r>
            <w:r w:rsidRPr="00361D91">
              <w:rPr>
                <w:kern w:val="2"/>
                <w:szCs w:val="24"/>
                <w:shd w:val="clear" w:color="auto" w:fill="FFFFFF"/>
              </w:rPr>
              <w:t>, kita svarbi informacija. Prašyme Šalis neturi teisės nurodyti kito indekso ar prašyti perskaičiavimo pagal kitą indeksą nei nurodytas šioje procedūroje.</w:t>
            </w:r>
          </w:p>
          <w:p w14:paraId="1427D38C" w14:textId="669EB6E6" w:rsidR="00361D91" w:rsidRPr="00361D91" w:rsidRDefault="00361D91" w:rsidP="00361D91">
            <w:pPr>
              <w:jc w:val="both"/>
              <w:rPr>
                <w:kern w:val="2"/>
                <w:szCs w:val="24"/>
                <w:shd w:val="clear" w:color="auto" w:fill="FFFFFF"/>
              </w:rPr>
            </w:pPr>
            <w:r w:rsidRPr="00361D91">
              <w:rPr>
                <w:kern w:val="2"/>
                <w:szCs w:val="24"/>
                <w:shd w:val="clear" w:color="auto" w:fill="FFFFFF"/>
              </w:rPr>
              <w:t>5</w:t>
            </w:r>
            <w:r w:rsidRPr="00361D91">
              <w:rPr>
                <w:kern w:val="2"/>
                <w:szCs w:val="24"/>
              </w:rPr>
              <w:t xml:space="preserve">.3.3.9. </w:t>
            </w:r>
            <w:r w:rsidRPr="00361D91">
              <w:rPr>
                <w:kern w:val="2"/>
                <w:szCs w:val="24"/>
                <w:shd w:val="clear" w:color="auto" w:fill="FFFFFF"/>
              </w:rPr>
              <w:t>Susitarimas turi būti sudarytas per 10 darbo dienų nuo Šalies pateikto tinkamo prašymo perskaičiuoti S</w:t>
            </w:r>
            <w:r w:rsidRPr="00361D91">
              <w:rPr>
                <w:kern w:val="2"/>
                <w:szCs w:val="24"/>
              </w:rPr>
              <w:t xml:space="preserve">utarties </w:t>
            </w:r>
            <w:r w:rsidRPr="00361D91">
              <w:rPr>
                <w:kern w:val="2"/>
                <w:szCs w:val="24"/>
                <w:shd w:val="clear" w:color="auto" w:fill="FFFFFF"/>
              </w:rPr>
              <w:t>kainą  gavimo dienos.</w:t>
            </w:r>
          </w:p>
          <w:p w14:paraId="0794DB35" w14:textId="5967F539" w:rsidR="00027B83" w:rsidRPr="00EE0177" w:rsidRDefault="00361D91" w:rsidP="00361D91">
            <w:pPr>
              <w:jc w:val="both"/>
              <w:rPr>
                <w:szCs w:val="24"/>
              </w:rPr>
            </w:pPr>
            <w:r w:rsidRPr="00361D91">
              <w:rPr>
                <w:kern w:val="2"/>
                <w:szCs w:val="24"/>
                <w:shd w:val="clear" w:color="auto" w:fill="FFFFFF"/>
              </w:rPr>
              <w:t xml:space="preserve">5.3.3.10. </w:t>
            </w:r>
            <w:r w:rsidRPr="00361D91">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DE42884" w14:textId="6E45BF89" w:rsidR="00027B83" w:rsidRDefault="000B0897" w:rsidP="00746C9A">
            <w:pPr>
              <w:jc w:val="both"/>
              <w:rPr>
                <w:szCs w:val="24"/>
              </w:rPr>
            </w:pPr>
            <w:r w:rsidRPr="00986100">
              <w:rPr>
                <w:kern w:val="2"/>
                <w:szCs w:val="24"/>
              </w:rPr>
              <w:t xml:space="preserve"> </w:t>
            </w:r>
            <w:r w:rsidR="00746C9A">
              <w:rPr>
                <w:kern w:val="2"/>
                <w:szCs w:val="24"/>
              </w:rPr>
              <w:t>Netaikoma</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13AAEB9A" w14:textId="5F5F960B" w:rsidR="00027B83" w:rsidRDefault="000B0897" w:rsidP="005E5EA6">
            <w:pPr>
              <w:jc w:val="both"/>
              <w:rPr>
                <w:kern w:val="2"/>
                <w:szCs w:val="24"/>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w:t>
            </w:r>
            <w:r w:rsidRPr="00986100">
              <w:rPr>
                <w:kern w:val="2"/>
                <w:szCs w:val="24"/>
              </w:rPr>
              <w:t>gavimo dienos.</w:t>
            </w:r>
            <w:r w:rsidR="005E5EA6">
              <w:rPr>
                <w:kern w:val="2"/>
                <w:szCs w:val="24"/>
              </w:rPr>
              <w:t xml:space="preserve"> Pirma įmoka sumokama per 15 kalendorinių dienų nuo draudimo apsaugos laikotarpio pradžios. </w:t>
            </w:r>
          </w:p>
          <w:p w14:paraId="1F1D2945" w14:textId="60F6190A" w:rsidR="005E5EA6" w:rsidRDefault="005E5EA6" w:rsidP="005E5EA6">
            <w:pPr>
              <w:jc w:val="both"/>
              <w:rPr>
                <w:color w:val="000000"/>
                <w:kern w:val="2"/>
                <w:szCs w:val="24"/>
                <w:shd w:val="clear" w:color="auto" w:fill="FFFFFF"/>
              </w:rPr>
            </w:pPr>
            <w:r>
              <w:rPr>
                <w:color w:val="000000"/>
                <w:kern w:val="2"/>
                <w:szCs w:val="24"/>
                <w:shd w:val="clear" w:color="auto" w:fill="FFFFFF"/>
              </w:rPr>
              <w:t>Apmokėjimo sąlygos:</w:t>
            </w:r>
          </w:p>
          <w:p w14:paraId="54B3319F" w14:textId="78CA3639" w:rsidR="005E5EA6" w:rsidRPr="00986100" w:rsidRDefault="005E5EA6" w:rsidP="005E5EA6">
            <w:pPr>
              <w:jc w:val="both"/>
              <w:rPr>
                <w:color w:val="000000"/>
                <w:kern w:val="2"/>
                <w:szCs w:val="24"/>
                <w:shd w:val="clear" w:color="auto" w:fill="FFFFFF"/>
              </w:rPr>
            </w:pPr>
            <w:r>
              <w:rPr>
                <w:color w:val="000000"/>
                <w:kern w:val="2"/>
                <w:szCs w:val="24"/>
                <w:shd w:val="clear" w:color="auto" w:fill="FFFFFF"/>
              </w:rPr>
              <w:t>Draudimo įmokos mokamos lygiomis dalimis ketvirčiais.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lastRenderedPageBreak/>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21C1C16E" w:rsidR="00027B83" w:rsidRDefault="00C60CCF">
            <w:pPr>
              <w:rPr>
                <w:kern w:val="2"/>
                <w:szCs w:val="24"/>
              </w:rPr>
            </w:pPr>
            <w:r>
              <w:rPr>
                <w:kern w:val="2"/>
                <w:szCs w:val="24"/>
              </w:rPr>
              <w:t>Netaikoma</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CAC74B1" w:rsidR="00027B83" w:rsidRDefault="000B0897" w:rsidP="00E770CF">
            <w:pPr>
              <w:rPr>
                <w:b/>
                <w:kern w:val="2"/>
                <w:szCs w:val="24"/>
              </w:rPr>
            </w:pPr>
            <w:r>
              <w:rPr>
                <w:kern w:val="2"/>
                <w:szCs w:val="24"/>
              </w:rPr>
              <w:t xml:space="preserve">Sutarties vykdymui pasitelkiami subtiekėjai ir (ar) specialistai yra nurodyti </w:t>
            </w:r>
            <w:r w:rsidR="00E770CF">
              <w:rPr>
                <w:kern w:val="2"/>
                <w:szCs w:val="24"/>
              </w:rPr>
              <w:t>Sutarties priede Nr.1</w:t>
            </w:r>
            <w:r w:rsidR="002949EC">
              <w:rPr>
                <w:kern w:val="2"/>
                <w:szCs w:val="24"/>
              </w:rPr>
              <w:t>.</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6D619880" w:rsidR="00027B83" w:rsidRPr="00D9488C" w:rsidRDefault="000B0897" w:rsidP="00D9488C">
            <w:pPr>
              <w:jc w:val="both"/>
              <w:rPr>
                <w:kern w:val="2"/>
                <w:szCs w:val="24"/>
              </w:rPr>
            </w:pPr>
            <w:r w:rsidRPr="00D9488C">
              <w:rPr>
                <w:kern w:val="2"/>
                <w:szCs w:val="24"/>
              </w:rPr>
              <w:t>9.2.1. Jeigu Tiekėjas vėluoja suteikti Paslaugas arba nevykdo kitų sutartinių įsipareigojimų, Pirkėjas nuo kitos nei nustatytas terminas dienos Tiekėjui skaičiuoja 0,0</w:t>
            </w:r>
            <w:r w:rsidR="006908E1" w:rsidRPr="00D9488C">
              <w:rPr>
                <w:kern w:val="2"/>
                <w:szCs w:val="24"/>
              </w:rPr>
              <w:t>4</w:t>
            </w:r>
            <w:r w:rsidRPr="00D9488C">
              <w:rPr>
                <w:kern w:val="2"/>
                <w:szCs w:val="24"/>
              </w:rPr>
              <w:t xml:space="preserve"> (</w:t>
            </w:r>
            <w:r w:rsidR="006908E1" w:rsidRPr="00D9488C">
              <w:rPr>
                <w:kern w:val="2"/>
                <w:szCs w:val="24"/>
              </w:rPr>
              <w:t>keturios</w:t>
            </w:r>
            <w:r w:rsidRPr="00D9488C">
              <w:rPr>
                <w:kern w:val="2"/>
                <w:szCs w:val="24"/>
              </w:rPr>
              <w:t xml:space="preserve"> šimtosios) procento dydžio delspinigius už kiekvieną uždelstą </w:t>
            </w:r>
            <w:r w:rsidR="00D9488C" w:rsidRPr="00D9488C">
              <w:rPr>
                <w:kern w:val="2"/>
                <w:szCs w:val="24"/>
              </w:rPr>
              <w:t xml:space="preserve">dieną </w:t>
            </w:r>
            <w:r w:rsidRPr="00D9488C">
              <w:rPr>
                <w:kern w:val="2"/>
                <w:szCs w:val="24"/>
              </w:rPr>
              <w:t xml:space="preserve">nuo laiku nesuteiktų Paslaugų ar kitų sutartinių įsipareigojimų nevykdymo kainos </w:t>
            </w:r>
            <w:r w:rsidR="00982267" w:rsidRPr="00D9488C">
              <w:rPr>
                <w:kern w:val="2"/>
                <w:szCs w:val="24"/>
              </w:rPr>
              <w:t>be</w:t>
            </w:r>
            <w:r w:rsidRPr="00D9488C">
              <w:rPr>
                <w:kern w:val="2"/>
                <w:szCs w:val="24"/>
              </w:rPr>
              <w:t xml:space="preserve"> PVM.</w:t>
            </w:r>
          </w:p>
          <w:p w14:paraId="3835D508" w14:textId="5902ECC5" w:rsidR="00D9488C" w:rsidRPr="00D9488C" w:rsidRDefault="00D9488C" w:rsidP="00D9488C">
            <w:pPr>
              <w:jc w:val="both"/>
              <w:rPr>
                <w:szCs w:val="24"/>
              </w:rPr>
            </w:pPr>
            <w:r w:rsidRPr="00D9488C">
              <w:rPr>
                <w:szCs w:val="24"/>
                <w:lang w:val="lt"/>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r w:rsidR="005B7241">
              <w:rPr>
                <w:szCs w:val="24"/>
                <w:lang w:val="lt"/>
              </w:rPr>
              <w:t>, bet ne ma</w:t>
            </w:r>
            <w:r w:rsidR="005B7241">
              <w:rPr>
                <w:szCs w:val="24"/>
              </w:rPr>
              <w:t>žiau kaip 30 Eur, jei apskaičiuota delspinigių suma yra mažesnė negu 30 Eur.</w:t>
            </w:r>
            <w:r w:rsidR="005B7241">
              <w:rPr>
                <w:szCs w:val="24"/>
                <w:lang w:val="lt"/>
              </w:rPr>
              <w:t xml:space="preserve"> </w:t>
            </w:r>
          </w:p>
          <w:p w14:paraId="0117A3C5" w14:textId="3ABE0648" w:rsidR="00027B83" w:rsidRDefault="000B0897" w:rsidP="000A5E71">
            <w:pPr>
              <w:jc w:val="both"/>
              <w:rPr>
                <w:b/>
                <w:kern w:val="2"/>
                <w:szCs w:val="24"/>
              </w:rPr>
            </w:pPr>
            <w:r w:rsidRPr="00D9488C">
              <w:rPr>
                <w:kern w:val="2"/>
                <w:szCs w:val="24"/>
              </w:rPr>
              <w:t>9.2.</w:t>
            </w:r>
            <w:r w:rsidR="000A5E71">
              <w:rPr>
                <w:kern w:val="2"/>
                <w:szCs w:val="24"/>
              </w:rPr>
              <w:t>3</w:t>
            </w:r>
            <w:r w:rsidRPr="00D9488C">
              <w:rPr>
                <w:kern w:val="2"/>
                <w:szCs w:val="24"/>
              </w:rPr>
              <w:t>.</w:t>
            </w:r>
            <w:r w:rsidR="00D9488C" w:rsidRPr="00D9488C">
              <w:rPr>
                <w:kern w:val="2"/>
                <w:szCs w:val="24"/>
              </w:rPr>
              <w:t xml:space="preserve"> Tiekėjas privalo sumokėti Pirkėjui netesybas per 5 (penkias) darbo dienas </w:t>
            </w:r>
            <w:r w:rsidRPr="00D9488C">
              <w:rPr>
                <w:kern w:val="2"/>
                <w:szCs w:val="24"/>
              </w:rPr>
              <w:t xml:space="preserve"> </w:t>
            </w:r>
            <w:r w:rsidR="00982267" w:rsidRPr="00D9488C">
              <w:rPr>
                <w:kern w:val="2"/>
                <w:szCs w:val="24"/>
              </w:rPr>
              <w:t>nuo Pirkėjo pareikalavimo</w:t>
            </w:r>
            <w:r w:rsidR="00D9488C" w:rsidRPr="00D9488C">
              <w:rPr>
                <w:kern w:val="2"/>
                <w:szCs w:val="24"/>
              </w:rPr>
              <w:t xml:space="preserve">, jeigu </w:t>
            </w:r>
            <w:r w:rsidR="00D9488C" w:rsidRPr="00D9488C">
              <w:rPr>
                <w:kern w:val="2"/>
                <w:szCs w:val="24"/>
              </w:rPr>
              <w:lastRenderedPageBreak/>
              <w:t>netesybų suma nėra išskaitoma iš Tiekėjui mokėtinos sumos</w:t>
            </w:r>
            <w:r w:rsidR="00982267" w:rsidRPr="00D9488C">
              <w:rPr>
                <w:kern w:val="2"/>
                <w:szCs w:val="24"/>
              </w:rPr>
              <w:t>.</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C32AEF" w:rsidRDefault="000B0897" w:rsidP="00C32AEF">
            <w:pPr>
              <w:rPr>
                <w:bCs/>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C32AEF">
              <w:rPr>
                <w:kern w:val="2"/>
                <w:szCs w:val="24"/>
              </w:rPr>
              <w:t xml:space="preserve">, </w:t>
            </w:r>
            <w:r w:rsidR="00C32AEF">
              <w:rPr>
                <w:bCs/>
                <w:kern w:val="2"/>
                <w:szCs w:val="24"/>
              </w:rPr>
              <w:t>nurodytos Specialiųjų sąlygų 5.2 punkte.</w:t>
            </w:r>
          </w:p>
          <w:p w14:paraId="3978DE63" w14:textId="08E0E7EC" w:rsidR="00982267" w:rsidRDefault="00982267" w:rsidP="00426E42">
            <w:pPr>
              <w:rPr>
                <w:kern w:val="2"/>
                <w:szCs w:val="24"/>
              </w:rPr>
            </w:pP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C1E32A" w14:textId="7393EBC0" w:rsidR="00982267" w:rsidRPr="00B422F6" w:rsidRDefault="009323B6" w:rsidP="00982267">
            <w:pPr>
              <w:tabs>
                <w:tab w:val="left" w:pos="1418"/>
              </w:tabs>
              <w:jc w:val="both"/>
              <w:rPr>
                <w:bCs/>
                <w:szCs w:val="24"/>
              </w:rPr>
            </w:pPr>
            <w:r>
              <w:rPr>
                <w:bCs/>
                <w:szCs w:val="24"/>
              </w:rPr>
              <w:t>Netaikoma</w:t>
            </w:r>
          </w:p>
          <w:p w14:paraId="56DCF927" w14:textId="4D8FB42B" w:rsidR="00027B83" w:rsidRDefault="00027B83" w:rsidP="00982267">
            <w:pPr>
              <w:rPr>
                <w:kern w:val="2"/>
                <w:szCs w:val="24"/>
              </w:rPr>
            </w:pP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67353639" w14:textId="77777777" w:rsidR="00027B83" w:rsidRPr="00B90C8A" w:rsidRDefault="000B0897">
            <w:pPr>
              <w:rPr>
                <w:kern w:val="2"/>
                <w:szCs w:val="24"/>
              </w:rPr>
            </w:pPr>
            <w:r w:rsidRPr="00B90C8A">
              <w:rPr>
                <w:kern w:val="2"/>
                <w:szCs w:val="24"/>
              </w:rPr>
              <w:t>Netaikoma</w:t>
            </w:r>
          </w:p>
          <w:p w14:paraId="3816F483" w14:textId="1011CF81" w:rsidR="00027B83" w:rsidRPr="00B90C8A" w:rsidRDefault="00027B83">
            <w:pPr>
              <w:rPr>
                <w:kern w:val="2"/>
                <w:szCs w:val="24"/>
              </w:rPr>
            </w:pPr>
          </w:p>
        </w:tc>
      </w:tr>
      <w:tr w:rsidR="00027B83" w14:paraId="52021CC3" w14:textId="77777777">
        <w:trPr>
          <w:trHeight w:val="300"/>
        </w:trPr>
        <w:tc>
          <w:tcPr>
            <w:tcW w:w="3094" w:type="dxa"/>
            <w:gridSpan w:val="2"/>
          </w:tcPr>
          <w:p w14:paraId="50BA3792" w14:textId="7F98EEAB" w:rsidR="00027B83" w:rsidRPr="00B90C8A" w:rsidRDefault="000B0897" w:rsidP="00065115">
            <w:pPr>
              <w:rPr>
                <w:b/>
                <w:kern w:val="2"/>
                <w:szCs w:val="24"/>
              </w:rPr>
            </w:pPr>
            <w:r w:rsidRPr="00B90C8A">
              <w:rPr>
                <w:b/>
                <w:kern w:val="2"/>
                <w:szCs w:val="24"/>
              </w:rPr>
              <w:t xml:space="preserve">9.7. Tiekėjui taikomos netesybos dėl pirkimo dokumentuose nustatytų </w:t>
            </w:r>
            <w:r w:rsidR="00065115">
              <w:rPr>
                <w:b/>
                <w:kern w:val="2"/>
                <w:szCs w:val="24"/>
              </w:rPr>
              <w:t>K</w:t>
            </w:r>
            <w:r w:rsidRPr="00B90C8A">
              <w:rPr>
                <w:b/>
                <w:kern w:val="2"/>
                <w:szCs w:val="24"/>
              </w:rPr>
              <w:t>okybinių kriterijų nepasiekimo Sutarties vykdymo metu</w:t>
            </w:r>
          </w:p>
        </w:tc>
        <w:tc>
          <w:tcPr>
            <w:tcW w:w="6441" w:type="dxa"/>
            <w:gridSpan w:val="2"/>
          </w:tcPr>
          <w:p w14:paraId="12F2B6A1" w14:textId="7EDA3B0C" w:rsidR="00982267" w:rsidRPr="00B90C8A" w:rsidRDefault="000B0897" w:rsidP="00982267">
            <w:pPr>
              <w:rPr>
                <w:kern w:val="2"/>
                <w:szCs w:val="24"/>
              </w:rPr>
            </w:pPr>
            <w:r w:rsidRPr="00B90C8A">
              <w:rPr>
                <w:szCs w:val="24"/>
              </w:rPr>
              <w:t xml:space="preserve">Netaikoma </w:t>
            </w:r>
          </w:p>
          <w:p w14:paraId="398C2F5F" w14:textId="16524D40" w:rsidR="00027B83" w:rsidRPr="00B90C8A" w:rsidRDefault="00027B83">
            <w:pPr>
              <w:rPr>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B90C8A" w:rsidRDefault="000B0897">
            <w:pPr>
              <w:rPr>
                <w:kern w:val="2"/>
                <w:szCs w:val="24"/>
              </w:rPr>
            </w:pPr>
            <w:r w:rsidRPr="00B90C8A">
              <w:rPr>
                <w:kern w:val="2"/>
                <w:szCs w:val="24"/>
              </w:rPr>
              <w:t>Netaikoma</w:t>
            </w:r>
          </w:p>
          <w:p w14:paraId="5DC61816" w14:textId="15183CC3" w:rsidR="00027B83" w:rsidRPr="00B90C8A" w:rsidRDefault="00027B83">
            <w:pPr>
              <w:rPr>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B90C8A" w:rsidRDefault="00982267" w:rsidP="00982267">
            <w:pPr>
              <w:rPr>
                <w:kern w:val="2"/>
                <w:szCs w:val="24"/>
              </w:rPr>
            </w:pPr>
            <w:r w:rsidRPr="00B90C8A">
              <w:rPr>
                <w:kern w:val="2"/>
                <w:szCs w:val="24"/>
              </w:rPr>
              <w:t>Netaikoma</w:t>
            </w:r>
          </w:p>
          <w:p w14:paraId="0B737E10" w14:textId="77777777" w:rsidR="00027B83" w:rsidRPr="00B90C8A" w:rsidRDefault="00027B83">
            <w:pPr>
              <w:rPr>
                <w:szCs w:val="24"/>
              </w:rPr>
            </w:pPr>
          </w:p>
          <w:p w14:paraId="68B7D399" w14:textId="77777777" w:rsidR="00027B83" w:rsidRPr="00B90C8A" w:rsidRDefault="00027B83">
            <w:pPr>
              <w:rPr>
                <w:kern w:val="2"/>
                <w:szCs w:val="24"/>
              </w:rPr>
            </w:pP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1C047F5"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o Tiekėjas įsipareigoja sumokėti 10 </w:t>
            </w:r>
            <w:r w:rsidRPr="00982267">
              <w:rPr>
                <w:szCs w:val="24"/>
              </w:rPr>
              <w:t xml:space="preserve">% nuo Pradinės Sutarties vertės be PVM dydžio </w:t>
            </w:r>
            <w:r w:rsidR="002E2DD7">
              <w:rPr>
                <w:szCs w:val="24"/>
              </w:rPr>
              <w:t>netesybas</w:t>
            </w:r>
            <w:r w:rsidRPr="00982267">
              <w:rPr>
                <w:szCs w:val="24"/>
              </w:rPr>
              <w:t>.</w:t>
            </w:r>
          </w:p>
          <w:p w14:paraId="07B3887E" w14:textId="6BD164A4" w:rsidR="002E2DD7" w:rsidRDefault="00982267" w:rsidP="002E2DD7">
            <w:pPr>
              <w:jc w:val="both"/>
              <w:rPr>
                <w:color w:val="4472C4"/>
                <w:kern w:val="2"/>
                <w:szCs w:val="24"/>
              </w:rPr>
            </w:pPr>
            <w:r w:rsidRPr="00982267">
              <w:rPr>
                <w:kern w:val="2"/>
                <w:szCs w:val="24"/>
              </w:rPr>
              <w:lastRenderedPageBreak/>
              <w:t xml:space="preserve">9.9.2. </w:t>
            </w:r>
            <w:r w:rsidR="002E2DD7" w:rsidRPr="00530B12">
              <w:rPr>
                <w:kern w:val="2"/>
                <w:szCs w:val="24"/>
              </w:rPr>
              <w:t>Jeigu netesybos neišskaičiuojamos iš Tiekėjui mokėtinos sumos, Tiekėjas privalo sumokėti Pirkėjui netesybas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lastRenderedPageBreak/>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CF4825" w14:paraId="5611813A" w14:textId="77777777">
        <w:trPr>
          <w:trHeight w:val="300"/>
        </w:trPr>
        <w:tc>
          <w:tcPr>
            <w:tcW w:w="3094" w:type="dxa"/>
            <w:gridSpan w:val="2"/>
          </w:tcPr>
          <w:p w14:paraId="2E6F097F" w14:textId="62F02D86" w:rsidR="00CF4825" w:rsidRDefault="00CF4825">
            <w:pPr>
              <w:rPr>
                <w:b/>
                <w:kern w:val="2"/>
                <w:szCs w:val="24"/>
                <w:lang w:val="en-US"/>
              </w:rPr>
            </w:pPr>
            <w:r>
              <w:rPr>
                <w:b/>
                <w:bCs/>
              </w:rPr>
              <w:t>10.2. Dideli arba nuolatiniai esminės Sutarties sąlygos vykdymo trūkumai</w:t>
            </w:r>
          </w:p>
        </w:tc>
        <w:tc>
          <w:tcPr>
            <w:tcW w:w="6441" w:type="dxa"/>
            <w:gridSpan w:val="2"/>
          </w:tcPr>
          <w:p w14:paraId="74CC20C1" w14:textId="6D120128" w:rsidR="00CF4825" w:rsidRDefault="00CF4825">
            <w:pPr>
              <w:rPr>
                <w:kern w:val="2"/>
                <w:szCs w:val="24"/>
              </w:rPr>
            </w:pPr>
            <w:r>
              <w:rPr>
                <w:kern w:val="2"/>
                <w:szCs w:val="24"/>
              </w:rPr>
              <w:t>Netaikoma</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75CDC850" w:rsidR="00027B83" w:rsidRPr="00982267" w:rsidRDefault="00982267" w:rsidP="00CB22F3">
            <w:pPr>
              <w:jc w:val="both"/>
              <w:rPr>
                <w:kern w:val="2"/>
                <w:szCs w:val="24"/>
              </w:rPr>
            </w:pPr>
            <w:r w:rsidRPr="00B422F6">
              <w:rPr>
                <w:color w:val="000000"/>
                <w:kern w:val="2"/>
                <w:szCs w:val="24"/>
              </w:rPr>
              <w:t xml:space="preserve">Sutartis galioja iki visiško prievolių </w:t>
            </w:r>
            <w:r w:rsidRPr="00B422F6">
              <w:rPr>
                <w:kern w:val="2"/>
                <w:szCs w:val="24"/>
              </w:rPr>
              <w:t>įvykdymo</w:t>
            </w:r>
            <w:r w:rsidR="00CB22F3">
              <w:rPr>
                <w:kern w:val="2"/>
                <w:szCs w:val="24"/>
              </w:rPr>
              <w:t>.</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2BE9CDF5" w:rsidR="00027B83" w:rsidRPr="00B82974" w:rsidRDefault="000B0897" w:rsidP="00B82974">
            <w:pPr>
              <w:jc w:val="both"/>
              <w:rPr>
                <w:kern w:val="2"/>
                <w:szCs w:val="24"/>
              </w:rPr>
            </w:pPr>
            <w:r w:rsidRPr="00B82974">
              <w:rPr>
                <w:kern w:val="2"/>
                <w:szCs w:val="24"/>
              </w:rPr>
              <w:t>12.2.1. jeigu Tiekėjas nevykdo prisiimtų įsipareigojimų už Sutartyje nustatytą Sutarties kainą;</w:t>
            </w:r>
          </w:p>
          <w:p w14:paraId="075D7B27" w14:textId="3456B29F" w:rsidR="00027B83" w:rsidRPr="00B82974" w:rsidRDefault="000B0897" w:rsidP="00B82974">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12.2.</w:t>
            </w:r>
            <w:r w:rsidR="00B82974" w:rsidRPr="00B82974">
              <w:rPr>
                <w:rFonts w:eastAsia="Arial"/>
                <w:kern w:val="2"/>
                <w:szCs w:val="24"/>
                <w:lang w:val="lt"/>
              </w:rPr>
              <w:t>2</w:t>
            </w:r>
            <w:r w:rsidRPr="00B82974">
              <w:rPr>
                <w:rFonts w:eastAsia="Arial"/>
                <w:kern w:val="2"/>
                <w:szCs w:val="24"/>
                <w:lang w:val="lt"/>
              </w:rPr>
              <w:t>. jeigu Tiekėjas pažeidžia Paslaugų suteikimo terminus ir priskaičiuotų netesybų už vėlavimą suma viršija 20 (dvidešimt) proc. Pradinės sutarties vertės;</w:t>
            </w:r>
          </w:p>
          <w:p w14:paraId="45BE0F31" w14:textId="61DA3246" w:rsidR="000852D1" w:rsidRPr="00F47BCB" w:rsidRDefault="00B82974" w:rsidP="00F20B9E">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12.2.3. Tiekėjo kvalifikacija tapo nebeatitinkančia pirkimo dokumentuose nustatytų Sutarties tinkamam vykdymui būtinų reikalavimų ir šie neatitikimai nebuvo ištaisyti per 14 (keturiolika) kalendorinių dienų nuo kvalifikacijos tapimo neatitinkančia dienos.</w:t>
            </w:r>
            <w:bookmarkStart w:id="0" w:name="_GoBack"/>
            <w:bookmarkEnd w:id="0"/>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BFDFB18" w14:textId="77777777" w:rsidR="00027B83" w:rsidRDefault="0004421D" w:rsidP="0029327B">
            <w:pPr>
              <w:jc w:val="both"/>
              <w:rPr>
                <w:rFonts w:eastAsia="Arial Unicode MS"/>
                <w:szCs w:val="24"/>
                <w:bdr w:val="none" w:sz="0" w:space="0" w:color="auto" w:frame="1"/>
              </w:rPr>
            </w:pPr>
            <w:r>
              <w:rPr>
                <w:rFonts w:eastAsia="Arial Unicode MS"/>
                <w:szCs w:val="24"/>
                <w:bdr w:val="none" w:sz="0" w:space="0" w:color="auto" w:frame="1"/>
              </w:rPr>
              <w:t>M</w:t>
            </w:r>
            <w:r w:rsidRPr="0004421D">
              <w:rPr>
                <w:rFonts w:eastAsia="Arial Unicode MS"/>
                <w:szCs w:val="24"/>
                <w:bdr w:val="none" w:sz="0" w:space="0" w:color="auto" w:frame="1"/>
              </w:rPr>
              <w:t xml:space="preserve">ažinti popieriaus sunaudojimą, atsisakyti nebūtino dokumentų kopijavimo ir spausdinimo, rengiama dokumentacija </w:t>
            </w:r>
            <w:r w:rsidR="0029327B">
              <w:rPr>
                <w:rFonts w:eastAsia="Arial Unicode MS"/>
                <w:szCs w:val="24"/>
                <w:bdr w:val="none" w:sz="0" w:space="0" w:color="auto" w:frame="1"/>
              </w:rPr>
              <w:t>Pirkėjui</w:t>
            </w:r>
            <w:r w:rsidRPr="0004421D">
              <w:rPr>
                <w:rFonts w:eastAsia="Arial Unicode MS"/>
                <w:szCs w:val="24"/>
                <w:bdr w:val="none" w:sz="0" w:space="0" w:color="auto" w:frame="1"/>
              </w:rPr>
              <w:t xml:space="preserve">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5446CCE" w14:textId="7CCCAFF1" w:rsidR="000852D1" w:rsidRPr="00F47BCB" w:rsidRDefault="000852D1" w:rsidP="0029327B">
            <w:pPr>
              <w:jc w:val="both"/>
              <w:rPr>
                <w:kern w:val="2"/>
                <w:szCs w:val="24"/>
                <w:highlight w:val="yellow"/>
              </w:rPr>
            </w:pP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lastRenderedPageBreak/>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r>
              <w:rPr>
                <w:b/>
                <w:kern w:val="2"/>
                <w:szCs w:val="24"/>
              </w:rPr>
              <w:t>14.3.</w:t>
            </w:r>
          </w:p>
        </w:tc>
        <w:tc>
          <w:tcPr>
            <w:tcW w:w="6477" w:type="dxa"/>
            <w:gridSpan w:val="3"/>
          </w:tcPr>
          <w:p w14:paraId="4F4C0345" w14:textId="43ED5B08" w:rsidR="00027B83" w:rsidRDefault="00F47BCB">
            <w:pPr>
              <w:rPr>
                <w:kern w:val="2"/>
                <w:szCs w:val="24"/>
              </w:rPr>
            </w:pPr>
            <w:r w:rsidRPr="00F47BCB">
              <w:rPr>
                <w:kern w:val="2"/>
                <w:szCs w:val="24"/>
              </w:rPr>
              <w:t>Netaikoma</w:t>
            </w:r>
          </w:p>
        </w:tc>
      </w:tr>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66751A0A" w14:textId="4D5BBB75" w:rsidR="00EB0FCC" w:rsidRDefault="00EB0FCC" w:rsidP="00EB0FCC">
      <w:pPr>
        <w:spacing w:line="276" w:lineRule="auto"/>
        <w:jc w:val="center"/>
        <w:rPr>
          <w:b/>
          <w:caps/>
        </w:rPr>
      </w:pPr>
      <w:r>
        <w:rPr>
          <w:b/>
          <w:caps/>
        </w:rPr>
        <w:lastRenderedPageBreak/>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w:t>
      </w:r>
      <w:r w:rsidR="00E0143B">
        <w:rPr>
          <w:rFonts w:eastAsia="Arial"/>
          <w:szCs w:val="24"/>
        </w:rPr>
        <w:t xml:space="preserve"> ar </w:t>
      </w:r>
      <w:r>
        <w:rPr>
          <w:rFonts w:eastAsia="Arial"/>
          <w:szCs w:val="24"/>
        </w:rPr>
        <w:t>Sutart</w:t>
      </w:r>
      <w:r w:rsidR="00E0143B">
        <w:rPr>
          <w:rFonts w:eastAsia="Arial"/>
          <w:szCs w:val="24"/>
        </w:rPr>
        <w:t>yje nurodyto</w:t>
      </w:r>
      <w:r>
        <w:rPr>
          <w:rFonts w:eastAsia="Arial"/>
          <w:szCs w:val="24"/>
        </w:rPr>
        <w:t xml:space="preserve"> Paslaugų garantinio termino</w:t>
      </w:r>
      <w:r w:rsidR="00E0143B">
        <w:rPr>
          <w:rFonts w:eastAsia="Arial"/>
          <w:szCs w:val="24"/>
        </w:rPr>
        <w:t xml:space="preserve"> (jei taikoma)</w:t>
      </w:r>
      <w:r>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36AB521F"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w:t>
      </w:r>
      <w:r w:rsidR="0002738E">
        <w:rPr>
          <w:rFonts w:eastAsia="Arial"/>
        </w:rPr>
        <w:t xml:space="preserve">Tiekėjo pasiūlyme nurodytų kriterijų, dėl kurių jo pasiūlymas buvo išrinktas ekonomiškai naudingiausiu (toliau - </w:t>
      </w:r>
      <w:r>
        <w:rPr>
          <w:rFonts w:eastAsia="Arial"/>
        </w:rPr>
        <w:t xml:space="preserve"> </w:t>
      </w:r>
      <w:r w:rsidR="0002738E" w:rsidRPr="0002738E">
        <w:rPr>
          <w:rFonts w:eastAsia="Arial"/>
          <w:b/>
        </w:rPr>
        <w:t>K</w:t>
      </w:r>
      <w:r>
        <w:rPr>
          <w:rFonts w:eastAsia="Arial"/>
          <w:b/>
          <w:bCs/>
        </w:rPr>
        <w:t>okybiniai kriterijai</w:t>
      </w:r>
      <w:r>
        <w:rPr>
          <w:rFonts w:eastAsia="Arial"/>
        </w:rPr>
        <w:t>)</w:t>
      </w:r>
      <w:r w:rsidR="0002738E">
        <w:rPr>
          <w:rFonts w:eastAsia="Arial"/>
        </w:rPr>
        <w:t>,</w:t>
      </w:r>
      <w:r>
        <w:rPr>
          <w:rFonts w:eastAsia="Arial"/>
        </w:rPr>
        <w:t xml:space="preserve">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247CDDC5"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20A33B5D"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r w:rsidR="001D4DBF">
        <w:rPr>
          <w:rFonts w:eastAsia="Cambria"/>
          <w:color w:val="000000"/>
        </w:rPr>
        <w:t xml:space="preserve"> </w:t>
      </w:r>
      <w:r w:rsidR="001D4DBF">
        <w:rPr>
          <w:rFonts w:eastAsia="Cambria"/>
          <w:kern w:val="2"/>
          <w:szCs w:val="24"/>
        </w:rPr>
        <w:t>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Default="003E3158" w:rsidP="003E31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188579" w14:textId="05032F0C" w:rsidR="003E3158"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lastRenderedPageBreak/>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lastRenderedPageBreak/>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4CAEEA4" w14:textId="2831F673" w:rsidR="00C853D4" w:rsidRDefault="00C853D4" w:rsidP="00C853D4">
      <w:pPr>
        <w:tabs>
          <w:tab w:val="left" w:pos="567"/>
        </w:tabs>
        <w:spacing w:line="276" w:lineRule="auto"/>
        <w:jc w:val="both"/>
        <w:textAlignment w:val="baseline"/>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rFonts w:eastAsia="Arial"/>
        </w:rPr>
        <w:lastRenderedPageBreak/>
        <w:t xml:space="preserve">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Default="00B604E2" w:rsidP="00EB0FCC">
      <w:pPr>
        <w:tabs>
          <w:tab w:val="left" w:pos="567"/>
        </w:tabs>
        <w:spacing w:line="276" w:lineRule="auto"/>
        <w:jc w:val="both"/>
        <w:textAlignment w:val="baseline"/>
      </w:pPr>
    </w:p>
    <w:p w14:paraId="79B240BB" w14:textId="05FE2BB2" w:rsidR="00B604E2" w:rsidRDefault="00B604E2" w:rsidP="00EB0FCC">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C2B38D4" w14:textId="612FF368" w:rsidR="00065E4C" w:rsidRDefault="00065E4C" w:rsidP="00065E4C">
      <w:pPr>
        <w:tabs>
          <w:tab w:val="left" w:pos="567"/>
        </w:tabs>
        <w:spacing w:line="276" w:lineRule="auto"/>
        <w:jc w:val="both"/>
        <w:textAlignment w:val="baseline"/>
        <w:rPr>
          <w:szCs w:val="24"/>
          <w:lang w:eastAsia="lt-LT"/>
        </w:rPr>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4C0F" w14:textId="77777777" w:rsidR="00265BAA" w:rsidRDefault="00265BAA">
      <w:pPr>
        <w:rPr>
          <w:sz w:val="20"/>
        </w:rPr>
      </w:pPr>
      <w:r>
        <w:rPr>
          <w:sz w:val="20"/>
        </w:rPr>
        <w:separator/>
      </w:r>
    </w:p>
  </w:endnote>
  <w:endnote w:type="continuationSeparator" w:id="0">
    <w:p w14:paraId="3878E4AB" w14:textId="77777777" w:rsidR="00265BAA" w:rsidRDefault="00265BAA">
      <w:pPr>
        <w:rPr>
          <w:sz w:val="20"/>
        </w:rPr>
      </w:pPr>
      <w:r>
        <w:rPr>
          <w:sz w:val="20"/>
        </w:rPr>
        <w:continuationSeparator/>
      </w:r>
    </w:p>
  </w:endnote>
  <w:endnote w:type="continuationNotice" w:id="1">
    <w:p w14:paraId="601EB686" w14:textId="77777777" w:rsidR="00265BAA" w:rsidRDefault="00265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BE19" w14:textId="77777777" w:rsidR="00D00605" w:rsidRDefault="00D0060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7CAA0" w14:textId="77777777" w:rsidR="00265BAA" w:rsidRDefault="00265BAA">
      <w:pPr>
        <w:rPr>
          <w:sz w:val="20"/>
        </w:rPr>
      </w:pPr>
      <w:r>
        <w:rPr>
          <w:sz w:val="20"/>
        </w:rPr>
        <w:separator/>
      </w:r>
    </w:p>
  </w:footnote>
  <w:footnote w:type="continuationSeparator" w:id="0">
    <w:p w14:paraId="3B7504C2" w14:textId="77777777" w:rsidR="00265BAA" w:rsidRDefault="00265BAA">
      <w:pPr>
        <w:rPr>
          <w:sz w:val="20"/>
        </w:rPr>
      </w:pPr>
      <w:r>
        <w:rPr>
          <w:sz w:val="20"/>
        </w:rPr>
        <w:continuationSeparator/>
      </w:r>
    </w:p>
  </w:footnote>
  <w:footnote w:type="continuationNotice" w:id="1">
    <w:p w14:paraId="40AE7AEB" w14:textId="77777777" w:rsidR="00265BAA" w:rsidRDefault="00265B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EBE" w14:textId="77777777" w:rsidR="00D00605" w:rsidRDefault="00D0060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20B9E">
      <w:rPr>
        <w:rFonts w:ascii="Arial" w:eastAsia="Arial" w:hAnsi="Arial" w:cs="Arial"/>
        <w:noProof/>
        <w:sz w:val="18"/>
        <w:szCs w:val="18"/>
      </w:rPr>
      <w:t>2</w:t>
    </w:r>
    <w:r>
      <w:rPr>
        <w:rFonts w:ascii="Arial" w:eastAsia="Arial" w:hAnsi="Arial" w:cs="Arial"/>
        <w:sz w:val="18"/>
        <w:szCs w:val="18"/>
      </w:rPr>
      <w:fldChar w:fldCharType="end"/>
    </w:r>
  </w:p>
  <w:p w14:paraId="22766E57" w14:textId="77777777" w:rsidR="00D00605" w:rsidRDefault="00D0060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38E"/>
    <w:rsid w:val="00027B83"/>
    <w:rsid w:val="00042538"/>
    <w:rsid w:val="0004421D"/>
    <w:rsid w:val="00065115"/>
    <w:rsid w:val="00065E4C"/>
    <w:rsid w:val="000852D1"/>
    <w:rsid w:val="000A5E71"/>
    <w:rsid w:val="000B0897"/>
    <w:rsid w:val="000D2C94"/>
    <w:rsid w:val="000D3BA1"/>
    <w:rsid w:val="00145486"/>
    <w:rsid w:val="001610EA"/>
    <w:rsid w:val="00190C8E"/>
    <w:rsid w:val="001D3C0B"/>
    <w:rsid w:val="001D4DBF"/>
    <w:rsid w:val="00206625"/>
    <w:rsid w:val="002566AD"/>
    <w:rsid w:val="00265BAA"/>
    <w:rsid w:val="00271367"/>
    <w:rsid w:val="002747D0"/>
    <w:rsid w:val="002773BE"/>
    <w:rsid w:val="00287725"/>
    <w:rsid w:val="00290AA9"/>
    <w:rsid w:val="0029327B"/>
    <w:rsid w:val="002949EC"/>
    <w:rsid w:val="002A0680"/>
    <w:rsid w:val="002D4E6D"/>
    <w:rsid w:val="002E2DD7"/>
    <w:rsid w:val="00330668"/>
    <w:rsid w:val="003562D9"/>
    <w:rsid w:val="00361D91"/>
    <w:rsid w:val="003A0BC4"/>
    <w:rsid w:val="003A7B3E"/>
    <w:rsid w:val="003E3158"/>
    <w:rsid w:val="003E7222"/>
    <w:rsid w:val="00410D6E"/>
    <w:rsid w:val="00412BF5"/>
    <w:rsid w:val="00413D6F"/>
    <w:rsid w:val="00421C3E"/>
    <w:rsid w:val="00426E42"/>
    <w:rsid w:val="004671BC"/>
    <w:rsid w:val="00480F6F"/>
    <w:rsid w:val="00485DA7"/>
    <w:rsid w:val="00520217"/>
    <w:rsid w:val="005620F3"/>
    <w:rsid w:val="00563A78"/>
    <w:rsid w:val="005B7241"/>
    <w:rsid w:val="005E009C"/>
    <w:rsid w:val="005E5EA6"/>
    <w:rsid w:val="0062641A"/>
    <w:rsid w:val="006908E1"/>
    <w:rsid w:val="00746C9A"/>
    <w:rsid w:val="007475C4"/>
    <w:rsid w:val="007C49CC"/>
    <w:rsid w:val="007E274E"/>
    <w:rsid w:val="007F4787"/>
    <w:rsid w:val="008032E2"/>
    <w:rsid w:val="008563D8"/>
    <w:rsid w:val="008623F8"/>
    <w:rsid w:val="00864ED6"/>
    <w:rsid w:val="0087780E"/>
    <w:rsid w:val="008B07FE"/>
    <w:rsid w:val="008B4469"/>
    <w:rsid w:val="008B6B20"/>
    <w:rsid w:val="008D2245"/>
    <w:rsid w:val="008D2F74"/>
    <w:rsid w:val="008D432B"/>
    <w:rsid w:val="008E34C9"/>
    <w:rsid w:val="00911CDF"/>
    <w:rsid w:val="009323B6"/>
    <w:rsid w:val="00957B3F"/>
    <w:rsid w:val="009714A5"/>
    <w:rsid w:val="009728BC"/>
    <w:rsid w:val="009801A8"/>
    <w:rsid w:val="00982267"/>
    <w:rsid w:val="00986100"/>
    <w:rsid w:val="00994E06"/>
    <w:rsid w:val="009C5607"/>
    <w:rsid w:val="00A17D6F"/>
    <w:rsid w:val="00A2637D"/>
    <w:rsid w:val="00A8518A"/>
    <w:rsid w:val="00AC6925"/>
    <w:rsid w:val="00AE0753"/>
    <w:rsid w:val="00B06F7D"/>
    <w:rsid w:val="00B2100E"/>
    <w:rsid w:val="00B21D68"/>
    <w:rsid w:val="00B25359"/>
    <w:rsid w:val="00B37919"/>
    <w:rsid w:val="00B604E2"/>
    <w:rsid w:val="00B82974"/>
    <w:rsid w:val="00B9015A"/>
    <w:rsid w:val="00B90C8A"/>
    <w:rsid w:val="00C302CD"/>
    <w:rsid w:val="00C32AEF"/>
    <w:rsid w:val="00C36E11"/>
    <w:rsid w:val="00C60CCF"/>
    <w:rsid w:val="00C76FF8"/>
    <w:rsid w:val="00C853D4"/>
    <w:rsid w:val="00CB22F3"/>
    <w:rsid w:val="00CF4825"/>
    <w:rsid w:val="00D00605"/>
    <w:rsid w:val="00D2513C"/>
    <w:rsid w:val="00D76B86"/>
    <w:rsid w:val="00D9488C"/>
    <w:rsid w:val="00DA4E0C"/>
    <w:rsid w:val="00DF7B6E"/>
    <w:rsid w:val="00E0143B"/>
    <w:rsid w:val="00E45553"/>
    <w:rsid w:val="00E72F35"/>
    <w:rsid w:val="00E770CF"/>
    <w:rsid w:val="00E8452C"/>
    <w:rsid w:val="00E873A2"/>
    <w:rsid w:val="00EB0FCC"/>
    <w:rsid w:val="00EE0177"/>
    <w:rsid w:val="00EE56D4"/>
    <w:rsid w:val="00EE710E"/>
    <w:rsid w:val="00F14628"/>
    <w:rsid w:val="00F20B9E"/>
    <w:rsid w:val="00F352DA"/>
    <w:rsid w:val="00F40B23"/>
    <w:rsid w:val="00F43668"/>
    <w:rsid w:val="00F44249"/>
    <w:rsid w:val="00F47BCB"/>
    <w:rsid w:val="00F54412"/>
    <w:rsid w:val="00F60BD9"/>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7CED2-0788-4D82-AC5B-B04D945E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66840</Words>
  <Characters>38099</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104730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Jolanta Pukelienė</cp:lastModifiedBy>
  <cp:revision>61</cp:revision>
  <cp:lastPrinted>2017-06-29T23:42:00Z</cp:lastPrinted>
  <dcterms:created xsi:type="dcterms:W3CDTF">2025-05-22T05:31:00Z</dcterms:created>
  <dcterms:modified xsi:type="dcterms:W3CDTF">2025-05-23T13:29:00Z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