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71EB" w14:textId="307BE66C" w:rsidR="00061375" w:rsidRPr="00D45B95" w:rsidRDefault="00061375" w:rsidP="007B2829">
      <w:pPr>
        <w:ind w:left="9923"/>
        <w:rPr>
          <w:rFonts w:asciiTheme="majorBidi" w:hAnsiTheme="majorBidi" w:cstheme="majorBidi"/>
          <w:sz w:val="24"/>
          <w:szCs w:val="24"/>
        </w:rPr>
      </w:pPr>
      <w:r w:rsidRPr="00D45B95">
        <w:rPr>
          <w:rFonts w:asciiTheme="majorBidi" w:hAnsiTheme="majorBidi" w:cstheme="majorBidi"/>
          <w:sz w:val="24"/>
          <w:szCs w:val="24"/>
        </w:rPr>
        <w:t>Techninė specifikacij</w:t>
      </w:r>
      <w:r w:rsidR="007B2829">
        <w:rPr>
          <w:rFonts w:asciiTheme="majorBidi" w:hAnsiTheme="majorBidi" w:cstheme="majorBidi"/>
          <w:sz w:val="24"/>
          <w:szCs w:val="24"/>
        </w:rPr>
        <w:t>a – Projektas</w:t>
      </w:r>
    </w:p>
    <w:p w14:paraId="7FD823C0" w14:textId="77777777" w:rsidR="00061375" w:rsidRPr="00D45B95" w:rsidRDefault="00061375" w:rsidP="00061375">
      <w:pPr>
        <w:jc w:val="right"/>
        <w:rPr>
          <w:rFonts w:asciiTheme="majorBidi" w:hAnsiTheme="majorBidi" w:cstheme="majorBidi"/>
          <w:b/>
          <w:sz w:val="24"/>
          <w:szCs w:val="24"/>
          <w:lang w:eastAsia="lt-LT"/>
        </w:rPr>
      </w:pPr>
    </w:p>
    <w:p w14:paraId="6115C6BF" w14:textId="298B006C" w:rsidR="00482413" w:rsidRDefault="00813D09" w:rsidP="00061375">
      <w:pPr>
        <w:jc w:val="center"/>
        <w:rPr>
          <w:rFonts w:asciiTheme="majorBidi" w:hAnsiTheme="majorBidi" w:cstheme="majorBidi"/>
          <w:b/>
          <w:sz w:val="24"/>
          <w:szCs w:val="24"/>
          <w:lang w:eastAsia="lt-LT"/>
        </w:rPr>
      </w:pPr>
      <w:r>
        <w:rPr>
          <w:rFonts w:asciiTheme="majorBidi" w:hAnsiTheme="majorBidi" w:cstheme="majorBidi"/>
          <w:b/>
          <w:sz w:val="24"/>
          <w:szCs w:val="24"/>
          <w:lang w:eastAsia="lt-LT"/>
        </w:rPr>
        <w:t>SUNKVEŽIMI</w:t>
      </w:r>
      <w:r w:rsidR="00482413">
        <w:rPr>
          <w:rFonts w:asciiTheme="majorBidi" w:hAnsiTheme="majorBidi" w:cstheme="majorBidi"/>
          <w:b/>
          <w:sz w:val="24"/>
          <w:szCs w:val="24"/>
          <w:lang w:eastAsia="lt-LT"/>
        </w:rPr>
        <w:t>S</w:t>
      </w:r>
    </w:p>
    <w:p w14:paraId="49DD58B5" w14:textId="27B28DBD" w:rsidR="00FA7761" w:rsidRPr="00D45B95" w:rsidRDefault="00FA7761" w:rsidP="005074E9">
      <w:pPr>
        <w:pStyle w:val="NoSpacing"/>
        <w:jc w:val="right"/>
        <w:rPr>
          <w:rFonts w:asciiTheme="majorBidi" w:hAnsiTheme="majorBidi" w:cstheme="majorBidi"/>
          <w:sz w:val="24"/>
          <w:szCs w:val="24"/>
          <w:lang w:eastAsia="da-DK"/>
        </w:rPr>
      </w:pPr>
    </w:p>
    <w:tbl>
      <w:tblPr>
        <w:tblStyle w:val="TableNormal1"/>
        <w:tblW w:w="12220" w:type="dxa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5667"/>
        <w:gridCol w:w="713"/>
        <w:gridCol w:w="850"/>
        <w:gridCol w:w="851"/>
        <w:gridCol w:w="850"/>
        <w:gridCol w:w="992"/>
        <w:gridCol w:w="733"/>
        <w:gridCol w:w="991"/>
      </w:tblGrid>
      <w:tr w:rsidR="000F0AF2" w:rsidRPr="00D45B95" w14:paraId="49DD58BD" w14:textId="422B036F" w:rsidTr="00725ACE">
        <w:trPr>
          <w:trHeight w:val="552"/>
        </w:trPr>
        <w:tc>
          <w:tcPr>
            <w:tcW w:w="573" w:type="dxa"/>
            <w:shd w:val="clear" w:color="auto" w:fill="EEECE1" w:themeFill="background2"/>
            <w:vAlign w:val="center"/>
          </w:tcPr>
          <w:p w14:paraId="49DD58BA" w14:textId="77777777" w:rsidR="000F0AF2" w:rsidRPr="00D45B95" w:rsidRDefault="000F0AF2" w:rsidP="00BA4F2A">
            <w:pPr>
              <w:pStyle w:val="TableParagraph"/>
              <w:spacing w:line="276" w:lineRule="exact"/>
              <w:ind w:left="4" w:hanging="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45B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Eil. </w:t>
            </w:r>
            <w:r w:rsidRPr="00D45B95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>Nr.</w:t>
            </w:r>
          </w:p>
        </w:tc>
        <w:tc>
          <w:tcPr>
            <w:tcW w:w="5667" w:type="dxa"/>
            <w:shd w:val="clear" w:color="auto" w:fill="EEECE1" w:themeFill="background2"/>
            <w:vAlign w:val="center"/>
          </w:tcPr>
          <w:p w14:paraId="49DD58BC" w14:textId="0EFF5354" w:rsidR="000F0AF2" w:rsidRPr="00D45B95" w:rsidRDefault="000F0AF2" w:rsidP="00BA4F2A">
            <w:pPr>
              <w:pStyle w:val="TableParagraph"/>
              <w:spacing w:line="276" w:lineRule="exact"/>
              <w:ind w:right="10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45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Techninės specifikacijos privalomieji reikalavimai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14:paraId="101334FA" w14:textId="6E2FABAB" w:rsidR="000F0AF2" w:rsidRPr="00D45B95" w:rsidRDefault="000F0AF2" w:rsidP="00BA4F2A">
            <w:pPr>
              <w:pStyle w:val="TableParagraph"/>
              <w:spacing w:line="276" w:lineRule="exact"/>
              <w:ind w:left="139" w:right="10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6E01A85B" w14:textId="64F76CB5" w:rsidR="000F0AF2" w:rsidRPr="00D45B95" w:rsidRDefault="000F0AF2" w:rsidP="00BA4F2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755FE2D7" w14:textId="77777777" w:rsidR="000F0AF2" w:rsidRPr="00D45B95" w:rsidRDefault="000F0AF2" w:rsidP="00BA4F2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A8E5B4C" w14:textId="77777777" w:rsidR="000F0AF2" w:rsidRPr="00D45B95" w:rsidRDefault="000F0AF2" w:rsidP="00BA4F2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71E13DE4" w14:textId="51A300BB" w:rsidR="000F0AF2" w:rsidRPr="00D45B95" w:rsidRDefault="000F0AF2" w:rsidP="00BA4F2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EEECE1" w:themeFill="background2"/>
          </w:tcPr>
          <w:p w14:paraId="691036BB" w14:textId="77777777" w:rsidR="000F0AF2" w:rsidRPr="00D45B95" w:rsidRDefault="000F0AF2" w:rsidP="00BA4F2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EECE1" w:themeFill="background2"/>
          </w:tcPr>
          <w:p w14:paraId="072F9770" w14:textId="77777777" w:rsidR="000F0AF2" w:rsidRPr="00D45B95" w:rsidRDefault="000F0AF2" w:rsidP="00BA4F2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0F0AF2" w:rsidRPr="00D45B95" w14:paraId="69609621" w14:textId="24AFC6FB" w:rsidTr="00725ACE">
        <w:trPr>
          <w:trHeight w:val="172"/>
        </w:trPr>
        <w:tc>
          <w:tcPr>
            <w:tcW w:w="573" w:type="dxa"/>
            <w:shd w:val="clear" w:color="auto" w:fill="F2F2F2" w:themeFill="background1" w:themeFillShade="F2"/>
          </w:tcPr>
          <w:p w14:paraId="1E33A020" w14:textId="77777777" w:rsidR="000F0AF2" w:rsidRPr="00D45B95" w:rsidRDefault="000F0AF2">
            <w:pPr>
              <w:pStyle w:val="TableParagraph"/>
              <w:ind w:left="9" w:right="3"/>
              <w:jc w:val="center"/>
              <w:rPr>
                <w:rFonts w:asciiTheme="majorBidi" w:hAnsiTheme="majorBidi" w:cstheme="majorBidi"/>
                <w:bCs/>
                <w:spacing w:val="-5"/>
                <w:sz w:val="24"/>
                <w:szCs w:val="24"/>
              </w:rPr>
            </w:pPr>
          </w:p>
        </w:tc>
        <w:tc>
          <w:tcPr>
            <w:tcW w:w="5667" w:type="dxa"/>
            <w:shd w:val="clear" w:color="auto" w:fill="F2F2F2" w:themeFill="background1" w:themeFillShade="F2"/>
          </w:tcPr>
          <w:p w14:paraId="3D92AA91" w14:textId="79AC01B2" w:rsidR="000F0AF2" w:rsidRDefault="000F0AF2" w:rsidP="00C1557F">
            <w:pPr>
              <w:pStyle w:val="TableParagraph"/>
              <w:spacing w:line="240" w:lineRule="auto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Kaina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14:paraId="3EA64655" w14:textId="77777777" w:rsidR="000F0AF2" w:rsidRPr="00D45B95" w:rsidRDefault="000F0AF2" w:rsidP="0005566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E4F390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FAF891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1EB08F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DCF2FF4" w14:textId="706E713C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306F6FFE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06714E06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0F0AF2" w:rsidRPr="00D45B95" w14:paraId="3C6565F8" w14:textId="24BEB678" w:rsidTr="00725ACE">
        <w:trPr>
          <w:trHeight w:val="172"/>
        </w:trPr>
        <w:tc>
          <w:tcPr>
            <w:tcW w:w="573" w:type="dxa"/>
            <w:shd w:val="clear" w:color="auto" w:fill="F2F2F2" w:themeFill="background1" w:themeFillShade="F2"/>
          </w:tcPr>
          <w:p w14:paraId="3C37AFC0" w14:textId="77777777" w:rsidR="000F0AF2" w:rsidRPr="00D45B95" w:rsidRDefault="000F0AF2">
            <w:pPr>
              <w:pStyle w:val="TableParagraph"/>
              <w:ind w:left="9" w:right="3"/>
              <w:jc w:val="center"/>
              <w:rPr>
                <w:rFonts w:asciiTheme="majorBidi" w:hAnsiTheme="majorBidi" w:cstheme="majorBidi"/>
                <w:bCs/>
                <w:spacing w:val="-5"/>
                <w:sz w:val="24"/>
                <w:szCs w:val="24"/>
              </w:rPr>
            </w:pPr>
          </w:p>
        </w:tc>
        <w:tc>
          <w:tcPr>
            <w:tcW w:w="5667" w:type="dxa"/>
            <w:shd w:val="clear" w:color="auto" w:fill="F2F2F2" w:themeFill="background1" w:themeFillShade="F2"/>
          </w:tcPr>
          <w:p w14:paraId="3F5E22DB" w14:textId="466A3F87" w:rsidR="000F0AF2" w:rsidRPr="00A33744" w:rsidRDefault="000F0AF2" w:rsidP="0005566E">
            <w:pPr>
              <w:pStyle w:val="TableParagraph"/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Sunkvežimis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14:paraId="196BF7B0" w14:textId="77777777" w:rsidR="000F0AF2" w:rsidRPr="00D45B95" w:rsidRDefault="000F0AF2" w:rsidP="0005566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09E364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B389044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03391F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29ECEB2" w14:textId="7A72A533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316C68B8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436AEC51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0F0AF2" w:rsidRPr="00D45B95" w14:paraId="085595EE" w14:textId="549DF1A7" w:rsidTr="00725ACE">
        <w:trPr>
          <w:trHeight w:val="172"/>
        </w:trPr>
        <w:tc>
          <w:tcPr>
            <w:tcW w:w="573" w:type="dxa"/>
          </w:tcPr>
          <w:p w14:paraId="6ADD7FE8" w14:textId="2E8AEE49" w:rsidR="000F0AF2" w:rsidRPr="00D45B95" w:rsidRDefault="000F0AF2">
            <w:pPr>
              <w:pStyle w:val="TableParagraph"/>
              <w:ind w:left="9" w:right="3"/>
              <w:jc w:val="center"/>
              <w:rPr>
                <w:rFonts w:asciiTheme="majorBidi" w:hAnsiTheme="majorBidi" w:cstheme="majorBidi"/>
                <w:bCs/>
                <w:spacing w:val="-5"/>
                <w:sz w:val="24"/>
                <w:szCs w:val="24"/>
              </w:rPr>
            </w:pPr>
            <w:r w:rsidRPr="00D45B95">
              <w:rPr>
                <w:rFonts w:asciiTheme="majorBidi" w:hAnsiTheme="majorBidi" w:cstheme="majorBidi"/>
                <w:bCs/>
                <w:spacing w:val="-5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14:paraId="3DDF242D" w14:textId="0592EADB" w:rsidR="000F0AF2" w:rsidRPr="00D45B95" w:rsidRDefault="000F0AF2" w:rsidP="0005566E">
            <w:pPr>
              <w:pStyle w:val="TableParagraph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Sunkvežimio</w:t>
            </w:r>
            <w:r w:rsidRPr="00D45B9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gamintojas ir (markė) modelis</w:t>
            </w:r>
          </w:p>
        </w:tc>
        <w:tc>
          <w:tcPr>
            <w:tcW w:w="713" w:type="dxa"/>
          </w:tcPr>
          <w:p w14:paraId="347BB182" w14:textId="35D9B4FC" w:rsidR="000F0AF2" w:rsidRPr="00D45B95" w:rsidRDefault="000F0AF2" w:rsidP="0005566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598BD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27F0C2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4C0B29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0CDC29" w14:textId="4E97DDE1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733" w:type="dxa"/>
          </w:tcPr>
          <w:p w14:paraId="6C66EE2E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4C8901" w14:textId="77777777" w:rsidR="000F0AF2" w:rsidRPr="00D45B95" w:rsidRDefault="000F0AF2" w:rsidP="0005566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0F0AF2" w:rsidRPr="00D45B95" w14:paraId="49DD58C5" w14:textId="13C5E98F" w:rsidTr="00725ACE">
        <w:trPr>
          <w:trHeight w:val="349"/>
        </w:trPr>
        <w:tc>
          <w:tcPr>
            <w:tcW w:w="573" w:type="dxa"/>
          </w:tcPr>
          <w:p w14:paraId="49DD58C2" w14:textId="2A54D1C9" w:rsidR="000F0AF2" w:rsidRPr="00D45B95" w:rsidRDefault="000F0AF2" w:rsidP="001E4C7C">
            <w:pPr>
              <w:pStyle w:val="TableParagraph"/>
              <w:spacing w:line="275" w:lineRule="exact"/>
              <w:ind w:lef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5B95">
              <w:rPr>
                <w:rFonts w:asciiTheme="majorBidi" w:hAnsiTheme="majorBidi" w:cstheme="majorBidi"/>
                <w:spacing w:val="-4"/>
                <w:sz w:val="24"/>
                <w:szCs w:val="24"/>
              </w:rPr>
              <w:t>2.</w:t>
            </w:r>
          </w:p>
        </w:tc>
        <w:tc>
          <w:tcPr>
            <w:tcW w:w="5667" w:type="dxa"/>
          </w:tcPr>
          <w:p w14:paraId="49DD58C4" w14:textId="672DDC0D" w:rsidR="000F0AF2" w:rsidRPr="00D45B95" w:rsidRDefault="000F0AF2" w:rsidP="0005566E">
            <w:pPr>
              <w:pStyle w:val="TableParagraph"/>
              <w:spacing w:line="276" w:lineRule="exact"/>
              <w:ind w:right="1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Sunkvežimis</w:t>
            </w:r>
            <w:r w:rsidRPr="00D45B95">
              <w:rPr>
                <w:rFonts w:asciiTheme="majorBidi" w:hAnsiTheme="majorBidi" w:cstheme="majorBidi"/>
                <w:sz w:val="24"/>
                <w:szCs w:val="24"/>
              </w:rPr>
              <w:t xml:space="preserve"> pagamintas ne anksčiau kaip 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45B95">
              <w:rPr>
                <w:rFonts w:asciiTheme="majorBidi" w:hAnsiTheme="majorBidi" w:cstheme="majorBidi"/>
                <w:sz w:val="24"/>
                <w:szCs w:val="24"/>
              </w:rPr>
              <w:t xml:space="preserve"> m.</w:t>
            </w:r>
          </w:p>
        </w:tc>
        <w:tc>
          <w:tcPr>
            <w:tcW w:w="713" w:type="dxa"/>
          </w:tcPr>
          <w:p w14:paraId="0780F65C" w14:textId="7C00F6BE" w:rsidR="000F0AF2" w:rsidRPr="00D45B95" w:rsidRDefault="000F0AF2" w:rsidP="0005566E">
            <w:pPr>
              <w:pStyle w:val="TableParagraph"/>
              <w:spacing w:line="276" w:lineRule="exact"/>
              <w:ind w:left="139" w:right="1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F7F0F" w14:textId="77777777" w:rsidR="000F0AF2" w:rsidRPr="00D45B95" w:rsidRDefault="000F0AF2" w:rsidP="0005566E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89B5C53" w14:textId="77777777" w:rsidR="000F0AF2" w:rsidRPr="00D45B95" w:rsidRDefault="000F0AF2" w:rsidP="0005566E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B31CE6B" w14:textId="77777777" w:rsidR="000F0AF2" w:rsidRPr="00D45B95" w:rsidRDefault="000F0AF2" w:rsidP="0005566E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F324929" w14:textId="134852C0" w:rsidR="000F0AF2" w:rsidRPr="00D45B95" w:rsidRDefault="000F0AF2" w:rsidP="0005566E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172D5AC0" w14:textId="77777777" w:rsidR="000F0AF2" w:rsidRPr="00D45B95" w:rsidRDefault="000F0AF2" w:rsidP="0005566E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2A9DC454" w14:textId="77777777" w:rsidR="000F0AF2" w:rsidRPr="00D45B95" w:rsidRDefault="000F0AF2" w:rsidP="0005566E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49DD58C9" w14:textId="39C57E0E" w:rsidTr="00725ACE">
        <w:trPr>
          <w:trHeight w:val="282"/>
        </w:trPr>
        <w:tc>
          <w:tcPr>
            <w:tcW w:w="573" w:type="dxa"/>
          </w:tcPr>
          <w:p w14:paraId="49DD58C6" w14:textId="2034EC00" w:rsidR="000F0AF2" w:rsidRPr="00D45B95" w:rsidRDefault="000F0AF2" w:rsidP="001E4C7C">
            <w:pPr>
              <w:pStyle w:val="TableParagraph"/>
              <w:spacing w:line="275" w:lineRule="exact"/>
              <w:ind w:lef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5B95">
              <w:rPr>
                <w:rFonts w:asciiTheme="majorBidi" w:hAnsiTheme="majorBidi" w:cstheme="majorBidi"/>
                <w:spacing w:val="-4"/>
                <w:sz w:val="24"/>
                <w:szCs w:val="24"/>
              </w:rPr>
              <w:t>3.</w:t>
            </w:r>
          </w:p>
        </w:tc>
        <w:tc>
          <w:tcPr>
            <w:tcW w:w="5667" w:type="dxa"/>
          </w:tcPr>
          <w:p w14:paraId="49DD58C8" w14:textId="482D235F" w:rsidR="000F0AF2" w:rsidRPr="00D45B95" w:rsidRDefault="000F0AF2" w:rsidP="0005566E">
            <w:pPr>
              <w:pStyle w:val="TableParagraph"/>
              <w:spacing w:line="240" w:lineRule="auto"/>
              <w:ind w:right="1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Sunkvežimis</w:t>
            </w:r>
            <w:r w:rsidRPr="00D45B95">
              <w:rPr>
                <w:rFonts w:asciiTheme="majorBidi" w:hAnsiTheme="majorBidi" w:cstheme="majorBidi"/>
                <w:sz w:val="24"/>
                <w:szCs w:val="24"/>
              </w:rPr>
              <w:t xml:space="preserve"> atitinka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N3</w:t>
            </w:r>
            <w:r w:rsidRPr="00D45B95">
              <w:rPr>
                <w:rFonts w:asciiTheme="majorBidi" w:hAnsiTheme="majorBidi" w:cstheme="majorBidi"/>
                <w:sz w:val="24"/>
                <w:szCs w:val="24"/>
              </w:rPr>
              <w:t xml:space="preserve"> klasę</w:t>
            </w:r>
          </w:p>
        </w:tc>
        <w:tc>
          <w:tcPr>
            <w:tcW w:w="713" w:type="dxa"/>
          </w:tcPr>
          <w:p w14:paraId="6878B782" w14:textId="4C06D700" w:rsidR="000F0AF2" w:rsidRPr="00D45B95" w:rsidRDefault="000F0AF2" w:rsidP="0005566E">
            <w:pPr>
              <w:pStyle w:val="TableParagraph"/>
              <w:spacing w:line="240" w:lineRule="auto"/>
              <w:ind w:left="139" w:right="1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B5CA0F" w14:textId="77777777" w:rsidR="000F0AF2" w:rsidRPr="00D45B95" w:rsidRDefault="000F0AF2" w:rsidP="0005566E">
            <w:pPr>
              <w:pStyle w:val="TableParagraph"/>
              <w:spacing w:line="240" w:lineRule="auto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7532C532" w14:textId="77777777" w:rsidR="000F0AF2" w:rsidRPr="00D45B95" w:rsidRDefault="000F0AF2" w:rsidP="0005566E">
            <w:pPr>
              <w:pStyle w:val="TableParagraph"/>
              <w:spacing w:line="240" w:lineRule="auto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7C3FAB0" w14:textId="77777777" w:rsidR="000F0AF2" w:rsidRPr="00D45B95" w:rsidRDefault="000F0AF2" w:rsidP="0005566E">
            <w:pPr>
              <w:pStyle w:val="TableParagraph"/>
              <w:spacing w:line="240" w:lineRule="auto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851506B" w14:textId="7BA49D48" w:rsidR="000F0AF2" w:rsidRPr="00D45B95" w:rsidRDefault="000F0AF2" w:rsidP="0005566E">
            <w:pPr>
              <w:pStyle w:val="TableParagraph"/>
              <w:spacing w:line="240" w:lineRule="auto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5286E419" w14:textId="77777777" w:rsidR="000F0AF2" w:rsidRPr="00D45B95" w:rsidRDefault="000F0AF2" w:rsidP="0005566E">
            <w:pPr>
              <w:pStyle w:val="TableParagraph"/>
              <w:spacing w:line="240" w:lineRule="auto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6881A5D1" w14:textId="77777777" w:rsidR="000F0AF2" w:rsidRPr="00D45B95" w:rsidRDefault="000F0AF2" w:rsidP="0005566E">
            <w:pPr>
              <w:pStyle w:val="TableParagraph"/>
              <w:spacing w:line="240" w:lineRule="auto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49DD58D1" w14:textId="77821C85" w:rsidTr="00725ACE">
        <w:trPr>
          <w:trHeight w:val="275"/>
        </w:trPr>
        <w:tc>
          <w:tcPr>
            <w:tcW w:w="573" w:type="dxa"/>
          </w:tcPr>
          <w:p w14:paraId="49DD58CE" w14:textId="4139EB71" w:rsidR="000F0AF2" w:rsidRPr="00D45B95" w:rsidRDefault="000F0AF2" w:rsidP="00BA4F2A">
            <w:pPr>
              <w:pStyle w:val="TableParagraph"/>
              <w:ind w:lef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5B95">
              <w:rPr>
                <w:rFonts w:asciiTheme="majorBidi" w:hAnsiTheme="majorBidi" w:cstheme="majorBidi"/>
                <w:spacing w:val="-4"/>
                <w:sz w:val="24"/>
                <w:szCs w:val="24"/>
              </w:rPr>
              <w:t>4.</w:t>
            </w:r>
          </w:p>
        </w:tc>
        <w:tc>
          <w:tcPr>
            <w:tcW w:w="5667" w:type="dxa"/>
          </w:tcPr>
          <w:p w14:paraId="49DD58D0" w14:textId="407D64B4" w:rsidR="000F0AF2" w:rsidRPr="00D45B95" w:rsidRDefault="000F0AF2" w:rsidP="0005566E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Sunkvežimio rida ne daugiau kaip 250 000 km</w:t>
            </w:r>
          </w:p>
        </w:tc>
        <w:tc>
          <w:tcPr>
            <w:tcW w:w="713" w:type="dxa"/>
          </w:tcPr>
          <w:p w14:paraId="472ACE00" w14:textId="3D72FE21" w:rsidR="000F0AF2" w:rsidRPr="00D45B95" w:rsidRDefault="000F0AF2" w:rsidP="0005566E">
            <w:pPr>
              <w:pStyle w:val="TableParagraph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7335F6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23D8A8A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DF8C001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163A255" w14:textId="0B7CEA84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665758BD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558D1C2B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60B69E16" w14:textId="0D1AF68E" w:rsidTr="00725ACE">
        <w:trPr>
          <w:trHeight w:val="275"/>
        </w:trPr>
        <w:tc>
          <w:tcPr>
            <w:tcW w:w="573" w:type="dxa"/>
          </w:tcPr>
          <w:p w14:paraId="2ACAF064" w14:textId="2CEE7B6B" w:rsidR="000F0AF2" w:rsidRPr="00D45B95" w:rsidRDefault="000F0AF2" w:rsidP="001E4C7C">
            <w:pPr>
              <w:pStyle w:val="TableParagraph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5.</w:t>
            </w:r>
          </w:p>
        </w:tc>
        <w:tc>
          <w:tcPr>
            <w:tcW w:w="5667" w:type="dxa"/>
          </w:tcPr>
          <w:p w14:paraId="4674E6FF" w14:textId="357BB83C" w:rsidR="000F0AF2" w:rsidRPr="00D45B95" w:rsidRDefault="000F0AF2" w:rsidP="00207424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Sunkvežimio</w:t>
            </w:r>
            <w:r w:rsidRPr="00207424">
              <w:rPr>
                <w:rFonts w:asciiTheme="majorBidi" w:hAnsiTheme="majorBidi" w:cstheme="majorBidi"/>
                <w:sz w:val="24"/>
                <w:szCs w:val="24"/>
              </w:rPr>
              <w:t xml:space="preserve"> išmetamųjų teršalų lygis (Euro klasė) turi būti ne žemesnis, kaip EURO 5</w:t>
            </w:r>
          </w:p>
        </w:tc>
        <w:tc>
          <w:tcPr>
            <w:tcW w:w="713" w:type="dxa"/>
          </w:tcPr>
          <w:p w14:paraId="0DCEA719" w14:textId="7F8C1DBD" w:rsidR="000F0AF2" w:rsidRPr="00D45B95" w:rsidRDefault="000F0AF2" w:rsidP="0005566E">
            <w:pPr>
              <w:pStyle w:val="TableParagraph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BED111F" w14:textId="5668FB49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5147856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0D596CE9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E19701C" w14:textId="3EB2312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20EEBC50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5E714A99" w14:textId="77777777" w:rsidR="000F0AF2" w:rsidRPr="00D45B95" w:rsidRDefault="000F0AF2" w:rsidP="0005566E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5919B6BB" w14:textId="67A001C7" w:rsidTr="00725ACE">
        <w:trPr>
          <w:trHeight w:val="275"/>
        </w:trPr>
        <w:tc>
          <w:tcPr>
            <w:tcW w:w="573" w:type="dxa"/>
          </w:tcPr>
          <w:p w14:paraId="1707353F" w14:textId="4E460B4B" w:rsidR="000F0AF2" w:rsidRDefault="000F0AF2" w:rsidP="00ED5E5B">
            <w:pPr>
              <w:pStyle w:val="TableParagraph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6.</w:t>
            </w:r>
          </w:p>
        </w:tc>
        <w:tc>
          <w:tcPr>
            <w:tcW w:w="5667" w:type="dxa"/>
          </w:tcPr>
          <w:p w14:paraId="0A926870" w14:textId="25F9E24E" w:rsidR="000F0AF2" w:rsidRDefault="000F0AF2" w:rsidP="00ED5E5B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Sunkvežimis turi būti varomas </w:t>
            </w:r>
            <w:r w:rsidRPr="00D45B95">
              <w:rPr>
                <w:rFonts w:asciiTheme="majorBidi" w:hAnsiTheme="majorBidi" w:cstheme="majorBidi"/>
                <w:sz w:val="24"/>
                <w:szCs w:val="24"/>
              </w:rPr>
              <w:t>dyzelinu</w:t>
            </w:r>
          </w:p>
        </w:tc>
        <w:tc>
          <w:tcPr>
            <w:tcW w:w="713" w:type="dxa"/>
          </w:tcPr>
          <w:p w14:paraId="2DBD4D28" w14:textId="3D5DCF20" w:rsidR="000F0AF2" w:rsidRPr="00D45B95" w:rsidRDefault="000F0AF2" w:rsidP="00ED5E5B">
            <w:pPr>
              <w:pStyle w:val="TableParagraph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245C169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869BF2F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BD841B1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544769E" w14:textId="187EED7E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5E878232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0071168C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19D6A9FA" w14:textId="14E71910" w:rsidTr="00725ACE">
        <w:trPr>
          <w:trHeight w:val="275"/>
        </w:trPr>
        <w:tc>
          <w:tcPr>
            <w:tcW w:w="573" w:type="dxa"/>
          </w:tcPr>
          <w:p w14:paraId="0E9996E6" w14:textId="64E54C58" w:rsidR="000F0AF2" w:rsidRDefault="000F0AF2" w:rsidP="00ED5E5B">
            <w:pPr>
              <w:pStyle w:val="TableParagraph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7.</w:t>
            </w:r>
          </w:p>
        </w:tc>
        <w:tc>
          <w:tcPr>
            <w:tcW w:w="5667" w:type="dxa"/>
          </w:tcPr>
          <w:p w14:paraId="353EA97B" w14:textId="425F885D" w:rsidR="000F0AF2" w:rsidRDefault="000F0AF2" w:rsidP="00ED5E5B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B8540B">
              <w:rPr>
                <w:rFonts w:asciiTheme="majorBidi" w:hAnsiTheme="majorBidi" w:cstheme="majorBidi"/>
                <w:sz w:val="24"/>
                <w:szCs w:val="24"/>
              </w:rPr>
              <w:t xml:space="preserve">Variklio galia ne mažesnė kaip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250</w:t>
            </w:r>
            <w:r w:rsidRPr="00B854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AG</w:t>
            </w:r>
          </w:p>
        </w:tc>
        <w:tc>
          <w:tcPr>
            <w:tcW w:w="713" w:type="dxa"/>
          </w:tcPr>
          <w:p w14:paraId="3FF8A8CD" w14:textId="52DFD504" w:rsidR="000F0AF2" w:rsidRPr="00D45B95" w:rsidRDefault="000F0AF2" w:rsidP="00ED5E5B">
            <w:pPr>
              <w:pStyle w:val="TableParagraph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170A780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B36C100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E96FF9B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834D0B8" w14:textId="15B8523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6D37E980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00B944B2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49DD58D9" w14:textId="7F14AB22" w:rsidTr="00725ACE">
        <w:trPr>
          <w:trHeight w:val="275"/>
        </w:trPr>
        <w:tc>
          <w:tcPr>
            <w:tcW w:w="573" w:type="dxa"/>
          </w:tcPr>
          <w:p w14:paraId="49DD58D6" w14:textId="4BAEC654" w:rsidR="000F0AF2" w:rsidRPr="00D45B95" w:rsidRDefault="000F0AF2" w:rsidP="00ED5E5B">
            <w:pPr>
              <w:pStyle w:val="TableParagraph"/>
              <w:ind w:lef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4"/>
                <w:sz w:val="24"/>
                <w:szCs w:val="24"/>
              </w:rPr>
              <w:t>8.</w:t>
            </w:r>
          </w:p>
        </w:tc>
        <w:tc>
          <w:tcPr>
            <w:tcW w:w="5667" w:type="dxa"/>
          </w:tcPr>
          <w:p w14:paraId="49DD58D8" w14:textId="3A59D2AB" w:rsidR="000F0AF2" w:rsidRPr="00D45B95" w:rsidRDefault="000F0AF2" w:rsidP="00ED5E5B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Bendra Sunkvežimio masė ne mažiau kaip 17 000 kg</w:t>
            </w:r>
          </w:p>
        </w:tc>
        <w:tc>
          <w:tcPr>
            <w:tcW w:w="713" w:type="dxa"/>
          </w:tcPr>
          <w:p w14:paraId="75A35222" w14:textId="6FFBE4D9" w:rsidR="000F0AF2" w:rsidRPr="00D45B95" w:rsidRDefault="000F0AF2" w:rsidP="00ED5E5B">
            <w:pPr>
              <w:pStyle w:val="TableParagraph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4AB46B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0CC6C367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042F21A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62C977E3" w14:textId="290DAD86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66091F5F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56F636A7" w14:textId="77777777" w:rsidR="000F0AF2" w:rsidRPr="00D45B95" w:rsidRDefault="000F0AF2" w:rsidP="00ED5E5B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49DD58DD" w14:textId="1D1FE8D5" w:rsidTr="00725ACE">
        <w:trPr>
          <w:trHeight w:val="270"/>
        </w:trPr>
        <w:tc>
          <w:tcPr>
            <w:tcW w:w="573" w:type="dxa"/>
          </w:tcPr>
          <w:p w14:paraId="49DD58DA" w14:textId="0AFB4FBF" w:rsidR="000F0AF2" w:rsidRPr="00D45B95" w:rsidRDefault="000F0AF2" w:rsidP="00ED5E5B">
            <w:pPr>
              <w:pStyle w:val="TableParagraph"/>
              <w:spacing w:line="275" w:lineRule="exact"/>
              <w:ind w:lef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9.</w:t>
            </w:r>
          </w:p>
        </w:tc>
        <w:tc>
          <w:tcPr>
            <w:tcW w:w="5667" w:type="dxa"/>
          </w:tcPr>
          <w:p w14:paraId="49DD58DC" w14:textId="6CAA0C7F" w:rsidR="000F0AF2" w:rsidRPr="00D45B95" w:rsidRDefault="000F0AF2" w:rsidP="00ED5E5B">
            <w:pPr>
              <w:pStyle w:val="TableParagraph"/>
              <w:spacing w:line="276" w:lineRule="exact"/>
              <w:ind w:right="1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Leistina krovinio masė ne mažiau kaip 4 500 kg</w:t>
            </w:r>
          </w:p>
        </w:tc>
        <w:tc>
          <w:tcPr>
            <w:tcW w:w="713" w:type="dxa"/>
          </w:tcPr>
          <w:p w14:paraId="0FE8494D" w14:textId="2D875657" w:rsidR="000F0AF2" w:rsidRPr="00D45B95" w:rsidRDefault="000F0AF2" w:rsidP="00ED5E5B">
            <w:pPr>
              <w:pStyle w:val="TableParagraph"/>
              <w:spacing w:line="276" w:lineRule="exact"/>
              <w:ind w:left="139" w:right="1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065D56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7F55F747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FFC4BBE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50947E57" w14:textId="47756FFC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6BBFB595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6C34037A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4B66F66E" w14:textId="75EC8355" w:rsidTr="00725ACE">
        <w:trPr>
          <w:trHeight w:val="270"/>
        </w:trPr>
        <w:tc>
          <w:tcPr>
            <w:tcW w:w="573" w:type="dxa"/>
          </w:tcPr>
          <w:p w14:paraId="632672C8" w14:textId="662F13F2" w:rsidR="000F0AF2" w:rsidRPr="007C62F8" w:rsidRDefault="000F0AF2" w:rsidP="00ED5E5B">
            <w:pPr>
              <w:pStyle w:val="TableParagraph"/>
              <w:spacing w:line="275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10.</w:t>
            </w:r>
          </w:p>
        </w:tc>
        <w:tc>
          <w:tcPr>
            <w:tcW w:w="5667" w:type="dxa"/>
          </w:tcPr>
          <w:p w14:paraId="550E5BAA" w14:textId="45168513" w:rsidR="000F0AF2" w:rsidRPr="00DF2D44" w:rsidRDefault="000F0AF2" w:rsidP="00ED5E5B">
            <w:pPr>
              <w:pStyle w:val="TableParagraph"/>
              <w:spacing w:line="276" w:lineRule="exact"/>
              <w:ind w:left="143" w:right="109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7F4284">
              <w:rPr>
                <w:rFonts w:asciiTheme="majorBidi" w:hAnsiTheme="majorBidi" w:cstheme="majorBidi"/>
                <w:bCs/>
                <w:sz w:val="24"/>
                <w:szCs w:val="24"/>
              </w:rPr>
              <w:t>Atstumas tarp ašių ne mažiau kaip 4 200 mm</w:t>
            </w:r>
          </w:p>
        </w:tc>
        <w:tc>
          <w:tcPr>
            <w:tcW w:w="713" w:type="dxa"/>
          </w:tcPr>
          <w:p w14:paraId="22DF7003" w14:textId="3C0804AC" w:rsidR="000F0AF2" w:rsidRPr="00D45B95" w:rsidRDefault="000F0AF2" w:rsidP="00ED5E5B">
            <w:pPr>
              <w:pStyle w:val="TableParagraph"/>
              <w:spacing w:line="276" w:lineRule="exact"/>
              <w:ind w:left="139" w:right="10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0D8E21A" w14:textId="1028C530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6E16E087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EB08ECE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E02CC8B" w14:textId="6D6F9E40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4C6DE263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0D774373" w14:textId="77777777" w:rsidR="000F0AF2" w:rsidRPr="00D45B95" w:rsidRDefault="000F0AF2" w:rsidP="00ED5E5B">
            <w:pPr>
              <w:pStyle w:val="TableParagraph"/>
              <w:spacing w:line="276" w:lineRule="exact"/>
              <w:ind w:left="144" w:right="109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271145AD" w14:textId="2E9A24E3" w:rsidTr="00725ACE">
        <w:trPr>
          <w:trHeight w:val="278"/>
        </w:trPr>
        <w:tc>
          <w:tcPr>
            <w:tcW w:w="573" w:type="dxa"/>
          </w:tcPr>
          <w:p w14:paraId="4B157E92" w14:textId="371D28A5" w:rsidR="000F0AF2" w:rsidRPr="007C62F8" w:rsidRDefault="000F0AF2" w:rsidP="00E3428E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11.</w:t>
            </w:r>
          </w:p>
        </w:tc>
        <w:tc>
          <w:tcPr>
            <w:tcW w:w="5667" w:type="dxa"/>
          </w:tcPr>
          <w:p w14:paraId="12A58BD2" w14:textId="0B59996F" w:rsidR="000F0AF2" w:rsidRPr="00DA4B93" w:rsidRDefault="000F0AF2" w:rsidP="00E3428E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Krovininės dalies ilgis ne mažiau kaip 4 000 mm</w:t>
            </w:r>
          </w:p>
        </w:tc>
        <w:tc>
          <w:tcPr>
            <w:tcW w:w="713" w:type="dxa"/>
          </w:tcPr>
          <w:p w14:paraId="73F1B687" w14:textId="1AA815C0" w:rsidR="000F0AF2" w:rsidRPr="00D45B95" w:rsidRDefault="000F0AF2" w:rsidP="00E3428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F43E93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A078F9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4DB781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CD265C" w14:textId="7CA3C3EE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64455396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6A85F320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090F9057" w14:textId="12A9595B" w:rsidTr="00725ACE">
        <w:trPr>
          <w:trHeight w:val="278"/>
        </w:trPr>
        <w:tc>
          <w:tcPr>
            <w:tcW w:w="573" w:type="dxa"/>
          </w:tcPr>
          <w:p w14:paraId="0778FB65" w14:textId="74AD13D6" w:rsidR="000F0AF2" w:rsidRPr="007C62F8" w:rsidRDefault="000F0AF2" w:rsidP="00E3428E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12.</w:t>
            </w:r>
          </w:p>
        </w:tc>
        <w:tc>
          <w:tcPr>
            <w:tcW w:w="5667" w:type="dxa"/>
          </w:tcPr>
          <w:p w14:paraId="475117F9" w14:textId="7EBCADE3" w:rsidR="000F0AF2" w:rsidRPr="00DA4B93" w:rsidRDefault="000F0AF2" w:rsidP="00E3428E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Krovininės dalies plotis ne mažiau kaip 2 000 mm</w:t>
            </w:r>
          </w:p>
        </w:tc>
        <w:tc>
          <w:tcPr>
            <w:tcW w:w="713" w:type="dxa"/>
          </w:tcPr>
          <w:p w14:paraId="0D1193D6" w14:textId="3D57235E" w:rsidR="000F0AF2" w:rsidRPr="00D45B95" w:rsidRDefault="000F0AF2" w:rsidP="00E3428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12D30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90318B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C962FC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AA9546" w14:textId="353A09A1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312D8528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05D5C371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0F047318" w14:textId="4B5F8DF5" w:rsidTr="00725ACE">
        <w:trPr>
          <w:trHeight w:val="278"/>
        </w:trPr>
        <w:tc>
          <w:tcPr>
            <w:tcW w:w="573" w:type="dxa"/>
          </w:tcPr>
          <w:p w14:paraId="3520FD7F" w14:textId="2EDEE70A" w:rsidR="000F0AF2" w:rsidRPr="007C62F8" w:rsidRDefault="000F0AF2" w:rsidP="00E3428E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13.</w:t>
            </w:r>
          </w:p>
        </w:tc>
        <w:tc>
          <w:tcPr>
            <w:tcW w:w="5667" w:type="dxa"/>
          </w:tcPr>
          <w:p w14:paraId="4DA9CB33" w14:textId="4D58265D" w:rsidR="000F0AF2" w:rsidRPr="00DA4B93" w:rsidRDefault="000F0AF2" w:rsidP="00E3428E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Bortai turi būti atverčiami, metaliniai</w:t>
            </w:r>
          </w:p>
        </w:tc>
        <w:tc>
          <w:tcPr>
            <w:tcW w:w="713" w:type="dxa"/>
          </w:tcPr>
          <w:p w14:paraId="05E54A1C" w14:textId="52F4A4F7" w:rsidR="000F0AF2" w:rsidRPr="00D45B95" w:rsidRDefault="000F0AF2" w:rsidP="00E3428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58BAD6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002EFD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175B08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07F580" w14:textId="3E780262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3161ECCB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2BD5D742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29170D0C" w14:textId="026F011E" w:rsidTr="00725ACE">
        <w:trPr>
          <w:trHeight w:val="278"/>
        </w:trPr>
        <w:tc>
          <w:tcPr>
            <w:tcW w:w="573" w:type="dxa"/>
          </w:tcPr>
          <w:p w14:paraId="38C020E8" w14:textId="38522C7F" w:rsidR="000F0AF2" w:rsidRPr="007C62F8" w:rsidRDefault="000F0AF2" w:rsidP="00E3428E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14.</w:t>
            </w:r>
          </w:p>
        </w:tc>
        <w:tc>
          <w:tcPr>
            <w:tcW w:w="5667" w:type="dxa"/>
          </w:tcPr>
          <w:p w14:paraId="3DBB3F2B" w14:textId="610A492B" w:rsidR="000F0AF2" w:rsidRPr="00DA4B93" w:rsidRDefault="000F0AF2" w:rsidP="00E3428E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Bortų aukštis ne mažiau kaip 1 000 mm</w:t>
            </w:r>
          </w:p>
        </w:tc>
        <w:tc>
          <w:tcPr>
            <w:tcW w:w="713" w:type="dxa"/>
          </w:tcPr>
          <w:p w14:paraId="53733B1F" w14:textId="0E696D14" w:rsidR="000F0AF2" w:rsidRPr="00D45B95" w:rsidRDefault="000F0AF2" w:rsidP="00E3428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B000B0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E2074F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3F43DC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1F6824" w14:textId="15C82938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43EAEB32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778A9717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6C128F16" w14:textId="234B18F1" w:rsidTr="00725ACE">
        <w:trPr>
          <w:trHeight w:val="278"/>
        </w:trPr>
        <w:tc>
          <w:tcPr>
            <w:tcW w:w="573" w:type="dxa"/>
          </w:tcPr>
          <w:p w14:paraId="745C462B" w14:textId="4381D103" w:rsidR="000F0AF2" w:rsidRPr="007C62F8" w:rsidRDefault="000F0AF2" w:rsidP="00ED5E5B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15.</w:t>
            </w:r>
          </w:p>
        </w:tc>
        <w:tc>
          <w:tcPr>
            <w:tcW w:w="5667" w:type="dxa"/>
          </w:tcPr>
          <w:p w14:paraId="12FCE466" w14:textId="48802B9D" w:rsidR="000F0AF2" w:rsidRPr="00DA4B93" w:rsidRDefault="000F0AF2" w:rsidP="00ED5E5B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Turi būti įrengtos krovinio tvirtinimo vietos</w:t>
            </w:r>
          </w:p>
        </w:tc>
        <w:tc>
          <w:tcPr>
            <w:tcW w:w="713" w:type="dxa"/>
          </w:tcPr>
          <w:p w14:paraId="0AD2CB70" w14:textId="7D8A4778" w:rsidR="000F0AF2" w:rsidRPr="00D75FEE" w:rsidRDefault="000F0AF2" w:rsidP="00E3428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D34BDF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E5D253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26E88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663B06" w14:textId="72C1FBCD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11F33D2F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1308AC3F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05E46AEB" w14:textId="3345A00A" w:rsidTr="00725ACE">
        <w:trPr>
          <w:trHeight w:val="278"/>
        </w:trPr>
        <w:tc>
          <w:tcPr>
            <w:tcW w:w="573" w:type="dxa"/>
          </w:tcPr>
          <w:p w14:paraId="07EC510F" w14:textId="663C47DD" w:rsidR="000F0AF2" w:rsidRPr="007C62F8" w:rsidRDefault="000F0AF2" w:rsidP="00ED5E5B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16.</w:t>
            </w:r>
          </w:p>
        </w:tc>
        <w:tc>
          <w:tcPr>
            <w:tcW w:w="5667" w:type="dxa"/>
          </w:tcPr>
          <w:p w14:paraId="0FEE5CDB" w14:textId="534D0212" w:rsidR="000F0AF2" w:rsidRPr="00DA4B93" w:rsidRDefault="000F0AF2" w:rsidP="00ED5E5B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Kėbulo stogas turi būti aliuminis, uždaromas ir atidaromas </w:t>
            </w:r>
            <w:proofErr w:type="spellStart"/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hidrauliškai</w:t>
            </w:r>
            <w:proofErr w:type="spellEnd"/>
          </w:p>
        </w:tc>
        <w:tc>
          <w:tcPr>
            <w:tcW w:w="713" w:type="dxa"/>
          </w:tcPr>
          <w:p w14:paraId="466CFE12" w14:textId="3CE4B111" w:rsidR="000F0AF2" w:rsidRPr="00D75FEE" w:rsidRDefault="000F0AF2" w:rsidP="00E3428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5BE170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55C592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894A60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A7B585" w14:textId="7BE5EA2D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3FEB8DF3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111965D8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0DA07725" w14:textId="7D340DD6" w:rsidTr="00725ACE">
        <w:trPr>
          <w:trHeight w:val="278"/>
        </w:trPr>
        <w:tc>
          <w:tcPr>
            <w:tcW w:w="573" w:type="dxa"/>
          </w:tcPr>
          <w:p w14:paraId="163323E9" w14:textId="44B5E085" w:rsidR="000F0AF2" w:rsidRPr="007C62F8" w:rsidRDefault="000F0AF2" w:rsidP="00E3428E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pacing w:val="-5"/>
                <w:sz w:val="24"/>
                <w:szCs w:val="24"/>
              </w:rPr>
              <w:t>7</w:t>
            </w:r>
            <w:r w:rsidRPr="007C62F8">
              <w:rPr>
                <w:rFonts w:asciiTheme="majorBidi" w:hAnsiTheme="majorBidi" w:cstheme="majorBidi"/>
                <w:spacing w:val="-5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14:paraId="42F558CB" w14:textId="55B36D3B" w:rsidR="000F0AF2" w:rsidRPr="00DA4B93" w:rsidRDefault="000F0AF2" w:rsidP="00E3428E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Sunkvežimyje turi būti oro kondicionierius</w:t>
            </w:r>
          </w:p>
        </w:tc>
        <w:tc>
          <w:tcPr>
            <w:tcW w:w="713" w:type="dxa"/>
          </w:tcPr>
          <w:p w14:paraId="595C3198" w14:textId="2C69B75D" w:rsidR="000F0AF2" w:rsidRPr="00D75FEE" w:rsidRDefault="000F0AF2" w:rsidP="00E3428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E789DB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8EC8CB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B9D696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0437F9" w14:textId="57A5FAAE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7DE4090B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5103BECE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0CB67104" w14:textId="573EEB5E" w:rsidTr="00725ACE">
        <w:trPr>
          <w:trHeight w:val="278"/>
        </w:trPr>
        <w:tc>
          <w:tcPr>
            <w:tcW w:w="573" w:type="dxa"/>
          </w:tcPr>
          <w:p w14:paraId="60077F16" w14:textId="29ECF9D4" w:rsidR="000F0AF2" w:rsidRPr="007C62F8" w:rsidRDefault="000F0AF2" w:rsidP="00E3428E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5"/>
                <w:sz w:val="24"/>
                <w:szCs w:val="24"/>
              </w:rPr>
              <w:t>18.</w:t>
            </w:r>
          </w:p>
        </w:tc>
        <w:tc>
          <w:tcPr>
            <w:tcW w:w="5667" w:type="dxa"/>
          </w:tcPr>
          <w:p w14:paraId="1AA3551F" w14:textId="224F902C" w:rsidR="000F0AF2" w:rsidRPr="00DA4B93" w:rsidRDefault="000F0AF2" w:rsidP="00E3428E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Sunkvežimyje turi būti rūko žibintai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(ne mažiau, kaip priekyje)</w:t>
            </w:r>
          </w:p>
        </w:tc>
        <w:tc>
          <w:tcPr>
            <w:tcW w:w="713" w:type="dxa"/>
          </w:tcPr>
          <w:p w14:paraId="07054FD8" w14:textId="6EAC2A9F" w:rsidR="000F0AF2" w:rsidRPr="00D75FEE" w:rsidRDefault="000F0AF2" w:rsidP="00E3428E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D4D32E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9A199F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D5A860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19586" w14:textId="2689E16F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7F5214E9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D862B2" w14:textId="77777777" w:rsidR="000F0AF2" w:rsidRPr="00D45B95" w:rsidRDefault="000F0AF2" w:rsidP="00E3428E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3BE43521" w14:textId="6109D3DE" w:rsidTr="00725ACE">
        <w:trPr>
          <w:trHeight w:val="278"/>
        </w:trPr>
        <w:tc>
          <w:tcPr>
            <w:tcW w:w="573" w:type="dxa"/>
          </w:tcPr>
          <w:p w14:paraId="77B76C38" w14:textId="14C9A55E" w:rsidR="000F0AF2" w:rsidRPr="007C62F8" w:rsidRDefault="000F0AF2" w:rsidP="00ED5E5B">
            <w:pPr>
              <w:pStyle w:val="TableParagraph"/>
              <w:spacing w:before="1" w:line="257" w:lineRule="exact"/>
              <w:ind w:left="9" w:right="3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5"/>
                <w:sz w:val="24"/>
                <w:szCs w:val="24"/>
              </w:rPr>
              <w:t>19.</w:t>
            </w:r>
          </w:p>
        </w:tc>
        <w:tc>
          <w:tcPr>
            <w:tcW w:w="5667" w:type="dxa"/>
          </w:tcPr>
          <w:p w14:paraId="52BF8DAA" w14:textId="0F4C509B" w:rsidR="000F0AF2" w:rsidRPr="00DA4B93" w:rsidRDefault="000F0AF2" w:rsidP="00ED5E5B">
            <w:pPr>
              <w:pStyle w:val="TableParagraph"/>
              <w:spacing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A4B93">
              <w:rPr>
                <w:rFonts w:asciiTheme="majorBidi" w:hAnsiTheme="majorBidi" w:cstheme="majorBidi"/>
                <w:bCs/>
                <w:sz w:val="24"/>
                <w:szCs w:val="24"/>
              </w:rPr>
              <w:t>Sunkvežimis turi turėti sumontuotą oranžinį signalinį švyturėlį</w:t>
            </w:r>
          </w:p>
        </w:tc>
        <w:tc>
          <w:tcPr>
            <w:tcW w:w="713" w:type="dxa"/>
          </w:tcPr>
          <w:p w14:paraId="19AA8D33" w14:textId="5DEC0CAC" w:rsidR="000F0AF2" w:rsidRPr="00D75FEE" w:rsidRDefault="000F0AF2" w:rsidP="00A83E55">
            <w:pPr>
              <w:pStyle w:val="TableParagraph"/>
              <w:spacing w:line="240" w:lineRule="auto"/>
              <w:ind w:left="139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F79A38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09125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2635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7AE3A0" w14:textId="20FAB1B8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" w:type="dxa"/>
          </w:tcPr>
          <w:p w14:paraId="347B70CE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1" w:type="dxa"/>
          </w:tcPr>
          <w:p w14:paraId="5111D84B" w14:textId="77777777" w:rsidR="000F0AF2" w:rsidRPr="00D45B95" w:rsidRDefault="000F0AF2" w:rsidP="00ED5E5B">
            <w:pPr>
              <w:pStyle w:val="TableParagraph"/>
              <w:spacing w:line="240" w:lineRule="auto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AF2" w:rsidRPr="00D45B95" w14:paraId="49DD590E" w14:textId="2BA961F0" w:rsidTr="00725ACE">
        <w:trPr>
          <w:trHeight w:val="275"/>
        </w:trPr>
        <w:tc>
          <w:tcPr>
            <w:tcW w:w="573" w:type="dxa"/>
          </w:tcPr>
          <w:p w14:paraId="49DD590B" w14:textId="3B4C389E" w:rsidR="000F0AF2" w:rsidRPr="00D45B95" w:rsidRDefault="000F0AF2" w:rsidP="00A83E55">
            <w:pPr>
              <w:pStyle w:val="TableParagraph"/>
              <w:ind w:lef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5667" w:type="dxa"/>
          </w:tcPr>
          <w:p w14:paraId="49DD590D" w14:textId="7AEEEE15" w:rsidR="000F0AF2" w:rsidRPr="00826F16" w:rsidRDefault="000F0AF2" w:rsidP="00A83E55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370335">
              <w:rPr>
                <w:rFonts w:asciiTheme="majorBidi" w:hAnsiTheme="majorBidi" w:cstheme="majorBidi"/>
                <w:sz w:val="24"/>
                <w:szCs w:val="24"/>
              </w:rPr>
              <w:t>Visi varantieji ratai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(4x4)</w:t>
            </w:r>
          </w:p>
        </w:tc>
        <w:tc>
          <w:tcPr>
            <w:tcW w:w="713" w:type="dxa"/>
          </w:tcPr>
          <w:p w14:paraId="0D43E8A1" w14:textId="43AF0684" w:rsidR="000F0AF2" w:rsidRPr="00D45B95" w:rsidRDefault="000F0AF2" w:rsidP="00A83E55">
            <w:pPr>
              <w:pStyle w:val="TableParagraph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04B349" w14:textId="77777777" w:rsidR="000F0AF2" w:rsidRPr="00D45B95" w:rsidRDefault="000F0AF2" w:rsidP="00A83E55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CBAFBA1" w14:textId="77777777" w:rsidR="000F0AF2" w:rsidRPr="00D45B95" w:rsidRDefault="000F0AF2" w:rsidP="00A83E55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0C5446C7" w14:textId="77777777" w:rsidR="000F0AF2" w:rsidRPr="00D45B95" w:rsidRDefault="000F0AF2" w:rsidP="00A83E55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9D47C70" w14:textId="539A2CF1" w:rsidR="000F0AF2" w:rsidRPr="00D45B95" w:rsidRDefault="000F0AF2" w:rsidP="00A83E55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57B68F35" w14:textId="77777777" w:rsidR="000F0AF2" w:rsidRPr="00D45B95" w:rsidRDefault="000F0AF2" w:rsidP="00A83E55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1C1EFE5E" w14:textId="77777777" w:rsidR="000F0AF2" w:rsidRPr="00D45B95" w:rsidRDefault="000F0AF2" w:rsidP="00A83E55">
            <w:pPr>
              <w:pStyle w:val="TableParagraph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50F8B811" w14:textId="58357F5C" w:rsidTr="00725ACE">
        <w:trPr>
          <w:trHeight w:val="277"/>
        </w:trPr>
        <w:tc>
          <w:tcPr>
            <w:tcW w:w="573" w:type="dxa"/>
          </w:tcPr>
          <w:p w14:paraId="7003D99F" w14:textId="7CC7C90F" w:rsidR="000F0AF2" w:rsidRPr="00D45B95" w:rsidRDefault="000F0AF2" w:rsidP="00A83E55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21.</w:t>
            </w:r>
          </w:p>
        </w:tc>
        <w:tc>
          <w:tcPr>
            <w:tcW w:w="5667" w:type="dxa"/>
          </w:tcPr>
          <w:p w14:paraId="5EC0A238" w14:textId="09A1E932" w:rsidR="000F0AF2" w:rsidRPr="00D45B95" w:rsidRDefault="000F0AF2" w:rsidP="00A83E55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Sunkvežimis turi būti viengubais ratais</w:t>
            </w:r>
          </w:p>
        </w:tc>
        <w:tc>
          <w:tcPr>
            <w:tcW w:w="713" w:type="dxa"/>
          </w:tcPr>
          <w:p w14:paraId="1F1C291E" w14:textId="2C99BC3D" w:rsidR="000F0AF2" w:rsidRPr="00D45B95" w:rsidRDefault="000F0AF2" w:rsidP="00A83E55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6623785" w14:textId="77777777" w:rsidR="000F0AF2" w:rsidRPr="00D45B95" w:rsidRDefault="000F0AF2" w:rsidP="00A83E55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6F15784A" w14:textId="77777777" w:rsidR="000F0AF2" w:rsidRPr="00D45B95" w:rsidRDefault="000F0AF2" w:rsidP="00A83E55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5B49E01" w14:textId="77777777" w:rsidR="000F0AF2" w:rsidRPr="00D45B95" w:rsidRDefault="000F0AF2" w:rsidP="00A83E55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67173AD" w14:textId="647EC9ED" w:rsidR="000F0AF2" w:rsidRPr="00D45B95" w:rsidRDefault="000F0AF2" w:rsidP="00A83E55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696F6D17" w14:textId="77777777" w:rsidR="000F0AF2" w:rsidRPr="00D45B95" w:rsidRDefault="000F0AF2" w:rsidP="00A83E55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1763BF4C" w14:textId="77777777" w:rsidR="000F0AF2" w:rsidRPr="00D45B95" w:rsidRDefault="000F0AF2" w:rsidP="00A83E55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733ACA51" w14:textId="1884500E" w:rsidTr="00725ACE">
        <w:trPr>
          <w:trHeight w:val="277"/>
        </w:trPr>
        <w:tc>
          <w:tcPr>
            <w:tcW w:w="573" w:type="dxa"/>
          </w:tcPr>
          <w:p w14:paraId="36CE29E7" w14:textId="2096A013" w:rsidR="000F0AF2" w:rsidRPr="00D45B95" w:rsidRDefault="000F0AF2" w:rsidP="00FF64A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22.</w:t>
            </w:r>
          </w:p>
        </w:tc>
        <w:tc>
          <w:tcPr>
            <w:tcW w:w="5667" w:type="dxa"/>
          </w:tcPr>
          <w:p w14:paraId="577DAF72" w14:textId="43C024E0" w:rsidR="000F0AF2" w:rsidRPr="00D45B95" w:rsidRDefault="000F0AF2" w:rsidP="00ED5E5B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Sunkvežimis turi būti su ne senesnėmis nei 1 (vienerių) metų padidinto pravažumo padangomis (mišrios </w:t>
            </w:r>
            <w:r>
              <w:rPr>
                <w:sz w:val="24"/>
                <w:szCs w:val="24"/>
              </w:rPr>
              <w:lastRenderedPageBreak/>
              <w:t>paskirties, tinkamos važiuoti tiek keliu, tiek bekele)</w:t>
            </w:r>
          </w:p>
        </w:tc>
        <w:tc>
          <w:tcPr>
            <w:tcW w:w="713" w:type="dxa"/>
          </w:tcPr>
          <w:p w14:paraId="0BC081A8" w14:textId="20D7322D" w:rsidR="000F0AF2" w:rsidRPr="00D45B95" w:rsidRDefault="000F0AF2" w:rsidP="00ED5E5B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1E133A6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351599BB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8B77513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6120959D" w14:textId="10EED2B1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3A188493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26FFE315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3E9128F9" w14:textId="271C4C0E" w:rsidTr="00725ACE">
        <w:trPr>
          <w:trHeight w:val="277"/>
        </w:trPr>
        <w:tc>
          <w:tcPr>
            <w:tcW w:w="573" w:type="dxa"/>
            <w:shd w:val="clear" w:color="auto" w:fill="F2F2F2" w:themeFill="background1" w:themeFillShade="F2"/>
          </w:tcPr>
          <w:p w14:paraId="04528C87" w14:textId="293DF284" w:rsidR="000F0AF2" w:rsidRPr="00D45B95" w:rsidRDefault="000F0AF2" w:rsidP="00ED5E5B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</w:p>
        </w:tc>
        <w:tc>
          <w:tcPr>
            <w:tcW w:w="5667" w:type="dxa"/>
            <w:shd w:val="clear" w:color="auto" w:fill="F2F2F2" w:themeFill="background1" w:themeFillShade="F2"/>
          </w:tcPr>
          <w:p w14:paraId="24889720" w14:textId="5A51CDAA" w:rsidR="000F0AF2" w:rsidRPr="00575BFF" w:rsidRDefault="000F0AF2" w:rsidP="00ED5E5B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5B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Manipuliatorius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14:paraId="271A7F44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680C814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459ABD3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2183EF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535BFDC" w14:textId="3960744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7A0E1A02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039E815E" w14:textId="77777777" w:rsidR="000F0AF2" w:rsidRPr="00D45B95" w:rsidRDefault="000F0AF2" w:rsidP="00ED5E5B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399D9813" w14:textId="5C517987" w:rsidTr="00725ACE">
        <w:trPr>
          <w:trHeight w:val="277"/>
        </w:trPr>
        <w:tc>
          <w:tcPr>
            <w:tcW w:w="573" w:type="dxa"/>
          </w:tcPr>
          <w:p w14:paraId="254576CA" w14:textId="6BC9D5EE" w:rsidR="000F0AF2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23.</w:t>
            </w:r>
          </w:p>
        </w:tc>
        <w:tc>
          <w:tcPr>
            <w:tcW w:w="5667" w:type="dxa"/>
          </w:tcPr>
          <w:p w14:paraId="74EAF833" w14:textId="0F3F452C" w:rsidR="000F0AF2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Manipuliatoriaus gamintojas, modelis</w:t>
            </w:r>
          </w:p>
        </w:tc>
        <w:tc>
          <w:tcPr>
            <w:tcW w:w="713" w:type="dxa"/>
          </w:tcPr>
          <w:p w14:paraId="7540AE0A" w14:textId="7AAC9CCB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D61BD07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6B791B41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0178613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6F01EA0E" w14:textId="383BDC24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377D0423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3CB01366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66514165" w14:textId="6D77C6C3" w:rsidTr="00725ACE">
        <w:trPr>
          <w:trHeight w:val="277"/>
        </w:trPr>
        <w:tc>
          <w:tcPr>
            <w:tcW w:w="573" w:type="dxa"/>
          </w:tcPr>
          <w:p w14:paraId="61DDA70E" w14:textId="41764533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24.</w:t>
            </w:r>
          </w:p>
        </w:tc>
        <w:tc>
          <w:tcPr>
            <w:tcW w:w="5667" w:type="dxa"/>
          </w:tcPr>
          <w:p w14:paraId="3EF99AF2" w14:textId="1FAEF747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Turi būti valdymo aikštelė ir nuotolinio valdymo pultas</w:t>
            </w:r>
          </w:p>
        </w:tc>
        <w:tc>
          <w:tcPr>
            <w:tcW w:w="713" w:type="dxa"/>
          </w:tcPr>
          <w:p w14:paraId="08BA18AC" w14:textId="4B081DA5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7534CDE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696F553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84E206F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48270793" w14:textId="7E5B7B52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1C5A5D09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27112625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792A190B" w14:textId="78C73E45" w:rsidTr="00725ACE">
        <w:trPr>
          <w:trHeight w:val="277"/>
        </w:trPr>
        <w:tc>
          <w:tcPr>
            <w:tcW w:w="573" w:type="dxa"/>
          </w:tcPr>
          <w:p w14:paraId="06663D06" w14:textId="2F586BF3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25.</w:t>
            </w:r>
          </w:p>
        </w:tc>
        <w:tc>
          <w:tcPr>
            <w:tcW w:w="5667" w:type="dxa"/>
          </w:tcPr>
          <w:p w14:paraId="76582D01" w14:textId="598B02E4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Kėlimo galia prie 6 m ne mažiau kaip 2 000 kg</w:t>
            </w:r>
          </w:p>
        </w:tc>
        <w:tc>
          <w:tcPr>
            <w:tcW w:w="713" w:type="dxa"/>
          </w:tcPr>
          <w:p w14:paraId="2FC379F3" w14:textId="11660D33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EB1860C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24DE07B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0A9774C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5624FE57" w14:textId="00532F65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643E2B3E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0EACD375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776F61F7" w14:textId="183D6B63" w:rsidTr="00725ACE">
        <w:trPr>
          <w:trHeight w:val="277"/>
        </w:trPr>
        <w:tc>
          <w:tcPr>
            <w:tcW w:w="573" w:type="dxa"/>
          </w:tcPr>
          <w:p w14:paraId="5F0FBCEC" w14:textId="12635FA1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26.</w:t>
            </w:r>
          </w:p>
        </w:tc>
        <w:tc>
          <w:tcPr>
            <w:tcW w:w="5667" w:type="dxa"/>
          </w:tcPr>
          <w:p w14:paraId="28C97225" w14:textId="71F1196A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Kėlimo galia prie 7 m ne mažiau kaip 1 500 kg</w:t>
            </w:r>
          </w:p>
        </w:tc>
        <w:tc>
          <w:tcPr>
            <w:tcW w:w="713" w:type="dxa"/>
          </w:tcPr>
          <w:p w14:paraId="532CC431" w14:textId="1315113B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CF64B32" w14:textId="4923599E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296C206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C9E1095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301533A0" w14:textId="45FCE981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386A514D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074D81C5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2EE5DF62" w14:textId="302D7258" w:rsidTr="00725ACE">
        <w:trPr>
          <w:trHeight w:val="277"/>
        </w:trPr>
        <w:tc>
          <w:tcPr>
            <w:tcW w:w="573" w:type="dxa"/>
          </w:tcPr>
          <w:p w14:paraId="1F52FF9F" w14:textId="1CDF1579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27.</w:t>
            </w:r>
          </w:p>
        </w:tc>
        <w:tc>
          <w:tcPr>
            <w:tcW w:w="5667" w:type="dxa"/>
          </w:tcPr>
          <w:p w14:paraId="06D7498A" w14:textId="700E6097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Turi būti rotatorius</w:t>
            </w:r>
          </w:p>
        </w:tc>
        <w:tc>
          <w:tcPr>
            <w:tcW w:w="713" w:type="dxa"/>
          </w:tcPr>
          <w:p w14:paraId="0C2CD4A1" w14:textId="2A42C4A6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4C4C09D" w14:textId="11D243BA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308874CD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DF5B03D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5156CC0" w14:textId="10DE0592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41F9D8E4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5A8864D2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132F0849" w14:textId="494F8E17" w:rsidTr="00725ACE">
        <w:trPr>
          <w:trHeight w:val="277"/>
        </w:trPr>
        <w:tc>
          <w:tcPr>
            <w:tcW w:w="573" w:type="dxa"/>
          </w:tcPr>
          <w:p w14:paraId="43B78399" w14:textId="15A7E32F" w:rsidR="000F0AF2" w:rsidRPr="00D45B95" w:rsidRDefault="000F0AF2" w:rsidP="00FF64A4">
            <w:pPr>
              <w:pStyle w:val="TableParagraph"/>
              <w:spacing w:before="1" w:line="257" w:lineRule="exact"/>
              <w:ind w:left="0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28.</w:t>
            </w:r>
          </w:p>
        </w:tc>
        <w:tc>
          <w:tcPr>
            <w:tcW w:w="5667" w:type="dxa"/>
          </w:tcPr>
          <w:p w14:paraId="2C7B6F80" w14:textId="3F7B4247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Turi būti hidraulinis griebtuvas</w:t>
            </w:r>
          </w:p>
        </w:tc>
        <w:tc>
          <w:tcPr>
            <w:tcW w:w="713" w:type="dxa"/>
          </w:tcPr>
          <w:p w14:paraId="167149F5" w14:textId="5E7EE154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4108B9F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19AA9B04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109A1D9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C6C0CB0" w14:textId="3B35CA9C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582FBB3D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0C0AE1E6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1C4231B1" w14:textId="4D1F75C4" w:rsidTr="00725ACE">
        <w:trPr>
          <w:trHeight w:val="277"/>
        </w:trPr>
        <w:tc>
          <w:tcPr>
            <w:tcW w:w="573" w:type="dxa"/>
          </w:tcPr>
          <w:p w14:paraId="40B7CE75" w14:textId="3A8AB9E6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29.</w:t>
            </w:r>
          </w:p>
        </w:tc>
        <w:tc>
          <w:tcPr>
            <w:tcW w:w="5667" w:type="dxa"/>
          </w:tcPr>
          <w:p w14:paraId="2DC5B1C1" w14:textId="2CD645B2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Manipuliatorius turi susilankstyti už kabinos</w:t>
            </w:r>
          </w:p>
        </w:tc>
        <w:tc>
          <w:tcPr>
            <w:tcW w:w="713" w:type="dxa"/>
          </w:tcPr>
          <w:p w14:paraId="1440FD4D" w14:textId="4497493A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2D81899" w14:textId="4FB2BC93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674BD427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316D4F3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E419BDC" w14:textId="4EE5F744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360546D3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4AF5BA0B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5BEB356F" w14:textId="216375D1" w:rsidTr="00725ACE">
        <w:trPr>
          <w:trHeight w:val="277"/>
        </w:trPr>
        <w:tc>
          <w:tcPr>
            <w:tcW w:w="573" w:type="dxa"/>
          </w:tcPr>
          <w:p w14:paraId="3279080D" w14:textId="6903ABAC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30.</w:t>
            </w:r>
          </w:p>
        </w:tc>
        <w:tc>
          <w:tcPr>
            <w:tcW w:w="5667" w:type="dxa"/>
          </w:tcPr>
          <w:p w14:paraId="1501D244" w14:textId="4FCF5E9D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Turi turėti ne mažiau kaip 2 (du) vnt. hidraulinių atraminių kojų</w:t>
            </w:r>
          </w:p>
        </w:tc>
        <w:tc>
          <w:tcPr>
            <w:tcW w:w="713" w:type="dxa"/>
          </w:tcPr>
          <w:p w14:paraId="01EC28F0" w14:textId="7AE11D9E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6225172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4BDAE778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7EEB126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370A328D" w14:textId="7193BD8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1D421960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7FAB9EAD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34268E2D" w14:textId="1D079520" w:rsidTr="00725ACE">
        <w:trPr>
          <w:trHeight w:val="277"/>
        </w:trPr>
        <w:tc>
          <w:tcPr>
            <w:tcW w:w="573" w:type="dxa"/>
          </w:tcPr>
          <w:p w14:paraId="696DD0A5" w14:textId="762EF4B6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31.</w:t>
            </w:r>
          </w:p>
        </w:tc>
        <w:tc>
          <w:tcPr>
            <w:tcW w:w="5667" w:type="dxa"/>
          </w:tcPr>
          <w:p w14:paraId="18F218B9" w14:textId="3DF7CC86" w:rsidR="000F0AF2" w:rsidRPr="00A05AED" w:rsidRDefault="000F0AF2" w:rsidP="00A33744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A05AED">
              <w:rPr>
                <w:sz w:val="24"/>
                <w:szCs w:val="24"/>
              </w:rPr>
              <w:t>Manipuliatorius turi turėti CE atitikties deklaraciją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13" w:type="dxa"/>
          </w:tcPr>
          <w:p w14:paraId="1AAB2E93" w14:textId="293A37A7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2A7BE08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2EE0730C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3AA4EDA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403AC333" w14:textId="52DACC6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295F3F6A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46F0C0FF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49013596" w14:textId="0B403520" w:rsidTr="00725ACE">
        <w:trPr>
          <w:trHeight w:val="277"/>
        </w:trPr>
        <w:tc>
          <w:tcPr>
            <w:tcW w:w="573" w:type="dxa"/>
            <w:shd w:val="clear" w:color="auto" w:fill="F2F2F2" w:themeFill="background1" w:themeFillShade="F2"/>
          </w:tcPr>
          <w:p w14:paraId="6CE1719D" w14:textId="451B1918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</w:p>
        </w:tc>
        <w:tc>
          <w:tcPr>
            <w:tcW w:w="5667" w:type="dxa"/>
            <w:shd w:val="clear" w:color="auto" w:fill="F2F2F2" w:themeFill="background1" w:themeFillShade="F2"/>
          </w:tcPr>
          <w:p w14:paraId="1B029177" w14:textId="37CF8543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D45B95">
              <w:rPr>
                <w:rFonts w:asciiTheme="majorBidi" w:hAnsiTheme="majorBidi" w:cstheme="majorBidi"/>
                <w:b/>
                <w:sz w:val="24"/>
                <w:szCs w:val="24"/>
              </w:rPr>
              <w:t>Papildomi</w:t>
            </w:r>
            <w:r w:rsidRPr="00D45B95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 w:rsidRPr="00D45B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14:paraId="4C93466A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CCABC4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A18ABC9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82F864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72B5353" w14:textId="6B223358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34287171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3942CCEA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1BF8791C" w14:textId="5BF6DEC8" w:rsidTr="00725ACE">
        <w:trPr>
          <w:trHeight w:val="277"/>
        </w:trPr>
        <w:tc>
          <w:tcPr>
            <w:tcW w:w="573" w:type="dxa"/>
          </w:tcPr>
          <w:p w14:paraId="4E71969B" w14:textId="74485BB9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32.</w:t>
            </w:r>
          </w:p>
        </w:tc>
        <w:tc>
          <w:tcPr>
            <w:tcW w:w="5667" w:type="dxa"/>
            <w:vAlign w:val="bottom"/>
          </w:tcPr>
          <w:p w14:paraId="2E5A95C1" w14:textId="681D86F5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Sunkvežimis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privalo būti sukomplektuotas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taip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, kad jį būtų galima be papildomų priemonių eksp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loatuoti Lietuvos Respublikoje. Sunkvežimis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pristatomas su visais eksploatacijai būtinais ir Lietuvoje galiojančius teisės aktus atitinkančiais priedais (atsarginis ratas, domkratas, ratų veržlių raktas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(atitinkantis visų ratų dydį)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, vaistinėlė, gesintuvas, avarinis ženklas, šviesą atspindinti liemenė)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13" w:type="dxa"/>
          </w:tcPr>
          <w:p w14:paraId="642FE1DB" w14:textId="3975C1E2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FB1C47A" w14:textId="64D81934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6292F654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B00D6F9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1153CC6F" w14:textId="0F80FDBD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56D66955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28CD7606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1B67CB93" w14:textId="002A7765" w:rsidTr="00725ACE">
        <w:trPr>
          <w:trHeight w:val="277"/>
        </w:trPr>
        <w:tc>
          <w:tcPr>
            <w:tcW w:w="573" w:type="dxa"/>
          </w:tcPr>
          <w:p w14:paraId="264AE5E4" w14:textId="1F70C303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33.</w:t>
            </w:r>
          </w:p>
        </w:tc>
        <w:tc>
          <w:tcPr>
            <w:tcW w:w="5667" w:type="dxa"/>
          </w:tcPr>
          <w:p w14:paraId="55E22EAF" w14:textId="77777777" w:rsidR="000F0AF2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Sunkvežimio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pristatymo metu pateikiamas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:</w:t>
            </w:r>
          </w:p>
          <w:p w14:paraId="40688E36" w14:textId="7FAB17A4" w:rsidR="000F0AF2" w:rsidRDefault="000F0AF2" w:rsidP="00AB435C">
            <w:pPr>
              <w:pStyle w:val="TableParagraph"/>
              <w:numPr>
                <w:ilvl w:val="0"/>
                <w:numId w:val="5"/>
              </w:numPr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galiojantis 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privalomosios techninės apžiūros liudijimas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;</w:t>
            </w:r>
          </w:p>
          <w:p w14:paraId="15F99246" w14:textId="77777777" w:rsidR="000F0AF2" w:rsidRDefault="000F0AF2" w:rsidP="00AB435C">
            <w:pPr>
              <w:pStyle w:val="TableParagraph"/>
              <w:numPr>
                <w:ilvl w:val="0"/>
                <w:numId w:val="5"/>
              </w:numPr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galiojantis transporto priemonių valdytojų civilinės atsakomybės draudimas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TPVCAD) ne trumpiau kaip 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4 dienų nuo Sunkvežimio priėmimo-perdavimo akto pasirašymo dienos;</w:t>
            </w:r>
          </w:p>
          <w:p w14:paraId="086089CF" w14:textId="77777777" w:rsidR="000F0AF2" w:rsidRDefault="000F0AF2" w:rsidP="00AB435C">
            <w:pPr>
              <w:pStyle w:val="TableParagraph"/>
              <w:numPr>
                <w:ilvl w:val="0"/>
                <w:numId w:val="5"/>
              </w:numPr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gamintojo instrukcija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;</w:t>
            </w:r>
          </w:p>
          <w:p w14:paraId="751CFB8D" w14:textId="77777777" w:rsidR="000F0AF2" w:rsidRDefault="000F0AF2" w:rsidP="00DE7714">
            <w:pPr>
              <w:pStyle w:val="TableParagraph"/>
              <w:numPr>
                <w:ilvl w:val="0"/>
                <w:numId w:val="5"/>
              </w:numPr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turi būti 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pakankamas degalų kie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kis nuvažiuoti ne mažiau kaip 50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km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;</w:t>
            </w:r>
          </w:p>
          <w:p w14:paraId="4776FA13" w14:textId="77777777" w:rsidR="000F0AF2" w:rsidRDefault="000F0AF2" w:rsidP="00DE7714">
            <w:pPr>
              <w:pStyle w:val="TableParagraph"/>
              <w:numPr>
                <w:ilvl w:val="0"/>
                <w:numId w:val="5"/>
              </w:numPr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DE7714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manipuliatoriaus techniniai dokumentai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;</w:t>
            </w:r>
          </w:p>
          <w:p w14:paraId="2722D2D0" w14:textId="3A649560" w:rsidR="000F0AF2" w:rsidRPr="00DE7714" w:rsidRDefault="000F0AF2" w:rsidP="00DE7714">
            <w:pPr>
              <w:pStyle w:val="TableParagraph"/>
              <w:numPr>
                <w:ilvl w:val="0"/>
                <w:numId w:val="5"/>
              </w:numPr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DE7714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potencialiai pavojingo įrenginio atitiktį saugos reikalavimams patvirtinantys dokumentai (akredituotos įstaigos išvada).</w:t>
            </w:r>
          </w:p>
        </w:tc>
        <w:tc>
          <w:tcPr>
            <w:tcW w:w="713" w:type="dxa"/>
          </w:tcPr>
          <w:p w14:paraId="7DFE2F41" w14:textId="759BC820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39FC03A" w14:textId="51251172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1" w:type="dxa"/>
          </w:tcPr>
          <w:p w14:paraId="1A24236E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76FE1A3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3851A15E" w14:textId="72B162B1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2EA8535D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78330434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5137D66C" w14:textId="069FBD68" w:rsidTr="00725ACE">
        <w:trPr>
          <w:trHeight w:val="277"/>
        </w:trPr>
        <w:tc>
          <w:tcPr>
            <w:tcW w:w="573" w:type="dxa"/>
          </w:tcPr>
          <w:p w14:paraId="3A6EE6A3" w14:textId="50CB014D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34.</w:t>
            </w:r>
          </w:p>
        </w:tc>
        <w:tc>
          <w:tcPr>
            <w:tcW w:w="5667" w:type="dxa"/>
          </w:tcPr>
          <w:p w14:paraId="4B92BDFA" w14:textId="37F4EE9B" w:rsidR="000F0AF2" w:rsidRPr="00D45B95" w:rsidRDefault="000F0AF2" w:rsidP="00A33744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650DD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Pristatymo metu pateikiamas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Sunkvežimio</w:t>
            </w:r>
            <w:r w:rsidRPr="001650D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650DD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registracijos liudijimas Druskininkų savivaldybės </w:t>
            </w:r>
            <w:r w:rsidRPr="00BE7B2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P</w:t>
            </w:r>
            <w:r w:rsidRPr="001650DD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aslaugų </w:t>
            </w:r>
            <w:r w:rsidRPr="00BE7B2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ūkio</w:t>
            </w:r>
            <w:r w:rsidRPr="001650DD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650DD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lastRenderedPageBreak/>
              <w:t>vardu.</w:t>
            </w:r>
          </w:p>
        </w:tc>
        <w:tc>
          <w:tcPr>
            <w:tcW w:w="713" w:type="dxa"/>
          </w:tcPr>
          <w:p w14:paraId="578EF397" w14:textId="74596956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223C48B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62BD7C4D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A56712A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76EF5C0D" w14:textId="72A5EE8D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57AB4539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3931E9DE" w14:textId="77777777" w:rsidR="000F0AF2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  <w:tr w:rsidR="000F0AF2" w:rsidRPr="00D45B95" w14:paraId="745D8958" w14:textId="4C6D702E" w:rsidTr="00725ACE">
        <w:trPr>
          <w:trHeight w:val="277"/>
        </w:trPr>
        <w:tc>
          <w:tcPr>
            <w:tcW w:w="573" w:type="dxa"/>
          </w:tcPr>
          <w:p w14:paraId="5BEEF4C0" w14:textId="21CC06DD" w:rsidR="000F0AF2" w:rsidRPr="00D45B95" w:rsidRDefault="000F0AF2" w:rsidP="00A33744">
            <w:pPr>
              <w:pStyle w:val="TableParagraph"/>
              <w:spacing w:before="1" w:line="257" w:lineRule="exact"/>
              <w:ind w:lef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  <w:szCs w:val="24"/>
              </w:rPr>
              <w:t>35.</w:t>
            </w:r>
          </w:p>
        </w:tc>
        <w:tc>
          <w:tcPr>
            <w:tcW w:w="5667" w:type="dxa"/>
          </w:tcPr>
          <w:p w14:paraId="3BC1FAF9" w14:textId="77777777" w:rsidR="000F0AF2" w:rsidRDefault="000F0AF2" w:rsidP="004F66A6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Sunkvežimio g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arantija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n</w:t>
            </w:r>
            <w:r w:rsidRPr="001166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e trumpesn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ė</w:t>
            </w:r>
            <w:r w:rsidRPr="001166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kaip 3 mėn. arba 5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 </w:t>
            </w:r>
            <w:r w:rsidRPr="001166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000 km ridos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1166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priklausomai nuo to, kas įvyksta ankščiau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) skaičiuojant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nuo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Sunkvežimio</w:t>
            </w:r>
            <w:r w:rsidRPr="00D45B9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F66A6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priėmimo-perdavimo akto pasirašymo dienos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.</w:t>
            </w:r>
          </w:p>
          <w:p w14:paraId="4BD746F1" w14:textId="14786C47" w:rsidR="000F0AF2" w:rsidRPr="00D45B95" w:rsidRDefault="000F0AF2" w:rsidP="004F66A6">
            <w:pPr>
              <w:pStyle w:val="TableParagraph"/>
              <w:spacing w:before="1" w:line="257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Manipuliatoriaus garantija ne trumpesnė kaip 6 mėn., skaičiuojant nuo Sunkvežimio </w:t>
            </w:r>
            <w:r w:rsidRPr="004F66A6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priėmimo-perdavimo akto pasirašymo dienos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13" w:type="dxa"/>
          </w:tcPr>
          <w:p w14:paraId="1CC95F66" w14:textId="252AEFDF" w:rsidR="000F0AF2" w:rsidRPr="00D45B95" w:rsidRDefault="000F0AF2" w:rsidP="00A33744">
            <w:pPr>
              <w:pStyle w:val="TableParagraph"/>
              <w:spacing w:before="1" w:line="257" w:lineRule="exact"/>
              <w:ind w:left="139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49DE35A" w14:textId="1CBC1533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413177A7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1C82909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510D999F" w14:textId="05058E51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33" w:type="dxa"/>
          </w:tcPr>
          <w:p w14:paraId="11CB3D82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1D756B41" w14:textId="77777777" w:rsidR="000F0AF2" w:rsidRPr="00D45B95" w:rsidRDefault="000F0AF2" w:rsidP="00A33744">
            <w:pPr>
              <w:pStyle w:val="TableParagraph"/>
              <w:spacing w:before="1" w:line="257" w:lineRule="exact"/>
              <w:ind w:left="144"/>
              <w:rPr>
                <w:rFonts w:asciiTheme="majorBidi" w:hAnsiTheme="majorBidi" w:cstheme="majorBidi"/>
                <w:color w:val="FF0000"/>
                <w:sz w:val="24"/>
                <w:szCs w:val="24"/>
                <w:lang w:eastAsia="lt-LT"/>
              </w:rPr>
            </w:pPr>
          </w:p>
        </w:tc>
      </w:tr>
    </w:tbl>
    <w:p w14:paraId="57619055" w14:textId="77777777" w:rsidR="0053010D" w:rsidRPr="00D45B95" w:rsidRDefault="0053010D" w:rsidP="0053010D">
      <w:pPr>
        <w:rPr>
          <w:rFonts w:asciiTheme="majorBidi" w:hAnsiTheme="majorBidi" w:cstheme="majorBidi"/>
          <w:sz w:val="24"/>
          <w:szCs w:val="24"/>
        </w:rPr>
      </w:pPr>
    </w:p>
    <w:p w14:paraId="1D416F90" w14:textId="09BE405F" w:rsidR="00215C0D" w:rsidRPr="00D45B95" w:rsidRDefault="00215C0D" w:rsidP="00215C0D">
      <w:pPr>
        <w:jc w:val="center"/>
        <w:rPr>
          <w:rFonts w:asciiTheme="majorBidi" w:hAnsiTheme="majorBidi" w:cstheme="majorBidi"/>
          <w:sz w:val="24"/>
          <w:szCs w:val="24"/>
        </w:rPr>
      </w:pPr>
      <w:r w:rsidRPr="00D45B95">
        <w:rPr>
          <w:rFonts w:asciiTheme="majorBidi" w:hAnsiTheme="majorBidi" w:cstheme="majorBidi"/>
          <w:sz w:val="24"/>
          <w:szCs w:val="24"/>
        </w:rPr>
        <w:t>______________________</w:t>
      </w:r>
    </w:p>
    <w:sectPr w:rsidR="00215C0D" w:rsidRPr="00D45B95" w:rsidSect="00A4386F">
      <w:headerReference w:type="default" r:id="rId8"/>
      <w:footerReference w:type="default" r:id="rId9"/>
      <w:pgSz w:w="15840" w:h="12240" w:orient="landscape"/>
      <w:pgMar w:top="720" w:right="860" w:bottom="1440" w:left="1120" w:header="718" w:footer="671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CB42" w14:textId="77777777" w:rsidR="005549CB" w:rsidRDefault="005549CB">
      <w:r>
        <w:separator/>
      </w:r>
    </w:p>
  </w:endnote>
  <w:endnote w:type="continuationSeparator" w:id="0">
    <w:p w14:paraId="6C4D9851" w14:textId="77777777" w:rsidR="005549CB" w:rsidRDefault="0055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59A1" w14:textId="77777777" w:rsidR="00FA7761" w:rsidRDefault="009E283C">
    <w:pPr>
      <w:pStyle w:val="BodyText"/>
      <w:spacing w:line="14" w:lineRule="auto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49DD59A6" wp14:editId="49DD59A7">
              <wp:simplePos x="0" y="0"/>
              <wp:positionH relativeFrom="page">
                <wp:posOffset>1062532</wp:posOffset>
              </wp:positionH>
              <wp:positionV relativeFrom="page">
                <wp:posOffset>9454591</wp:posOffset>
              </wp:positionV>
              <wp:extent cx="618998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99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9980" h="9525">
                            <a:moveTo>
                              <a:pt x="618985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89853" y="9144"/>
                            </a:lnTo>
                            <a:lnTo>
                              <a:pt x="61898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D3179" id="Graphic 3" o:spid="_x0000_s1026" style="position:absolute;margin-left:83.65pt;margin-top:744.45pt;width:487.4pt;height:.7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899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" path="m6189853,l,,,9144r6189853,l61898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49DD59A8" wp14:editId="49DD59A9">
              <wp:simplePos x="0" y="0"/>
              <wp:positionH relativeFrom="page">
                <wp:posOffset>3981322</wp:posOffset>
              </wp:positionH>
              <wp:positionV relativeFrom="page">
                <wp:posOffset>9457188</wp:posOffset>
              </wp:positionV>
              <wp:extent cx="3263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D59AB" w14:textId="656C4A5F" w:rsidR="00FA7761" w:rsidRDefault="009E283C">
                          <w:pPr>
                            <w:spacing w:before="10"/>
                            <w:ind w:left="6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separate"/>
                          </w:r>
                          <w:r w:rsidR="006F0B4D">
                            <w:rPr>
                              <w:b/>
                              <w:i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iš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F0B4D">
                            <w:rPr>
                              <w:b/>
                              <w:i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D59A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5pt;margin-top:744.65pt;width:25.7pt;height:13.0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" filled="f" stroked="f">
              <v:textbox inset="0,0,0,0">
                <w:txbxContent>
                  <w:p w14:paraId="49DD59AB" w14:textId="656C4A5F" w:rsidR="00FA7761" w:rsidRDefault="009E283C">
                    <w:pPr>
                      <w:spacing w:before="10"/>
                      <w:ind w:left="6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z w:val="20"/>
                      </w:rPr>
                      <w:fldChar w:fldCharType="separate"/>
                    </w:r>
                    <w:r w:rsidR="006F0B4D">
                      <w:rPr>
                        <w:b/>
                        <w:i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i/>
                        <w:sz w:val="20"/>
                      </w:rPr>
                      <w:fldChar w:fldCharType="end"/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iš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 w:rsidR="006F0B4D">
                      <w:rPr>
                        <w:b/>
                        <w:i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F3C1" w14:textId="77777777" w:rsidR="005549CB" w:rsidRDefault="005549CB">
      <w:r>
        <w:separator/>
      </w:r>
    </w:p>
  </w:footnote>
  <w:footnote w:type="continuationSeparator" w:id="0">
    <w:p w14:paraId="5E62F20B" w14:textId="77777777" w:rsidR="005549CB" w:rsidRDefault="0055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59A0" w14:textId="21683CD8" w:rsidR="00FA7761" w:rsidRDefault="009E283C">
    <w:pPr>
      <w:pStyle w:val="BodyText"/>
      <w:spacing w:line="14" w:lineRule="auto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49DD59A4" wp14:editId="36F2E450">
              <wp:simplePos x="0" y="0"/>
              <wp:positionH relativeFrom="page">
                <wp:posOffset>1068120</wp:posOffset>
              </wp:positionH>
              <wp:positionV relativeFrom="page">
                <wp:posOffset>443033</wp:posOffset>
              </wp:positionV>
              <wp:extent cx="12268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6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D59AA" w14:textId="15D38D24" w:rsidR="00FA7761" w:rsidRDefault="00FA7761" w:rsidP="001D4C48">
                          <w:pPr>
                            <w:spacing w:before="1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D59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34.9pt;width:96.6pt;height:13.0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" filled="f" stroked="f">
              <v:textbox inset="0,0,0,0">
                <w:txbxContent>
                  <w:p w14:paraId="49DD59AA" w14:textId="15D38D24" w:rsidR="00FA7761" w:rsidRDefault="00FA7761" w:rsidP="001D4C48">
                    <w:pPr>
                      <w:spacing w:before="1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72A9"/>
    <w:multiLevelType w:val="hybridMultilevel"/>
    <w:tmpl w:val="0B40ECFE"/>
    <w:lvl w:ilvl="0" w:tplc="6044A5B2">
      <w:start w:val="33"/>
      <w:numFmt w:val="bullet"/>
      <w:lvlText w:val=""/>
      <w:lvlJc w:val="left"/>
      <w:pPr>
        <w:ind w:left="466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2486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5726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6446" w:hanging="180"/>
      </w:pPr>
    </w:lvl>
    <w:lvl w:ilvl="3" w:tplc="0427000F">
      <w:start w:val="1"/>
      <w:numFmt w:val="decimal"/>
      <w:lvlText w:val="%4."/>
      <w:lvlJc w:val="left"/>
      <w:pPr>
        <w:ind w:left="7166" w:hanging="360"/>
      </w:pPr>
    </w:lvl>
    <w:lvl w:ilvl="4" w:tplc="04270019">
      <w:start w:val="1"/>
      <w:numFmt w:val="lowerLetter"/>
      <w:lvlText w:val="%5."/>
      <w:lvlJc w:val="left"/>
      <w:pPr>
        <w:ind w:left="7886" w:hanging="360"/>
      </w:pPr>
    </w:lvl>
    <w:lvl w:ilvl="5" w:tplc="0427001B">
      <w:start w:val="1"/>
      <w:numFmt w:val="lowerRoman"/>
      <w:lvlText w:val="%6."/>
      <w:lvlJc w:val="right"/>
      <w:pPr>
        <w:ind w:left="8606" w:hanging="180"/>
      </w:pPr>
    </w:lvl>
    <w:lvl w:ilvl="6" w:tplc="0427000F">
      <w:start w:val="1"/>
      <w:numFmt w:val="decimal"/>
      <w:lvlText w:val="%7."/>
      <w:lvlJc w:val="left"/>
      <w:pPr>
        <w:ind w:left="9326" w:hanging="360"/>
      </w:pPr>
    </w:lvl>
    <w:lvl w:ilvl="7" w:tplc="04270019">
      <w:start w:val="1"/>
      <w:numFmt w:val="lowerLetter"/>
      <w:lvlText w:val="%8."/>
      <w:lvlJc w:val="left"/>
      <w:pPr>
        <w:ind w:left="10046" w:hanging="360"/>
      </w:pPr>
    </w:lvl>
    <w:lvl w:ilvl="8" w:tplc="0427001B">
      <w:start w:val="1"/>
      <w:numFmt w:val="lowerRoman"/>
      <w:lvlText w:val="%9."/>
      <w:lvlJc w:val="right"/>
      <w:pPr>
        <w:ind w:left="10766" w:hanging="180"/>
      </w:pPr>
    </w:lvl>
  </w:abstractNum>
  <w:abstractNum w:abstractNumId="2" w15:restartNumberingAfterBreak="0">
    <w:nsid w:val="1B1F3C1E"/>
    <w:multiLevelType w:val="hybridMultilevel"/>
    <w:tmpl w:val="32DA4E4C"/>
    <w:lvl w:ilvl="0" w:tplc="FFFFFFFF">
      <w:start w:val="1"/>
      <w:numFmt w:val="decimal"/>
      <w:lvlText w:val="%1."/>
      <w:lvlJc w:val="left"/>
      <w:pPr>
        <w:ind w:left="2486" w:hanging="360"/>
      </w:pPr>
      <w:rPr>
        <w:b w:val="0"/>
        <w:bCs/>
        <w:color w:val="auto"/>
      </w:rPr>
    </w:lvl>
    <w:lvl w:ilvl="1" w:tplc="FFFFFFFF">
      <w:numFmt w:val="decimal"/>
      <w:lvlText w:val=""/>
      <w:lvlJc w:val="left"/>
      <w:pPr>
        <w:ind w:left="572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6446" w:hanging="180"/>
      </w:pPr>
    </w:lvl>
    <w:lvl w:ilvl="3" w:tplc="FFFFFFFF">
      <w:start w:val="1"/>
      <w:numFmt w:val="decimal"/>
      <w:lvlText w:val="%4."/>
      <w:lvlJc w:val="left"/>
      <w:pPr>
        <w:ind w:left="7166" w:hanging="360"/>
      </w:pPr>
    </w:lvl>
    <w:lvl w:ilvl="4" w:tplc="FFFFFFFF">
      <w:start w:val="1"/>
      <w:numFmt w:val="lowerLetter"/>
      <w:lvlText w:val="%5."/>
      <w:lvlJc w:val="left"/>
      <w:pPr>
        <w:ind w:left="7886" w:hanging="360"/>
      </w:pPr>
    </w:lvl>
    <w:lvl w:ilvl="5" w:tplc="FFFFFFFF">
      <w:start w:val="1"/>
      <w:numFmt w:val="lowerRoman"/>
      <w:lvlText w:val="%6."/>
      <w:lvlJc w:val="right"/>
      <w:pPr>
        <w:ind w:left="8606" w:hanging="180"/>
      </w:pPr>
    </w:lvl>
    <w:lvl w:ilvl="6" w:tplc="FFFFFFFF">
      <w:start w:val="1"/>
      <w:numFmt w:val="decimal"/>
      <w:lvlText w:val="%7."/>
      <w:lvlJc w:val="left"/>
      <w:pPr>
        <w:ind w:left="9326" w:hanging="360"/>
      </w:pPr>
    </w:lvl>
    <w:lvl w:ilvl="7" w:tplc="FFFFFFFF">
      <w:start w:val="1"/>
      <w:numFmt w:val="lowerLetter"/>
      <w:lvlText w:val="%8."/>
      <w:lvlJc w:val="left"/>
      <w:pPr>
        <w:ind w:left="10046" w:hanging="360"/>
      </w:pPr>
    </w:lvl>
    <w:lvl w:ilvl="8" w:tplc="FFFFFFFF">
      <w:start w:val="1"/>
      <w:numFmt w:val="lowerRoman"/>
      <w:lvlText w:val="%9."/>
      <w:lvlJc w:val="right"/>
      <w:pPr>
        <w:ind w:left="10766" w:hanging="180"/>
      </w:pPr>
    </w:lvl>
  </w:abstractNum>
  <w:abstractNum w:abstractNumId="3" w15:restartNumberingAfterBreak="0">
    <w:nsid w:val="32C55E7C"/>
    <w:multiLevelType w:val="hybridMultilevel"/>
    <w:tmpl w:val="15F6E146"/>
    <w:lvl w:ilvl="0" w:tplc="26A61CE6">
      <w:start w:val="33"/>
      <w:numFmt w:val="bullet"/>
      <w:lvlText w:val=""/>
      <w:lvlJc w:val="left"/>
      <w:pPr>
        <w:ind w:left="466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" w15:restartNumberingAfterBreak="0">
    <w:nsid w:val="4B9F5979"/>
    <w:multiLevelType w:val="multilevel"/>
    <w:tmpl w:val="95544274"/>
    <w:lvl w:ilvl="0">
      <w:start w:val="1"/>
      <w:numFmt w:val="decimal"/>
      <w:lvlText w:val="%1"/>
      <w:lvlJc w:val="left"/>
      <w:pPr>
        <w:ind w:left="1397" w:hanging="42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136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04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72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40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08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76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44" w:hanging="428"/>
      </w:pPr>
      <w:rPr>
        <w:rFonts w:hint="default"/>
        <w:lang w:val="lt-LT" w:eastAsia="en-US" w:bidi="ar-SA"/>
      </w:rPr>
    </w:lvl>
  </w:abstractNum>
  <w:num w:numId="1" w16cid:durableId="1326083027">
    <w:abstractNumId w:val="4"/>
  </w:num>
  <w:num w:numId="2" w16cid:durableId="2048530368">
    <w:abstractNumId w:val="1"/>
  </w:num>
  <w:num w:numId="3" w16cid:durableId="1770849959">
    <w:abstractNumId w:val="2"/>
  </w:num>
  <w:num w:numId="4" w16cid:durableId="430317380">
    <w:abstractNumId w:val="0"/>
  </w:num>
  <w:num w:numId="5" w16cid:durableId="1372417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61"/>
    <w:rsid w:val="00005106"/>
    <w:rsid w:val="000064E7"/>
    <w:rsid w:val="00007128"/>
    <w:rsid w:val="00010D12"/>
    <w:rsid w:val="0001385E"/>
    <w:rsid w:val="000164CA"/>
    <w:rsid w:val="00024491"/>
    <w:rsid w:val="00033B6F"/>
    <w:rsid w:val="00034065"/>
    <w:rsid w:val="00042D75"/>
    <w:rsid w:val="00044521"/>
    <w:rsid w:val="000524D5"/>
    <w:rsid w:val="0005566E"/>
    <w:rsid w:val="00061375"/>
    <w:rsid w:val="00064749"/>
    <w:rsid w:val="000651C0"/>
    <w:rsid w:val="000654FD"/>
    <w:rsid w:val="000657E6"/>
    <w:rsid w:val="00066717"/>
    <w:rsid w:val="000678DE"/>
    <w:rsid w:val="00080590"/>
    <w:rsid w:val="00080648"/>
    <w:rsid w:val="00081E17"/>
    <w:rsid w:val="000907F2"/>
    <w:rsid w:val="00097D7A"/>
    <w:rsid w:val="000A0F9F"/>
    <w:rsid w:val="000B1056"/>
    <w:rsid w:val="000B1CFC"/>
    <w:rsid w:val="000B3482"/>
    <w:rsid w:val="000B5B7A"/>
    <w:rsid w:val="000C2E99"/>
    <w:rsid w:val="000D54D2"/>
    <w:rsid w:val="000E1E6D"/>
    <w:rsid w:val="000E7E0F"/>
    <w:rsid w:val="000F0AF2"/>
    <w:rsid w:val="00100B70"/>
    <w:rsid w:val="0011332C"/>
    <w:rsid w:val="00114BF5"/>
    <w:rsid w:val="00116695"/>
    <w:rsid w:val="00117BAA"/>
    <w:rsid w:val="001230FF"/>
    <w:rsid w:val="0012426C"/>
    <w:rsid w:val="00132DC7"/>
    <w:rsid w:val="00135636"/>
    <w:rsid w:val="00145990"/>
    <w:rsid w:val="0015687F"/>
    <w:rsid w:val="00157CBF"/>
    <w:rsid w:val="001641BB"/>
    <w:rsid w:val="00165056"/>
    <w:rsid w:val="001650DD"/>
    <w:rsid w:val="00165F9F"/>
    <w:rsid w:val="00170825"/>
    <w:rsid w:val="00173701"/>
    <w:rsid w:val="00174670"/>
    <w:rsid w:val="00174BB4"/>
    <w:rsid w:val="0018245C"/>
    <w:rsid w:val="0018262F"/>
    <w:rsid w:val="00186688"/>
    <w:rsid w:val="00191878"/>
    <w:rsid w:val="00192B2B"/>
    <w:rsid w:val="001956E2"/>
    <w:rsid w:val="00195D68"/>
    <w:rsid w:val="001A1824"/>
    <w:rsid w:val="001A466E"/>
    <w:rsid w:val="001C29EE"/>
    <w:rsid w:val="001C5E2B"/>
    <w:rsid w:val="001D2FBD"/>
    <w:rsid w:val="001D4C48"/>
    <w:rsid w:val="001E2DB6"/>
    <w:rsid w:val="001E4C7C"/>
    <w:rsid w:val="001E4E7B"/>
    <w:rsid w:val="001E5916"/>
    <w:rsid w:val="001E6B45"/>
    <w:rsid w:val="001F0F72"/>
    <w:rsid w:val="001F2B18"/>
    <w:rsid w:val="001F5E26"/>
    <w:rsid w:val="002030BA"/>
    <w:rsid w:val="00203DE3"/>
    <w:rsid w:val="00207424"/>
    <w:rsid w:val="0021160C"/>
    <w:rsid w:val="00215C0D"/>
    <w:rsid w:val="00224057"/>
    <w:rsid w:val="0023602E"/>
    <w:rsid w:val="00243186"/>
    <w:rsid w:val="002431C9"/>
    <w:rsid w:val="00244344"/>
    <w:rsid w:val="00257B9A"/>
    <w:rsid w:val="002640AC"/>
    <w:rsid w:val="0026719C"/>
    <w:rsid w:val="00276CC5"/>
    <w:rsid w:val="002803D8"/>
    <w:rsid w:val="0029059C"/>
    <w:rsid w:val="002954C4"/>
    <w:rsid w:val="00296556"/>
    <w:rsid w:val="002A60CD"/>
    <w:rsid w:val="002A6FE9"/>
    <w:rsid w:val="002B4FD1"/>
    <w:rsid w:val="002C36D0"/>
    <w:rsid w:val="002D6F2F"/>
    <w:rsid w:val="002E4901"/>
    <w:rsid w:val="002F0623"/>
    <w:rsid w:val="002F2600"/>
    <w:rsid w:val="002F35C3"/>
    <w:rsid w:val="002F4653"/>
    <w:rsid w:val="002F536F"/>
    <w:rsid w:val="002F5B1D"/>
    <w:rsid w:val="003017DA"/>
    <w:rsid w:val="0030630A"/>
    <w:rsid w:val="00347C8E"/>
    <w:rsid w:val="00353F0A"/>
    <w:rsid w:val="003619E4"/>
    <w:rsid w:val="00361BE5"/>
    <w:rsid w:val="003652D0"/>
    <w:rsid w:val="00370335"/>
    <w:rsid w:val="00373F26"/>
    <w:rsid w:val="00375D6F"/>
    <w:rsid w:val="00376F25"/>
    <w:rsid w:val="00377B4E"/>
    <w:rsid w:val="00377F64"/>
    <w:rsid w:val="00383EED"/>
    <w:rsid w:val="003865D3"/>
    <w:rsid w:val="0039336B"/>
    <w:rsid w:val="00394267"/>
    <w:rsid w:val="00395C1B"/>
    <w:rsid w:val="0039636A"/>
    <w:rsid w:val="003A6590"/>
    <w:rsid w:val="003A7802"/>
    <w:rsid w:val="003B5E03"/>
    <w:rsid w:val="003C011A"/>
    <w:rsid w:val="003C01CB"/>
    <w:rsid w:val="003C403A"/>
    <w:rsid w:val="003C77C3"/>
    <w:rsid w:val="003C7A7C"/>
    <w:rsid w:val="003D5586"/>
    <w:rsid w:val="003D5F5A"/>
    <w:rsid w:val="003E37EB"/>
    <w:rsid w:val="003E472E"/>
    <w:rsid w:val="003E5988"/>
    <w:rsid w:val="003F2A35"/>
    <w:rsid w:val="003F3104"/>
    <w:rsid w:val="00403EDB"/>
    <w:rsid w:val="00404FE7"/>
    <w:rsid w:val="00405828"/>
    <w:rsid w:val="00415312"/>
    <w:rsid w:val="00421A24"/>
    <w:rsid w:val="00433996"/>
    <w:rsid w:val="004363D7"/>
    <w:rsid w:val="0043788F"/>
    <w:rsid w:val="0044170A"/>
    <w:rsid w:val="00452C92"/>
    <w:rsid w:val="00455CA0"/>
    <w:rsid w:val="0045638F"/>
    <w:rsid w:val="004575F9"/>
    <w:rsid w:val="00457BA8"/>
    <w:rsid w:val="00457F2B"/>
    <w:rsid w:val="00472078"/>
    <w:rsid w:val="0047611C"/>
    <w:rsid w:val="00482413"/>
    <w:rsid w:val="00487BB2"/>
    <w:rsid w:val="004A025D"/>
    <w:rsid w:val="004A1978"/>
    <w:rsid w:val="004B3F96"/>
    <w:rsid w:val="004B6BB3"/>
    <w:rsid w:val="004C4AA3"/>
    <w:rsid w:val="004C4B94"/>
    <w:rsid w:val="004C4E65"/>
    <w:rsid w:val="004D1747"/>
    <w:rsid w:val="004D3477"/>
    <w:rsid w:val="004E5882"/>
    <w:rsid w:val="004E6895"/>
    <w:rsid w:val="004F615B"/>
    <w:rsid w:val="004F66A6"/>
    <w:rsid w:val="00502C49"/>
    <w:rsid w:val="00504D93"/>
    <w:rsid w:val="005053D8"/>
    <w:rsid w:val="00505EB9"/>
    <w:rsid w:val="005067F7"/>
    <w:rsid w:val="005074E9"/>
    <w:rsid w:val="00515046"/>
    <w:rsid w:val="00522F36"/>
    <w:rsid w:val="0052329E"/>
    <w:rsid w:val="0053010D"/>
    <w:rsid w:val="0054127A"/>
    <w:rsid w:val="00543ACF"/>
    <w:rsid w:val="005549CB"/>
    <w:rsid w:val="0056033B"/>
    <w:rsid w:val="005621BC"/>
    <w:rsid w:val="00567274"/>
    <w:rsid w:val="00567E0B"/>
    <w:rsid w:val="00572A8B"/>
    <w:rsid w:val="00575BFF"/>
    <w:rsid w:val="00583AD0"/>
    <w:rsid w:val="00592D36"/>
    <w:rsid w:val="00594309"/>
    <w:rsid w:val="005A502D"/>
    <w:rsid w:val="005A6315"/>
    <w:rsid w:val="005C1241"/>
    <w:rsid w:val="005C1E0A"/>
    <w:rsid w:val="005C20B5"/>
    <w:rsid w:val="005C3F7D"/>
    <w:rsid w:val="005D0499"/>
    <w:rsid w:val="005D333D"/>
    <w:rsid w:val="005D58DC"/>
    <w:rsid w:val="005F5BB3"/>
    <w:rsid w:val="00603CBF"/>
    <w:rsid w:val="006041AF"/>
    <w:rsid w:val="006057C0"/>
    <w:rsid w:val="006058ED"/>
    <w:rsid w:val="006119B2"/>
    <w:rsid w:val="00613889"/>
    <w:rsid w:val="00616288"/>
    <w:rsid w:val="00623AC5"/>
    <w:rsid w:val="00623EFF"/>
    <w:rsid w:val="00632ED2"/>
    <w:rsid w:val="0063709B"/>
    <w:rsid w:val="0063713C"/>
    <w:rsid w:val="00644742"/>
    <w:rsid w:val="006461DE"/>
    <w:rsid w:val="006505D0"/>
    <w:rsid w:val="00650960"/>
    <w:rsid w:val="00651A7D"/>
    <w:rsid w:val="00655BD6"/>
    <w:rsid w:val="00661008"/>
    <w:rsid w:val="006657CE"/>
    <w:rsid w:val="00665871"/>
    <w:rsid w:val="006663D1"/>
    <w:rsid w:val="00667A8A"/>
    <w:rsid w:val="00667FA3"/>
    <w:rsid w:val="00673111"/>
    <w:rsid w:val="006800D0"/>
    <w:rsid w:val="006825D1"/>
    <w:rsid w:val="006A791E"/>
    <w:rsid w:val="006B4C63"/>
    <w:rsid w:val="006B5303"/>
    <w:rsid w:val="006B57D1"/>
    <w:rsid w:val="006C4CCA"/>
    <w:rsid w:val="006C61AB"/>
    <w:rsid w:val="006D3247"/>
    <w:rsid w:val="006D6943"/>
    <w:rsid w:val="006E4149"/>
    <w:rsid w:val="006F0B4D"/>
    <w:rsid w:val="006F45E4"/>
    <w:rsid w:val="006F68A8"/>
    <w:rsid w:val="00704301"/>
    <w:rsid w:val="0070523D"/>
    <w:rsid w:val="00706335"/>
    <w:rsid w:val="007079D8"/>
    <w:rsid w:val="0071021D"/>
    <w:rsid w:val="00713709"/>
    <w:rsid w:val="00722F28"/>
    <w:rsid w:val="00725ACE"/>
    <w:rsid w:val="007526A8"/>
    <w:rsid w:val="007623BD"/>
    <w:rsid w:val="00763C1E"/>
    <w:rsid w:val="00770518"/>
    <w:rsid w:val="00775F92"/>
    <w:rsid w:val="007800AD"/>
    <w:rsid w:val="007802A8"/>
    <w:rsid w:val="00787B3C"/>
    <w:rsid w:val="0079255C"/>
    <w:rsid w:val="007925D8"/>
    <w:rsid w:val="00797401"/>
    <w:rsid w:val="007977C2"/>
    <w:rsid w:val="007A0420"/>
    <w:rsid w:val="007B0A4C"/>
    <w:rsid w:val="007B2829"/>
    <w:rsid w:val="007C5BA8"/>
    <w:rsid w:val="007C62F8"/>
    <w:rsid w:val="007D17DB"/>
    <w:rsid w:val="007D3B19"/>
    <w:rsid w:val="007D4A45"/>
    <w:rsid w:val="007E1226"/>
    <w:rsid w:val="007E23AF"/>
    <w:rsid w:val="007F4284"/>
    <w:rsid w:val="007F6CDD"/>
    <w:rsid w:val="0080086D"/>
    <w:rsid w:val="00803817"/>
    <w:rsid w:val="00804FCA"/>
    <w:rsid w:val="00805F9D"/>
    <w:rsid w:val="008062C8"/>
    <w:rsid w:val="008079C5"/>
    <w:rsid w:val="00813D09"/>
    <w:rsid w:val="008167B9"/>
    <w:rsid w:val="008209D1"/>
    <w:rsid w:val="008243EC"/>
    <w:rsid w:val="00825DC8"/>
    <w:rsid w:val="00826F16"/>
    <w:rsid w:val="008351F2"/>
    <w:rsid w:val="00842415"/>
    <w:rsid w:val="008424E6"/>
    <w:rsid w:val="00844B06"/>
    <w:rsid w:val="008470D9"/>
    <w:rsid w:val="0085377F"/>
    <w:rsid w:val="00860FEA"/>
    <w:rsid w:val="00876EF9"/>
    <w:rsid w:val="008823E1"/>
    <w:rsid w:val="0088462C"/>
    <w:rsid w:val="00892AB1"/>
    <w:rsid w:val="008975D5"/>
    <w:rsid w:val="008A24C9"/>
    <w:rsid w:val="008B6036"/>
    <w:rsid w:val="008C7184"/>
    <w:rsid w:val="008D3B06"/>
    <w:rsid w:val="008D422E"/>
    <w:rsid w:val="008D5E93"/>
    <w:rsid w:val="008D6E56"/>
    <w:rsid w:val="008E3898"/>
    <w:rsid w:val="008E4289"/>
    <w:rsid w:val="008F4A5E"/>
    <w:rsid w:val="008F5DE9"/>
    <w:rsid w:val="008F6B7B"/>
    <w:rsid w:val="008F7302"/>
    <w:rsid w:val="008F7401"/>
    <w:rsid w:val="00902135"/>
    <w:rsid w:val="00903FEC"/>
    <w:rsid w:val="00904BF6"/>
    <w:rsid w:val="00905470"/>
    <w:rsid w:val="00910320"/>
    <w:rsid w:val="00912D3C"/>
    <w:rsid w:val="0091499C"/>
    <w:rsid w:val="00932365"/>
    <w:rsid w:val="00935903"/>
    <w:rsid w:val="00941DB2"/>
    <w:rsid w:val="009421A4"/>
    <w:rsid w:val="009444BE"/>
    <w:rsid w:val="00946592"/>
    <w:rsid w:val="00946A00"/>
    <w:rsid w:val="00952CDB"/>
    <w:rsid w:val="00966987"/>
    <w:rsid w:val="009778B4"/>
    <w:rsid w:val="00983187"/>
    <w:rsid w:val="009940C2"/>
    <w:rsid w:val="00995302"/>
    <w:rsid w:val="009959DB"/>
    <w:rsid w:val="009A0C91"/>
    <w:rsid w:val="009A0ED3"/>
    <w:rsid w:val="009A2021"/>
    <w:rsid w:val="009A41B2"/>
    <w:rsid w:val="009A427B"/>
    <w:rsid w:val="009A7C4A"/>
    <w:rsid w:val="009B1352"/>
    <w:rsid w:val="009B2A4D"/>
    <w:rsid w:val="009C6912"/>
    <w:rsid w:val="009D1143"/>
    <w:rsid w:val="009D262A"/>
    <w:rsid w:val="009D29A6"/>
    <w:rsid w:val="009D549F"/>
    <w:rsid w:val="009E283C"/>
    <w:rsid w:val="009F2D04"/>
    <w:rsid w:val="009F577E"/>
    <w:rsid w:val="00A01257"/>
    <w:rsid w:val="00A03549"/>
    <w:rsid w:val="00A052FF"/>
    <w:rsid w:val="00A05AED"/>
    <w:rsid w:val="00A12BF9"/>
    <w:rsid w:val="00A1493B"/>
    <w:rsid w:val="00A158DD"/>
    <w:rsid w:val="00A16D02"/>
    <w:rsid w:val="00A241EE"/>
    <w:rsid w:val="00A26081"/>
    <w:rsid w:val="00A32614"/>
    <w:rsid w:val="00A3286A"/>
    <w:rsid w:val="00A33744"/>
    <w:rsid w:val="00A35C2B"/>
    <w:rsid w:val="00A4386F"/>
    <w:rsid w:val="00A541FC"/>
    <w:rsid w:val="00A600FF"/>
    <w:rsid w:val="00A6293B"/>
    <w:rsid w:val="00A667EF"/>
    <w:rsid w:val="00A6699E"/>
    <w:rsid w:val="00A70378"/>
    <w:rsid w:val="00A747FD"/>
    <w:rsid w:val="00A7708F"/>
    <w:rsid w:val="00A83E55"/>
    <w:rsid w:val="00A87E10"/>
    <w:rsid w:val="00A90108"/>
    <w:rsid w:val="00AA1BEC"/>
    <w:rsid w:val="00AA4233"/>
    <w:rsid w:val="00AB0648"/>
    <w:rsid w:val="00AB153C"/>
    <w:rsid w:val="00AB435C"/>
    <w:rsid w:val="00AB5025"/>
    <w:rsid w:val="00AC13C1"/>
    <w:rsid w:val="00AC7F3A"/>
    <w:rsid w:val="00AD1030"/>
    <w:rsid w:val="00AE0B8D"/>
    <w:rsid w:val="00AF12B2"/>
    <w:rsid w:val="00AF4812"/>
    <w:rsid w:val="00AF524D"/>
    <w:rsid w:val="00AF6B20"/>
    <w:rsid w:val="00B0153F"/>
    <w:rsid w:val="00B0227E"/>
    <w:rsid w:val="00B054D6"/>
    <w:rsid w:val="00B113AE"/>
    <w:rsid w:val="00B138CE"/>
    <w:rsid w:val="00B23E39"/>
    <w:rsid w:val="00B261F9"/>
    <w:rsid w:val="00B300F7"/>
    <w:rsid w:val="00B306EA"/>
    <w:rsid w:val="00B32E35"/>
    <w:rsid w:val="00B44F8F"/>
    <w:rsid w:val="00B45D4B"/>
    <w:rsid w:val="00B45EFD"/>
    <w:rsid w:val="00B53C37"/>
    <w:rsid w:val="00B541FC"/>
    <w:rsid w:val="00B55172"/>
    <w:rsid w:val="00B63CBD"/>
    <w:rsid w:val="00B76E8D"/>
    <w:rsid w:val="00B82D08"/>
    <w:rsid w:val="00B8540B"/>
    <w:rsid w:val="00B85E8A"/>
    <w:rsid w:val="00B9365E"/>
    <w:rsid w:val="00B977C2"/>
    <w:rsid w:val="00B97B27"/>
    <w:rsid w:val="00BA31B6"/>
    <w:rsid w:val="00BA4F2A"/>
    <w:rsid w:val="00BA4FD8"/>
    <w:rsid w:val="00BA7868"/>
    <w:rsid w:val="00BA7CCD"/>
    <w:rsid w:val="00BB2BCE"/>
    <w:rsid w:val="00BB51E7"/>
    <w:rsid w:val="00BC61C3"/>
    <w:rsid w:val="00BC7724"/>
    <w:rsid w:val="00BD03EA"/>
    <w:rsid w:val="00BD5D3A"/>
    <w:rsid w:val="00BD6293"/>
    <w:rsid w:val="00BD6B4F"/>
    <w:rsid w:val="00BD71CE"/>
    <w:rsid w:val="00BD7DFE"/>
    <w:rsid w:val="00BE1B16"/>
    <w:rsid w:val="00BE201F"/>
    <w:rsid w:val="00BE28DA"/>
    <w:rsid w:val="00BE2C6E"/>
    <w:rsid w:val="00BE50E0"/>
    <w:rsid w:val="00BE698E"/>
    <w:rsid w:val="00BE703C"/>
    <w:rsid w:val="00BE7B25"/>
    <w:rsid w:val="00BF2B9E"/>
    <w:rsid w:val="00BF5569"/>
    <w:rsid w:val="00BF653B"/>
    <w:rsid w:val="00C01A1E"/>
    <w:rsid w:val="00C06475"/>
    <w:rsid w:val="00C11C7E"/>
    <w:rsid w:val="00C134E1"/>
    <w:rsid w:val="00C1557F"/>
    <w:rsid w:val="00C34BFA"/>
    <w:rsid w:val="00C37891"/>
    <w:rsid w:val="00C40605"/>
    <w:rsid w:val="00C509DD"/>
    <w:rsid w:val="00C63521"/>
    <w:rsid w:val="00C64E22"/>
    <w:rsid w:val="00C670F1"/>
    <w:rsid w:val="00C7047B"/>
    <w:rsid w:val="00C7077A"/>
    <w:rsid w:val="00C72171"/>
    <w:rsid w:val="00C930FE"/>
    <w:rsid w:val="00CB4B57"/>
    <w:rsid w:val="00CB5CDB"/>
    <w:rsid w:val="00CB6524"/>
    <w:rsid w:val="00CC001B"/>
    <w:rsid w:val="00CC4DEC"/>
    <w:rsid w:val="00CC7750"/>
    <w:rsid w:val="00CD1752"/>
    <w:rsid w:val="00CD6A47"/>
    <w:rsid w:val="00CD75C2"/>
    <w:rsid w:val="00CE3152"/>
    <w:rsid w:val="00CF043C"/>
    <w:rsid w:val="00CF0886"/>
    <w:rsid w:val="00CF18C9"/>
    <w:rsid w:val="00CF239C"/>
    <w:rsid w:val="00CF2850"/>
    <w:rsid w:val="00CF553E"/>
    <w:rsid w:val="00CF5885"/>
    <w:rsid w:val="00D00F5D"/>
    <w:rsid w:val="00D029F4"/>
    <w:rsid w:val="00D05147"/>
    <w:rsid w:val="00D0614B"/>
    <w:rsid w:val="00D069B0"/>
    <w:rsid w:val="00D07494"/>
    <w:rsid w:val="00D13C10"/>
    <w:rsid w:val="00D2691B"/>
    <w:rsid w:val="00D377B9"/>
    <w:rsid w:val="00D43A86"/>
    <w:rsid w:val="00D43E7F"/>
    <w:rsid w:val="00D45B95"/>
    <w:rsid w:val="00D63C78"/>
    <w:rsid w:val="00D67670"/>
    <w:rsid w:val="00D7021C"/>
    <w:rsid w:val="00D71589"/>
    <w:rsid w:val="00D75FEE"/>
    <w:rsid w:val="00D86831"/>
    <w:rsid w:val="00DA1EBB"/>
    <w:rsid w:val="00DA4B93"/>
    <w:rsid w:val="00DB445F"/>
    <w:rsid w:val="00DB5B41"/>
    <w:rsid w:val="00DC7430"/>
    <w:rsid w:val="00DD0C72"/>
    <w:rsid w:val="00DD1694"/>
    <w:rsid w:val="00DD42F0"/>
    <w:rsid w:val="00DD4B2B"/>
    <w:rsid w:val="00DE2079"/>
    <w:rsid w:val="00DE2756"/>
    <w:rsid w:val="00DE7714"/>
    <w:rsid w:val="00DF0B20"/>
    <w:rsid w:val="00DF1ED5"/>
    <w:rsid w:val="00DF2D44"/>
    <w:rsid w:val="00DF38CD"/>
    <w:rsid w:val="00E046DB"/>
    <w:rsid w:val="00E10EAA"/>
    <w:rsid w:val="00E1326A"/>
    <w:rsid w:val="00E1713C"/>
    <w:rsid w:val="00E32C5A"/>
    <w:rsid w:val="00E3428E"/>
    <w:rsid w:val="00E653A5"/>
    <w:rsid w:val="00E66490"/>
    <w:rsid w:val="00E6767D"/>
    <w:rsid w:val="00E81B7D"/>
    <w:rsid w:val="00E901B0"/>
    <w:rsid w:val="00E908B5"/>
    <w:rsid w:val="00E90EE8"/>
    <w:rsid w:val="00E97BF1"/>
    <w:rsid w:val="00EA50D6"/>
    <w:rsid w:val="00EA6B37"/>
    <w:rsid w:val="00EB2BC8"/>
    <w:rsid w:val="00EB4C78"/>
    <w:rsid w:val="00EB5E52"/>
    <w:rsid w:val="00ED12EF"/>
    <w:rsid w:val="00ED1423"/>
    <w:rsid w:val="00ED1D02"/>
    <w:rsid w:val="00ED5E5B"/>
    <w:rsid w:val="00EE051F"/>
    <w:rsid w:val="00EE179D"/>
    <w:rsid w:val="00F033F5"/>
    <w:rsid w:val="00F052EE"/>
    <w:rsid w:val="00F12385"/>
    <w:rsid w:val="00F15592"/>
    <w:rsid w:val="00F15666"/>
    <w:rsid w:val="00F302B7"/>
    <w:rsid w:val="00F42AD5"/>
    <w:rsid w:val="00F43A0E"/>
    <w:rsid w:val="00F445F9"/>
    <w:rsid w:val="00F44BE8"/>
    <w:rsid w:val="00F46127"/>
    <w:rsid w:val="00F4763F"/>
    <w:rsid w:val="00F51F3B"/>
    <w:rsid w:val="00F524BA"/>
    <w:rsid w:val="00F540E5"/>
    <w:rsid w:val="00F67F08"/>
    <w:rsid w:val="00F714D2"/>
    <w:rsid w:val="00F75F74"/>
    <w:rsid w:val="00F76584"/>
    <w:rsid w:val="00F81225"/>
    <w:rsid w:val="00F813CD"/>
    <w:rsid w:val="00F8178B"/>
    <w:rsid w:val="00F911EC"/>
    <w:rsid w:val="00F975A0"/>
    <w:rsid w:val="00FA7761"/>
    <w:rsid w:val="00FB0D2D"/>
    <w:rsid w:val="00FC5D55"/>
    <w:rsid w:val="00FC7582"/>
    <w:rsid w:val="00FD1DC8"/>
    <w:rsid w:val="00FD2E36"/>
    <w:rsid w:val="00FD3763"/>
    <w:rsid w:val="00FE5FD9"/>
    <w:rsid w:val="00FE64E2"/>
    <w:rsid w:val="00FF186B"/>
    <w:rsid w:val="00FF4237"/>
    <w:rsid w:val="00FF4F1B"/>
    <w:rsid w:val="00FF612A"/>
    <w:rsid w:val="00FF64A4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D58B0"/>
  <w15:docId w15:val="{C94BB239-B0C1-4F81-BCD6-817B894C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28" w:hanging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2" w:hanging="427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6"/>
    </w:pPr>
  </w:style>
  <w:style w:type="paragraph" w:styleId="Header">
    <w:name w:val="header"/>
    <w:basedOn w:val="Normal"/>
    <w:link w:val="HeaderChar"/>
    <w:uiPriority w:val="99"/>
    <w:unhideWhenUsed/>
    <w:rsid w:val="006A791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91E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A79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91E"/>
    <w:rPr>
      <w:rFonts w:ascii="Times New Roman" w:eastAsia="Times New Roman" w:hAnsi="Times New Roman" w:cs="Times New Roman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452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521"/>
    <w:rPr>
      <w:sz w:val="20"/>
      <w:szCs w:val="20"/>
      <w:lang w:val="lt-LT"/>
    </w:rPr>
  </w:style>
  <w:style w:type="paragraph" w:styleId="NoSpacing">
    <w:name w:val="No Spacing"/>
    <w:uiPriority w:val="1"/>
    <w:qFormat/>
    <w:rsid w:val="001E6B45"/>
    <w:rPr>
      <w:rFonts w:ascii="Times New Roman" w:eastAsia="Times New Roman" w:hAnsi="Times New Roman" w:cs="Times New Roman"/>
      <w:lang w:val="lt-LT"/>
    </w:rPr>
  </w:style>
  <w:style w:type="character" w:customStyle="1" w:styleId="cf01">
    <w:name w:val="cf01"/>
    <w:basedOn w:val="DefaultParagraphFont"/>
    <w:rsid w:val="002D6F2F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2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D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D3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D3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1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74CF-8C5A-48D3-ACA8-86FF3803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Mantvydas Stabingis</dc:creator>
  <cp:lastModifiedBy>Audronė Nikšaitė</cp:lastModifiedBy>
  <cp:revision>144</cp:revision>
  <cp:lastPrinted>2025-04-14T10:21:00Z</cp:lastPrinted>
  <dcterms:created xsi:type="dcterms:W3CDTF">2025-04-25T10:19:00Z</dcterms:created>
  <dcterms:modified xsi:type="dcterms:W3CDTF">2025-05-29T13:23:00Z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for Office 365</vt:lpwstr>
  </property>
</Properties>
</file>