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63745" w14:textId="77777777" w:rsidR="003E6525" w:rsidRPr="000865BF" w:rsidRDefault="003E6525" w:rsidP="003E6525">
      <w:pPr>
        <w:ind w:left="6375"/>
        <w:jc w:val="right"/>
        <w:textAlignment w:val="baseline"/>
        <w:rPr>
          <w:i/>
          <w:szCs w:val="24"/>
        </w:rPr>
      </w:pPr>
      <w:r w:rsidRPr="000865BF">
        <w:rPr>
          <w:i/>
          <w:szCs w:val="24"/>
        </w:rPr>
        <w:t>Pirkimo sąlygų</w:t>
      </w:r>
    </w:p>
    <w:p w14:paraId="16C33918" w14:textId="77777777" w:rsidR="003E6525" w:rsidRPr="000865BF" w:rsidRDefault="003E6525" w:rsidP="003E6525">
      <w:pPr>
        <w:ind w:left="6375"/>
        <w:jc w:val="right"/>
        <w:textAlignment w:val="baseline"/>
        <w:rPr>
          <w:i/>
          <w:sz w:val="18"/>
          <w:szCs w:val="18"/>
        </w:rPr>
      </w:pPr>
      <w:r w:rsidRPr="000865BF">
        <w:rPr>
          <w:i/>
          <w:szCs w:val="24"/>
        </w:rPr>
        <w:t>3 priedas</w:t>
      </w:r>
    </w:p>
    <w:p w14:paraId="5A721E44" w14:textId="77777777" w:rsidR="003E6525" w:rsidRDefault="003E6525" w:rsidP="003E6525">
      <w:pPr>
        <w:rPr>
          <w:sz w:val="14"/>
          <w:szCs w:val="14"/>
        </w:rPr>
      </w:pPr>
    </w:p>
    <w:p w14:paraId="539D06A7" w14:textId="77777777" w:rsidR="00342D23" w:rsidRPr="00A33B33" w:rsidRDefault="00342D23" w:rsidP="00342D23">
      <w:pPr>
        <w:tabs>
          <w:tab w:val="left" w:pos="5400"/>
        </w:tabs>
        <w:ind w:firstLine="62"/>
        <w:textAlignment w:val="center"/>
        <w:rPr>
          <w:lang w:val="en-US"/>
        </w:rPr>
      </w:pPr>
    </w:p>
    <w:p w14:paraId="4A1517F3" w14:textId="77777777" w:rsidR="00342D23" w:rsidRDefault="00342D23" w:rsidP="00342D23">
      <w:pPr>
        <w:tabs>
          <w:tab w:val="left" w:pos="5400"/>
        </w:tabs>
        <w:textAlignment w:val="center"/>
        <w:rPr>
          <w:szCs w:val="24"/>
        </w:rPr>
      </w:pPr>
    </w:p>
    <w:p w14:paraId="2644929B" w14:textId="77777777" w:rsidR="00342D23" w:rsidRDefault="00342D23" w:rsidP="00342D2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A32C991" w14:textId="77777777" w:rsidR="00342D23" w:rsidRDefault="00342D23" w:rsidP="00342D23">
      <w:pPr>
        <w:widowControl w:val="0"/>
        <w:pBdr>
          <w:top w:val="nil"/>
          <w:left w:val="nil"/>
          <w:bottom w:val="nil"/>
          <w:right w:val="nil"/>
          <w:between w:val="nil"/>
        </w:pBdr>
        <w:tabs>
          <w:tab w:val="left" w:pos="567"/>
          <w:tab w:val="left" w:pos="851"/>
        </w:tabs>
        <w:jc w:val="center"/>
        <w:rPr>
          <w:caps/>
          <w:szCs w:val="24"/>
        </w:rPr>
      </w:pPr>
    </w:p>
    <w:p w14:paraId="396BA667" w14:textId="77777777" w:rsidR="00342D23" w:rsidRDefault="00342D23" w:rsidP="00342D2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2D23" w14:paraId="74483E20" w14:textId="77777777" w:rsidTr="00486F2B">
        <w:tc>
          <w:tcPr>
            <w:tcW w:w="2448" w:type="dxa"/>
          </w:tcPr>
          <w:p w14:paraId="71DB9861" w14:textId="77777777" w:rsidR="00342D23" w:rsidRDefault="00342D23" w:rsidP="00486F2B">
            <w:pPr>
              <w:jc w:val="both"/>
              <w:rPr>
                <w:b/>
                <w:kern w:val="2"/>
                <w:szCs w:val="24"/>
              </w:rPr>
            </w:pPr>
            <w:r>
              <w:rPr>
                <w:b/>
                <w:kern w:val="2"/>
                <w:szCs w:val="24"/>
              </w:rPr>
              <w:t>Sutarties pavadinimas</w:t>
            </w:r>
          </w:p>
        </w:tc>
        <w:tc>
          <w:tcPr>
            <w:tcW w:w="7110" w:type="dxa"/>
            <w:gridSpan w:val="3"/>
          </w:tcPr>
          <w:p w14:paraId="1071AEB6" w14:textId="57E022F2" w:rsidR="00342D23" w:rsidRDefault="00A33B33" w:rsidP="00486F2B">
            <w:pPr>
              <w:jc w:val="both"/>
              <w:rPr>
                <w:kern w:val="2"/>
                <w:szCs w:val="24"/>
              </w:rPr>
            </w:pPr>
            <w:r>
              <w:rPr>
                <w:kern w:val="2"/>
                <w:szCs w:val="24"/>
              </w:rPr>
              <w:t>Galimybių studijos dėl viešojo ir privataus sektoriaus bendradarbiavimo krypčių nustatymo ir kibernetinio saugumo kompetencijų ugdymo modelio sukūrim</w:t>
            </w:r>
            <w:r w:rsidR="004B1369">
              <w:rPr>
                <w:kern w:val="2"/>
                <w:szCs w:val="24"/>
              </w:rPr>
              <w:t>as</w:t>
            </w:r>
            <w:r>
              <w:rPr>
                <w:kern w:val="2"/>
                <w:szCs w:val="24"/>
              </w:rPr>
              <w:t xml:space="preserve"> ir jų pristatym</w:t>
            </w:r>
            <w:r w:rsidR="004B1369">
              <w:rPr>
                <w:kern w:val="2"/>
                <w:szCs w:val="24"/>
              </w:rPr>
              <w:t>as</w:t>
            </w:r>
          </w:p>
        </w:tc>
      </w:tr>
      <w:tr w:rsidR="00342D23" w14:paraId="55F81850" w14:textId="77777777" w:rsidTr="00486F2B">
        <w:tc>
          <w:tcPr>
            <w:tcW w:w="2448" w:type="dxa"/>
          </w:tcPr>
          <w:p w14:paraId="128452CE" w14:textId="77777777" w:rsidR="00342D23" w:rsidRDefault="00342D23" w:rsidP="00486F2B">
            <w:pPr>
              <w:jc w:val="both"/>
              <w:rPr>
                <w:b/>
                <w:kern w:val="2"/>
                <w:szCs w:val="24"/>
              </w:rPr>
            </w:pPr>
            <w:r>
              <w:rPr>
                <w:b/>
                <w:kern w:val="2"/>
                <w:szCs w:val="24"/>
              </w:rPr>
              <w:t>Sutarties data</w:t>
            </w:r>
          </w:p>
        </w:tc>
        <w:tc>
          <w:tcPr>
            <w:tcW w:w="2177" w:type="dxa"/>
          </w:tcPr>
          <w:p w14:paraId="79696201" w14:textId="77777777" w:rsidR="00342D23" w:rsidRDefault="00A33B33" w:rsidP="00486F2B">
            <w:pPr>
              <w:jc w:val="both"/>
              <w:rPr>
                <w:kern w:val="2"/>
                <w:szCs w:val="24"/>
              </w:rPr>
            </w:pPr>
            <w:r>
              <w:rPr>
                <w:kern w:val="2"/>
                <w:szCs w:val="24"/>
              </w:rPr>
              <w:t>2025</w:t>
            </w:r>
          </w:p>
        </w:tc>
        <w:tc>
          <w:tcPr>
            <w:tcW w:w="2362" w:type="dxa"/>
          </w:tcPr>
          <w:p w14:paraId="5AE1B0E7" w14:textId="77777777" w:rsidR="00342D23" w:rsidRDefault="00342D23" w:rsidP="00486F2B">
            <w:pPr>
              <w:jc w:val="both"/>
              <w:rPr>
                <w:b/>
                <w:kern w:val="2"/>
                <w:szCs w:val="24"/>
              </w:rPr>
            </w:pPr>
            <w:r>
              <w:rPr>
                <w:b/>
                <w:kern w:val="2"/>
                <w:szCs w:val="24"/>
              </w:rPr>
              <w:t>Sutarties numeris</w:t>
            </w:r>
          </w:p>
        </w:tc>
        <w:tc>
          <w:tcPr>
            <w:tcW w:w="2571" w:type="dxa"/>
          </w:tcPr>
          <w:p w14:paraId="1F4C8787" w14:textId="77777777" w:rsidR="00342D23" w:rsidRDefault="00342D23" w:rsidP="00486F2B">
            <w:pPr>
              <w:jc w:val="both"/>
              <w:rPr>
                <w:kern w:val="2"/>
                <w:szCs w:val="24"/>
              </w:rPr>
            </w:pPr>
          </w:p>
        </w:tc>
      </w:tr>
    </w:tbl>
    <w:p w14:paraId="29C99FD6" w14:textId="77777777" w:rsidR="00342D23" w:rsidRDefault="00342D23" w:rsidP="00342D2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42D23" w14:paraId="6F18C688" w14:textId="77777777" w:rsidTr="00486F2B">
        <w:tc>
          <w:tcPr>
            <w:tcW w:w="9558" w:type="dxa"/>
            <w:gridSpan w:val="3"/>
          </w:tcPr>
          <w:p w14:paraId="3705A85D" w14:textId="77777777" w:rsidR="00342D23" w:rsidRDefault="00342D23" w:rsidP="00486F2B">
            <w:pPr>
              <w:jc w:val="center"/>
              <w:rPr>
                <w:b/>
                <w:kern w:val="2"/>
                <w:szCs w:val="24"/>
              </w:rPr>
            </w:pPr>
            <w:r>
              <w:rPr>
                <w:b/>
                <w:kern w:val="2"/>
                <w:szCs w:val="24"/>
              </w:rPr>
              <w:t>1. SUTARTIES ŠALYS</w:t>
            </w:r>
          </w:p>
        </w:tc>
      </w:tr>
      <w:tr w:rsidR="00342D23" w14:paraId="5E9A406E" w14:textId="77777777" w:rsidTr="00486F2B">
        <w:tc>
          <w:tcPr>
            <w:tcW w:w="2808" w:type="dxa"/>
            <w:vMerge w:val="restart"/>
          </w:tcPr>
          <w:p w14:paraId="24854BF0" w14:textId="77777777" w:rsidR="00342D23" w:rsidRDefault="00342D23" w:rsidP="00486F2B">
            <w:pPr>
              <w:jc w:val="center"/>
              <w:rPr>
                <w:b/>
                <w:kern w:val="2"/>
                <w:szCs w:val="24"/>
              </w:rPr>
            </w:pPr>
          </w:p>
          <w:p w14:paraId="28BF0BD5" w14:textId="77777777" w:rsidR="00342D23" w:rsidRDefault="00342D23" w:rsidP="00486F2B">
            <w:pPr>
              <w:jc w:val="center"/>
              <w:rPr>
                <w:b/>
                <w:kern w:val="2"/>
                <w:szCs w:val="24"/>
              </w:rPr>
            </w:pPr>
          </w:p>
          <w:p w14:paraId="4435B575" w14:textId="77777777" w:rsidR="00342D23" w:rsidRDefault="00342D23" w:rsidP="00486F2B">
            <w:pPr>
              <w:jc w:val="center"/>
              <w:rPr>
                <w:b/>
                <w:kern w:val="2"/>
                <w:szCs w:val="24"/>
              </w:rPr>
            </w:pPr>
          </w:p>
          <w:p w14:paraId="5B7F237E" w14:textId="77777777" w:rsidR="00342D23" w:rsidRDefault="00342D23" w:rsidP="00486F2B">
            <w:pPr>
              <w:rPr>
                <w:b/>
                <w:kern w:val="2"/>
                <w:szCs w:val="24"/>
              </w:rPr>
            </w:pPr>
          </w:p>
          <w:p w14:paraId="37817862" w14:textId="77777777" w:rsidR="00342D23" w:rsidRDefault="00342D23" w:rsidP="00486F2B">
            <w:pPr>
              <w:rPr>
                <w:b/>
                <w:kern w:val="2"/>
                <w:szCs w:val="24"/>
              </w:rPr>
            </w:pPr>
            <w:r>
              <w:rPr>
                <w:b/>
                <w:kern w:val="2"/>
                <w:szCs w:val="24"/>
              </w:rPr>
              <w:t>1.1. Pirkėjas</w:t>
            </w:r>
          </w:p>
        </w:tc>
        <w:tc>
          <w:tcPr>
            <w:tcW w:w="3240" w:type="dxa"/>
          </w:tcPr>
          <w:p w14:paraId="7CF418BF" w14:textId="77777777" w:rsidR="00342D23" w:rsidRDefault="00342D23" w:rsidP="00486F2B">
            <w:pPr>
              <w:rPr>
                <w:kern w:val="2"/>
                <w:szCs w:val="24"/>
              </w:rPr>
            </w:pPr>
            <w:r>
              <w:rPr>
                <w:kern w:val="2"/>
                <w:szCs w:val="24"/>
              </w:rPr>
              <w:t>1.1.1. Pavadinimas</w:t>
            </w:r>
          </w:p>
        </w:tc>
        <w:tc>
          <w:tcPr>
            <w:tcW w:w="3510" w:type="dxa"/>
          </w:tcPr>
          <w:p w14:paraId="3B664CBA" w14:textId="77777777" w:rsidR="00342D23" w:rsidRDefault="006E05EE" w:rsidP="006E05EE">
            <w:pPr>
              <w:rPr>
                <w:kern w:val="2"/>
                <w:szCs w:val="24"/>
              </w:rPr>
            </w:pPr>
            <w:r>
              <w:rPr>
                <w:kern w:val="2"/>
                <w:szCs w:val="24"/>
              </w:rPr>
              <w:t>Lietuvos Respublikos krašto apsaugos ministerija</w:t>
            </w:r>
          </w:p>
        </w:tc>
      </w:tr>
      <w:tr w:rsidR="00342D23" w14:paraId="6E65B919" w14:textId="77777777" w:rsidTr="00486F2B">
        <w:tc>
          <w:tcPr>
            <w:tcW w:w="2808" w:type="dxa"/>
            <w:vMerge/>
          </w:tcPr>
          <w:p w14:paraId="5EA69307" w14:textId="77777777" w:rsidR="00342D23" w:rsidRDefault="00342D23" w:rsidP="00486F2B">
            <w:pPr>
              <w:rPr>
                <w:kern w:val="2"/>
                <w:szCs w:val="24"/>
              </w:rPr>
            </w:pPr>
          </w:p>
        </w:tc>
        <w:tc>
          <w:tcPr>
            <w:tcW w:w="3240" w:type="dxa"/>
          </w:tcPr>
          <w:p w14:paraId="37634FEE" w14:textId="77777777" w:rsidR="00342D23" w:rsidRDefault="00342D23" w:rsidP="00486F2B">
            <w:pPr>
              <w:rPr>
                <w:kern w:val="2"/>
                <w:szCs w:val="24"/>
              </w:rPr>
            </w:pPr>
            <w:r>
              <w:rPr>
                <w:kern w:val="2"/>
                <w:szCs w:val="24"/>
              </w:rPr>
              <w:t>1.1.2. Juridinio asmens kodas</w:t>
            </w:r>
          </w:p>
        </w:tc>
        <w:tc>
          <w:tcPr>
            <w:tcW w:w="3510" w:type="dxa"/>
          </w:tcPr>
          <w:p w14:paraId="77FE35E0" w14:textId="77777777" w:rsidR="00342D23" w:rsidRDefault="006E05EE" w:rsidP="006E05EE">
            <w:pPr>
              <w:rPr>
                <w:kern w:val="2"/>
                <w:szCs w:val="24"/>
              </w:rPr>
            </w:pPr>
            <w:r>
              <w:rPr>
                <w:kern w:val="2"/>
                <w:szCs w:val="24"/>
              </w:rPr>
              <w:t>188602751</w:t>
            </w:r>
          </w:p>
        </w:tc>
      </w:tr>
      <w:tr w:rsidR="00342D23" w14:paraId="59A37629" w14:textId="77777777" w:rsidTr="00486F2B">
        <w:tc>
          <w:tcPr>
            <w:tcW w:w="2808" w:type="dxa"/>
            <w:vMerge/>
          </w:tcPr>
          <w:p w14:paraId="4F7AF57C" w14:textId="77777777" w:rsidR="00342D23" w:rsidRDefault="00342D23" w:rsidP="00486F2B">
            <w:pPr>
              <w:rPr>
                <w:kern w:val="2"/>
                <w:szCs w:val="24"/>
              </w:rPr>
            </w:pPr>
          </w:p>
        </w:tc>
        <w:tc>
          <w:tcPr>
            <w:tcW w:w="3240" w:type="dxa"/>
          </w:tcPr>
          <w:p w14:paraId="3B286433" w14:textId="77777777" w:rsidR="00342D23" w:rsidRDefault="00342D23" w:rsidP="00486F2B">
            <w:pPr>
              <w:rPr>
                <w:kern w:val="2"/>
                <w:szCs w:val="24"/>
              </w:rPr>
            </w:pPr>
            <w:r>
              <w:rPr>
                <w:kern w:val="2"/>
                <w:szCs w:val="24"/>
              </w:rPr>
              <w:t>1.1.3. Adresas</w:t>
            </w:r>
          </w:p>
        </w:tc>
        <w:tc>
          <w:tcPr>
            <w:tcW w:w="3510" w:type="dxa"/>
          </w:tcPr>
          <w:p w14:paraId="1798BD50" w14:textId="77777777" w:rsidR="00342D23" w:rsidRDefault="006E05EE" w:rsidP="006E05EE">
            <w:pPr>
              <w:rPr>
                <w:kern w:val="2"/>
                <w:szCs w:val="24"/>
              </w:rPr>
            </w:pPr>
            <w:r>
              <w:rPr>
                <w:kern w:val="2"/>
                <w:szCs w:val="24"/>
              </w:rPr>
              <w:t>Totorių g. 25, LT-01121, Vilnius</w:t>
            </w:r>
          </w:p>
        </w:tc>
      </w:tr>
      <w:tr w:rsidR="00342D23" w14:paraId="51FB2D30" w14:textId="77777777" w:rsidTr="00486F2B">
        <w:tc>
          <w:tcPr>
            <w:tcW w:w="2808" w:type="dxa"/>
            <w:vMerge/>
          </w:tcPr>
          <w:p w14:paraId="6EF8E366" w14:textId="77777777" w:rsidR="00342D23" w:rsidRDefault="00342D23" w:rsidP="00486F2B">
            <w:pPr>
              <w:rPr>
                <w:kern w:val="2"/>
                <w:szCs w:val="24"/>
              </w:rPr>
            </w:pPr>
          </w:p>
        </w:tc>
        <w:tc>
          <w:tcPr>
            <w:tcW w:w="3240" w:type="dxa"/>
          </w:tcPr>
          <w:p w14:paraId="5D38BE75" w14:textId="77777777" w:rsidR="00342D23" w:rsidRDefault="00342D23" w:rsidP="00486F2B">
            <w:pPr>
              <w:rPr>
                <w:kern w:val="2"/>
                <w:szCs w:val="24"/>
              </w:rPr>
            </w:pPr>
            <w:r>
              <w:rPr>
                <w:kern w:val="2"/>
                <w:szCs w:val="24"/>
              </w:rPr>
              <w:t>1.1.4. PVM mokėtojo kodas</w:t>
            </w:r>
          </w:p>
        </w:tc>
        <w:tc>
          <w:tcPr>
            <w:tcW w:w="3510" w:type="dxa"/>
          </w:tcPr>
          <w:p w14:paraId="64EF78D3" w14:textId="77777777" w:rsidR="00342D23" w:rsidRDefault="006E05EE" w:rsidP="006E05EE">
            <w:pPr>
              <w:rPr>
                <w:kern w:val="2"/>
                <w:szCs w:val="24"/>
              </w:rPr>
            </w:pPr>
            <w:r>
              <w:rPr>
                <w:kern w:val="2"/>
                <w:szCs w:val="24"/>
              </w:rPr>
              <w:t>LT100001016116</w:t>
            </w:r>
          </w:p>
        </w:tc>
      </w:tr>
      <w:tr w:rsidR="00342D23" w14:paraId="1B51ADE5" w14:textId="77777777" w:rsidTr="00486F2B">
        <w:tc>
          <w:tcPr>
            <w:tcW w:w="2808" w:type="dxa"/>
            <w:vMerge/>
          </w:tcPr>
          <w:p w14:paraId="2C0171EA" w14:textId="77777777" w:rsidR="00342D23" w:rsidRDefault="00342D23" w:rsidP="00486F2B">
            <w:pPr>
              <w:rPr>
                <w:kern w:val="2"/>
                <w:szCs w:val="24"/>
              </w:rPr>
            </w:pPr>
          </w:p>
        </w:tc>
        <w:tc>
          <w:tcPr>
            <w:tcW w:w="3240" w:type="dxa"/>
          </w:tcPr>
          <w:p w14:paraId="4E7BF1ED" w14:textId="77777777" w:rsidR="00342D23" w:rsidRDefault="00342D23" w:rsidP="00486F2B">
            <w:pPr>
              <w:rPr>
                <w:kern w:val="2"/>
                <w:szCs w:val="24"/>
              </w:rPr>
            </w:pPr>
            <w:r>
              <w:rPr>
                <w:kern w:val="2"/>
                <w:szCs w:val="24"/>
              </w:rPr>
              <w:t>1.1.5. Atsiskaitomoji sąskaita</w:t>
            </w:r>
          </w:p>
        </w:tc>
        <w:tc>
          <w:tcPr>
            <w:tcW w:w="3510" w:type="dxa"/>
          </w:tcPr>
          <w:p w14:paraId="03FCFBB9" w14:textId="77777777" w:rsidR="00342D23" w:rsidRDefault="00342D23" w:rsidP="00486F2B">
            <w:pPr>
              <w:jc w:val="center"/>
              <w:rPr>
                <w:kern w:val="2"/>
                <w:szCs w:val="24"/>
              </w:rPr>
            </w:pPr>
          </w:p>
        </w:tc>
      </w:tr>
      <w:tr w:rsidR="00342D23" w14:paraId="43A4403C" w14:textId="77777777" w:rsidTr="00486F2B">
        <w:tc>
          <w:tcPr>
            <w:tcW w:w="2808" w:type="dxa"/>
            <w:vMerge/>
          </w:tcPr>
          <w:p w14:paraId="2788DAD2" w14:textId="77777777" w:rsidR="00342D23" w:rsidRDefault="00342D23" w:rsidP="00486F2B">
            <w:pPr>
              <w:rPr>
                <w:kern w:val="2"/>
                <w:szCs w:val="24"/>
              </w:rPr>
            </w:pPr>
          </w:p>
        </w:tc>
        <w:tc>
          <w:tcPr>
            <w:tcW w:w="3240" w:type="dxa"/>
          </w:tcPr>
          <w:p w14:paraId="483F7FB5" w14:textId="77777777" w:rsidR="00342D23" w:rsidRDefault="00342D23" w:rsidP="00486F2B">
            <w:pPr>
              <w:rPr>
                <w:kern w:val="2"/>
                <w:szCs w:val="24"/>
              </w:rPr>
            </w:pPr>
            <w:r>
              <w:rPr>
                <w:kern w:val="2"/>
                <w:szCs w:val="24"/>
              </w:rPr>
              <w:t>1.1.6. Bankas, banko kodas</w:t>
            </w:r>
          </w:p>
        </w:tc>
        <w:tc>
          <w:tcPr>
            <w:tcW w:w="3510" w:type="dxa"/>
          </w:tcPr>
          <w:p w14:paraId="47131F4A" w14:textId="77777777" w:rsidR="00342D23" w:rsidRDefault="00342D23" w:rsidP="00486F2B">
            <w:pPr>
              <w:jc w:val="center"/>
              <w:rPr>
                <w:kern w:val="2"/>
                <w:szCs w:val="24"/>
              </w:rPr>
            </w:pPr>
          </w:p>
        </w:tc>
      </w:tr>
      <w:tr w:rsidR="00342D23" w14:paraId="68BE765A" w14:textId="77777777" w:rsidTr="00486F2B">
        <w:tc>
          <w:tcPr>
            <w:tcW w:w="2808" w:type="dxa"/>
            <w:vMerge/>
          </w:tcPr>
          <w:p w14:paraId="0F411C49" w14:textId="77777777" w:rsidR="00342D23" w:rsidRDefault="00342D23" w:rsidP="00486F2B">
            <w:pPr>
              <w:rPr>
                <w:kern w:val="2"/>
                <w:szCs w:val="24"/>
              </w:rPr>
            </w:pPr>
          </w:p>
        </w:tc>
        <w:tc>
          <w:tcPr>
            <w:tcW w:w="3240" w:type="dxa"/>
          </w:tcPr>
          <w:p w14:paraId="4FE6D1DE" w14:textId="77777777" w:rsidR="00342D23" w:rsidRDefault="00342D23" w:rsidP="00486F2B">
            <w:pPr>
              <w:rPr>
                <w:kern w:val="2"/>
                <w:szCs w:val="24"/>
              </w:rPr>
            </w:pPr>
            <w:r>
              <w:rPr>
                <w:kern w:val="2"/>
                <w:szCs w:val="24"/>
              </w:rPr>
              <w:t>1.1.7. Telefonas</w:t>
            </w:r>
          </w:p>
        </w:tc>
        <w:tc>
          <w:tcPr>
            <w:tcW w:w="3510" w:type="dxa"/>
          </w:tcPr>
          <w:p w14:paraId="650E1813" w14:textId="77777777" w:rsidR="00342D23" w:rsidRDefault="00342D23" w:rsidP="00486F2B">
            <w:pPr>
              <w:jc w:val="center"/>
              <w:rPr>
                <w:kern w:val="2"/>
                <w:szCs w:val="24"/>
              </w:rPr>
            </w:pPr>
          </w:p>
        </w:tc>
      </w:tr>
      <w:tr w:rsidR="00342D23" w14:paraId="4ADE4C02" w14:textId="77777777" w:rsidTr="00486F2B">
        <w:tc>
          <w:tcPr>
            <w:tcW w:w="2808" w:type="dxa"/>
            <w:vMerge/>
          </w:tcPr>
          <w:p w14:paraId="6DCF58A6" w14:textId="77777777" w:rsidR="00342D23" w:rsidRDefault="00342D23" w:rsidP="00486F2B">
            <w:pPr>
              <w:rPr>
                <w:kern w:val="2"/>
                <w:szCs w:val="24"/>
              </w:rPr>
            </w:pPr>
          </w:p>
        </w:tc>
        <w:tc>
          <w:tcPr>
            <w:tcW w:w="3240" w:type="dxa"/>
          </w:tcPr>
          <w:p w14:paraId="4688BF1B" w14:textId="77777777" w:rsidR="00342D23" w:rsidRDefault="00342D23" w:rsidP="00486F2B">
            <w:pPr>
              <w:rPr>
                <w:kern w:val="2"/>
                <w:szCs w:val="24"/>
              </w:rPr>
            </w:pPr>
            <w:r>
              <w:rPr>
                <w:kern w:val="2"/>
                <w:szCs w:val="24"/>
              </w:rPr>
              <w:t>1.1.8. El. paštas</w:t>
            </w:r>
          </w:p>
        </w:tc>
        <w:tc>
          <w:tcPr>
            <w:tcW w:w="3510" w:type="dxa"/>
          </w:tcPr>
          <w:p w14:paraId="071850BE" w14:textId="77777777" w:rsidR="00342D23" w:rsidRDefault="00342D23" w:rsidP="00486F2B">
            <w:pPr>
              <w:jc w:val="center"/>
              <w:rPr>
                <w:kern w:val="2"/>
                <w:szCs w:val="24"/>
              </w:rPr>
            </w:pPr>
          </w:p>
        </w:tc>
      </w:tr>
      <w:tr w:rsidR="00342D23" w14:paraId="562958A7" w14:textId="77777777" w:rsidTr="00486F2B">
        <w:tc>
          <w:tcPr>
            <w:tcW w:w="2808" w:type="dxa"/>
            <w:vMerge/>
          </w:tcPr>
          <w:p w14:paraId="4D16D167" w14:textId="77777777" w:rsidR="00342D23" w:rsidRDefault="00342D23" w:rsidP="00486F2B">
            <w:pPr>
              <w:rPr>
                <w:kern w:val="2"/>
                <w:szCs w:val="24"/>
              </w:rPr>
            </w:pPr>
          </w:p>
        </w:tc>
        <w:tc>
          <w:tcPr>
            <w:tcW w:w="3240" w:type="dxa"/>
          </w:tcPr>
          <w:p w14:paraId="7F6C2CBD" w14:textId="77777777" w:rsidR="00342D23" w:rsidRDefault="00342D23" w:rsidP="00486F2B">
            <w:pPr>
              <w:rPr>
                <w:kern w:val="2"/>
                <w:szCs w:val="24"/>
              </w:rPr>
            </w:pPr>
            <w:r>
              <w:rPr>
                <w:kern w:val="2"/>
                <w:szCs w:val="24"/>
              </w:rPr>
              <w:t>1.1.9. Šalies atstovas</w:t>
            </w:r>
          </w:p>
        </w:tc>
        <w:tc>
          <w:tcPr>
            <w:tcW w:w="3510" w:type="dxa"/>
          </w:tcPr>
          <w:p w14:paraId="73FD4412" w14:textId="77777777" w:rsidR="00342D23" w:rsidRDefault="00342D23" w:rsidP="00486F2B">
            <w:pPr>
              <w:jc w:val="center"/>
              <w:rPr>
                <w:kern w:val="2"/>
                <w:szCs w:val="24"/>
              </w:rPr>
            </w:pPr>
          </w:p>
        </w:tc>
      </w:tr>
      <w:tr w:rsidR="00342D23" w14:paraId="4C65C8B9" w14:textId="77777777" w:rsidTr="00486F2B">
        <w:tc>
          <w:tcPr>
            <w:tcW w:w="2808" w:type="dxa"/>
            <w:vMerge/>
          </w:tcPr>
          <w:p w14:paraId="0B3AF116" w14:textId="77777777" w:rsidR="00342D23" w:rsidRDefault="00342D23" w:rsidP="00486F2B">
            <w:pPr>
              <w:rPr>
                <w:kern w:val="2"/>
                <w:szCs w:val="24"/>
              </w:rPr>
            </w:pPr>
          </w:p>
        </w:tc>
        <w:tc>
          <w:tcPr>
            <w:tcW w:w="3240" w:type="dxa"/>
          </w:tcPr>
          <w:p w14:paraId="6F3F9A7A" w14:textId="77777777" w:rsidR="00342D23" w:rsidRDefault="00342D23" w:rsidP="00486F2B">
            <w:pPr>
              <w:rPr>
                <w:kern w:val="2"/>
                <w:szCs w:val="24"/>
              </w:rPr>
            </w:pPr>
            <w:r>
              <w:rPr>
                <w:kern w:val="2"/>
                <w:szCs w:val="24"/>
              </w:rPr>
              <w:t>1.1.10. Atstovavimo pagrindas</w:t>
            </w:r>
          </w:p>
        </w:tc>
        <w:tc>
          <w:tcPr>
            <w:tcW w:w="3510" w:type="dxa"/>
          </w:tcPr>
          <w:p w14:paraId="76163114" w14:textId="77777777" w:rsidR="00342D23" w:rsidRDefault="00342D23" w:rsidP="00486F2B">
            <w:pPr>
              <w:jc w:val="center"/>
              <w:rPr>
                <w:kern w:val="2"/>
                <w:szCs w:val="24"/>
              </w:rPr>
            </w:pPr>
          </w:p>
        </w:tc>
      </w:tr>
      <w:tr w:rsidR="00342D23" w14:paraId="6CD4E41D" w14:textId="77777777" w:rsidTr="00486F2B">
        <w:tc>
          <w:tcPr>
            <w:tcW w:w="2808" w:type="dxa"/>
            <w:vMerge w:val="restart"/>
          </w:tcPr>
          <w:p w14:paraId="77D22FCE" w14:textId="77777777" w:rsidR="00342D23" w:rsidRDefault="00342D23" w:rsidP="00486F2B">
            <w:pPr>
              <w:rPr>
                <w:b/>
                <w:kern w:val="2"/>
                <w:szCs w:val="24"/>
              </w:rPr>
            </w:pPr>
          </w:p>
          <w:p w14:paraId="5580E06E" w14:textId="77777777" w:rsidR="00342D23" w:rsidRDefault="00342D23" w:rsidP="00486F2B">
            <w:pPr>
              <w:rPr>
                <w:b/>
                <w:kern w:val="2"/>
                <w:szCs w:val="24"/>
              </w:rPr>
            </w:pPr>
          </w:p>
          <w:p w14:paraId="4C2EB9B2" w14:textId="77777777" w:rsidR="00342D23" w:rsidRDefault="00342D23" w:rsidP="00486F2B">
            <w:pPr>
              <w:rPr>
                <w:b/>
                <w:kern w:val="2"/>
                <w:szCs w:val="24"/>
              </w:rPr>
            </w:pPr>
          </w:p>
          <w:p w14:paraId="3796C46C" w14:textId="77777777" w:rsidR="00342D23" w:rsidRDefault="00342D23" w:rsidP="00486F2B">
            <w:pPr>
              <w:rPr>
                <w:b/>
                <w:kern w:val="2"/>
                <w:szCs w:val="24"/>
              </w:rPr>
            </w:pPr>
            <w:r>
              <w:rPr>
                <w:b/>
                <w:kern w:val="2"/>
                <w:szCs w:val="24"/>
              </w:rPr>
              <w:t>1.2. Tiekėjas</w:t>
            </w:r>
          </w:p>
          <w:p w14:paraId="2DFA2626" w14:textId="77777777" w:rsidR="00342D23" w:rsidRDefault="00342D23" w:rsidP="00486F2B">
            <w:pPr>
              <w:rPr>
                <w:color w:val="4472C4"/>
                <w:kern w:val="2"/>
                <w:szCs w:val="24"/>
              </w:rPr>
            </w:pPr>
            <w:r>
              <w:rPr>
                <w:color w:val="4472C4"/>
                <w:kern w:val="2"/>
                <w:szCs w:val="24"/>
              </w:rPr>
              <w:t>(jei Tiekėjas yra fizinis asmuo, skiltys atitinkamai pakoreguojamos.</w:t>
            </w:r>
          </w:p>
          <w:p w14:paraId="70963B25" w14:textId="77777777" w:rsidR="00342D23" w:rsidRDefault="00342D23" w:rsidP="00486F2B">
            <w:pPr>
              <w:rPr>
                <w:color w:val="4472C4"/>
                <w:kern w:val="2"/>
                <w:szCs w:val="24"/>
              </w:rPr>
            </w:pPr>
            <w:r>
              <w:rPr>
                <w:color w:val="4472C4"/>
                <w:kern w:val="2"/>
                <w:szCs w:val="24"/>
              </w:rPr>
              <w:t>Jei Tiekėjas yra tiekėjų grupė, skiltys pildomos įterpiant kiekvieno grupės nario informaciją)</w:t>
            </w:r>
          </w:p>
          <w:p w14:paraId="4E67F540" w14:textId="77777777" w:rsidR="00342D23" w:rsidRDefault="00342D23" w:rsidP="00486F2B">
            <w:pPr>
              <w:rPr>
                <w:b/>
                <w:kern w:val="2"/>
                <w:szCs w:val="24"/>
              </w:rPr>
            </w:pPr>
          </w:p>
        </w:tc>
        <w:tc>
          <w:tcPr>
            <w:tcW w:w="3240" w:type="dxa"/>
          </w:tcPr>
          <w:p w14:paraId="05386701" w14:textId="77777777" w:rsidR="00342D23" w:rsidRDefault="00342D23" w:rsidP="00486F2B">
            <w:pPr>
              <w:rPr>
                <w:kern w:val="2"/>
                <w:szCs w:val="24"/>
              </w:rPr>
            </w:pPr>
            <w:r>
              <w:rPr>
                <w:kern w:val="2"/>
                <w:szCs w:val="24"/>
              </w:rPr>
              <w:t>1.2.1. Pavadinimas</w:t>
            </w:r>
          </w:p>
        </w:tc>
        <w:tc>
          <w:tcPr>
            <w:tcW w:w="3510" w:type="dxa"/>
          </w:tcPr>
          <w:p w14:paraId="5FD4412A" w14:textId="77777777" w:rsidR="00342D23" w:rsidRDefault="00342D23" w:rsidP="00486F2B">
            <w:pPr>
              <w:jc w:val="center"/>
              <w:rPr>
                <w:kern w:val="2"/>
                <w:szCs w:val="24"/>
              </w:rPr>
            </w:pPr>
          </w:p>
        </w:tc>
      </w:tr>
      <w:tr w:rsidR="00342D23" w14:paraId="7CFCC5A1" w14:textId="77777777" w:rsidTr="00486F2B">
        <w:tc>
          <w:tcPr>
            <w:tcW w:w="2808" w:type="dxa"/>
            <w:vMerge/>
          </w:tcPr>
          <w:p w14:paraId="3E40100A" w14:textId="77777777" w:rsidR="00342D23" w:rsidRDefault="00342D23" w:rsidP="00486F2B">
            <w:pPr>
              <w:rPr>
                <w:b/>
                <w:kern w:val="2"/>
                <w:szCs w:val="24"/>
              </w:rPr>
            </w:pPr>
          </w:p>
        </w:tc>
        <w:tc>
          <w:tcPr>
            <w:tcW w:w="3240" w:type="dxa"/>
          </w:tcPr>
          <w:p w14:paraId="3AB431DD" w14:textId="77777777" w:rsidR="00342D23" w:rsidRDefault="00342D23" w:rsidP="00486F2B">
            <w:pPr>
              <w:rPr>
                <w:kern w:val="2"/>
                <w:szCs w:val="24"/>
              </w:rPr>
            </w:pPr>
            <w:r>
              <w:rPr>
                <w:kern w:val="2"/>
                <w:szCs w:val="24"/>
              </w:rPr>
              <w:t>1.2.2. Juridinio asmens kodas</w:t>
            </w:r>
          </w:p>
        </w:tc>
        <w:tc>
          <w:tcPr>
            <w:tcW w:w="3510" w:type="dxa"/>
          </w:tcPr>
          <w:p w14:paraId="2DE9CA25" w14:textId="77777777" w:rsidR="00342D23" w:rsidRDefault="00342D23" w:rsidP="00486F2B">
            <w:pPr>
              <w:jc w:val="center"/>
              <w:rPr>
                <w:kern w:val="2"/>
                <w:szCs w:val="24"/>
              </w:rPr>
            </w:pPr>
          </w:p>
        </w:tc>
      </w:tr>
      <w:tr w:rsidR="00342D23" w14:paraId="1A0E765D" w14:textId="77777777" w:rsidTr="00486F2B">
        <w:tc>
          <w:tcPr>
            <w:tcW w:w="2808" w:type="dxa"/>
            <w:vMerge/>
          </w:tcPr>
          <w:p w14:paraId="0836A9AD" w14:textId="77777777" w:rsidR="00342D23" w:rsidRDefault="00342D23" w:rsidP="00486F2B">
            <w:pPr>
              <w:rPr>
                <w:b/>
                <w:kern w:val="2"/>
                <w:szCs w:val="24"/>
              </w:rPr>
            </w:pPr>
          </w:p>
        </w:tc>
        <w:tc>
          <w:tcPr>
            <w:tcW w:w="3240" w:type="dxa"/>
          </w:tcPr>
          <w:p w14:paraId="341812D0" w14:textId="77777777" w:rsidR="00342D23" w:rsidRDefault="00342D23" w:rsidP="00486F2B">
            <w:pPr>
              <w:rPr>
                <w:kern w:val="2"/>
                <w:szCs w:val="24"/>
              </w:rPr>
            </w:pPr>
            <w:r>
              <w:rPr>
                <w:kern w:val="2"/>
                <w:szCs w:val="24"/>
              </w:rPr>
              <w:t>1.2.3. Adresas</w:t>
            </w:r>
          </w:p>
        </w:tc>
        <w:tc>
          <w:tcPr>
            <w:tcW w:w="3510" w:type="dxa"/>
          </w:tcPr>
          <w:p w14:paraId="1A967B8C" w14:textId="77777777" w:rsidR="00342D23" w:rsidRDefault="00342D23" w:rsidP="00486F2B">
            <w:pPr>
              <w:jc w:val="center"/>
              <w:rPr>
                <w:kern w:val="2"/>
                <w:szCs w:val="24"/>
              </w:rPr>
            </w:pPr>
          </w:p>
        </w:tc>
      </w:tr>
      <w:tr w:rsidR="00342D23" w14:paraId="39351927" w14:textId="77777777" w:rsidTr="00486F2B">
        <w:tc>
          <w:tcPr>
            <w:tcW w:w="2808" w:type="dxa"/>
            <w:vMerge/>
          </w:tcPr>
          <w:p w14:paraId="37DF92B8" w14:textId="77777777" w:rsidR="00342D23" w:rsidRDefault="00342D23" w:rsidP="00486F2B">
            <w:pPr>
              <w:rPr>
                <w:b/>
                <w:kern w:val="2"/>
                <w:szCs w:val="24"/>
              </w:rPr>
            </w:pPr>
          </w:p>
        </w:tc>
        <w:tc>
          <w:tcPr>
            <w:tcW w:w="3240" w:type="dxa"/>
          </w:tcPr>
          <w:p w14:paraId="170C7AE2" w14:textId="77777777" w:rsidR="00342D23" w:rsidRDefault="00342D23" w:rsidP="00486F2B">
            <w:pPr>
              <w:rPr>
                <w:kern w:val="2"/>
                <w:szCs w:val="24"/>
              </w:rPr>
            </w:pPr>
            <w:r>
              <w:rPr>
                <w:kern w:val="2"/>
                <w:szCs w:val="24"/>
              </w:rPr>
              <w:t>1.2.4. PVM mokėtojo kodas</w:t>
            </w:r>
          </w:p>
        </w:tc>
        <w:tc>
          <w:tcPr>
            <w:tcW w:w="3510" w:type="dxa"/>
          </w:tcPr>
          <w:p w14:paraId="54D2E201" w14:textId="77777777" w:rsidR="00342D23" w:rsidRDefault="00342D23" w:rsidP="00486F2B">
            <w:pPr>
              <w:jc w:val="center"/>
              <w:rPr>
                <w:kern w:val="2"/>
                <w:szCs w:val="24"/>
              </w:rPr>
            </w:pPr>
          </w:p>
        </w:tc>
      </w:tr>
      <w:tr w:rsidR="00342D23" w14:paraId="15EDD823" w14:textId="77777777" w:rsidTr="00486F2B">
        <w:tc>
          <w:tcPr>
            <w:tcW w:w="2808" w:type="dxa"/>
            <w:vMerge/>
          </w:tcPr>
          <w:p w14:paraId="4512D05F" w14:textId="77777777" w:rsidR="00342D23" w:rsidRDefault="00342D23" w:rsidP="00486F2B">
            <w:pPr>
              <w:rPr>
                <w:b/>
                <w:kern w:val="2"/>
                <w:szCs w:val="24"/>
              </w:rPr>
            </w:pPr>
          </w:p>
        </w:tc>
        <w:tc>
          <w:tcPr>
            <w:tcW w:w="3240" w:type="dxa"/>
          </w:tcPr>
          <w:p w14:paraId="7DD0B93B" w14:textId="77777777" w:rsidR="00342D23" w:rsidRDefault="00342D23" w:rsidP="00486F2B">
            <w:pPr>
              <w:rPr>
                <w:kern w:val="2"/>
                <w:szCs w:val="24"/>
              </w:rPr>
            </w:pPr>
            <w:r>
              <w:rPr>
                <w:kern w:val="2"/>
                <w:szCs w:val="24"/>
              </w:rPr>
              <w:t>1.2.5. Atsiskaitomoji sąskaita</w:t>
            </w:r>
          </w:p>
        </w:tc>
        <w:tc>
          <w:tcPr>
            <w:tcW w:w="3510" w:type="dxa"/>
          </w:tcPr>
          <w:p w14:paraId="4B5EFBC7" w14:textId="77777777" w:rsidR="00342D23" w:rsidRDefault="00342D23" w:rsidP="00486F2B">
            <w:pPr>
              <w:jc w:val="center"/>
              <w:rPr>
                <w:kern w:val="2"/>
                <w:szCs w:val="24"/>
              </w:rPr>
            </w:pPr>
          </w:p>
        </w:tc>
      </w:tr>
      <w:tr w:rsidR="00342D23" w14:paraId="56CD3CB2" w14:textId="77777777" w:rsidTr="00486F2B">
        <w:tc>
          <w:tcPr>
            <w:tcW w:w="2808" w:type="dxa"/>
            <w:vMerge/>
          </w:tcPr>
          <w:p w14:paraId="60897E32" w14:textId="77777777" w:rsidR="00342D23" w:rsidRDefault="00342D23" w:rsidP="00486F2B">
            <w:pPr>
              <w:rPr>
                <w:b/>
                <w:kern w:val="2"/>
                <w:szCs w:val="24"/>
              </w:rPr>
            </w:pPr>
          </w:p>
        </w:tc>
        <w:tc>
          <w:tcPr>
            <w:tcW w:w="3240" w:type="dxa"/>
          </w:tcPr>
          <w:p w14:paraId="15BB28F2" w14:textId="77777777" w:rsidR="00342D23" w:rsidRDefault="00342D23" w:rsidP="00486F2B">
            <w:pPr>
              <w:rPr>
                <w:kern w:val="2"/>
                <w:szCs w:val="24"/>
              </w:rPr>
            </w:pPr>
            <w:r>
              <w:rPr>
                <w:kern w:val="2"/>
                <w:szCs w:val="24"/>
              </w:rPr>
              <w:t>1.2.6. Bankas, banko kodas</w:t>
            </w:r>
          </w:p>
        </w:tc>
        <w:tc>
          <w:tcPr>
            <w:tcW w:w="3510" w:type="dxa"/>
          </w:tcPr>
          <w:p w14:paraId="481E8B27" w14:textId="77777777" w:rsidR="00342D23" w:rsidRDefault="00342D23" w:rsidP="00486F2B">
            <w:pPr>
              <w:jc w:val="center"/>
              <w:rPr>
                <w:kern w:val="2"/>
                <w:szCs w:val="24"/>
              </w:rPr>
            </w:pPr>
          </w:p>
        </w:tc>
      </w:tr>
      <w:tr w:rsidR="00342D23" w14:paraId="67D45CE4" w14:textId="77777777" w:rsidTr="00486F2B">
        <w:tc>
          <w:tcPr>
            <w:tcW w:w="2808" w:type="dxa"/>
            <w:vMerge/>
          </w:tcPr>
          <w:p w14:paraId="1A9E573A" w14:textId="77777777" w:rsidR="00342D23" w:rsidRDefault="00342D23" w:rsidP="00486F2B">
            <w:pPr>
              <w:rPr>
                <w:b/>
                <w:kern w:val="2"/>
                <w:szCs w:val="24"/>
              </w:rPr>
            </w:pPr>
          </w:p>
        </w:tc>
        <w:tc>
          <w:tcPr>
            <w:tcW w:w="3240" w:type="dxa"/>
          </w:tcPr>
          <w:p w14:paraId="47850863" w14:textId="77777777" w:rsidR="00342D23" w:rsidRDefault="00342D23" w:rsidP="00486F2B">
            <w:pPr>
              <w:rPr>
                <w:kern w:val="2"/>
                <w:szCs w:val="24"/>
              </w:rPr>
            </w:pPr>
            <w:r>
              <w:rPr>
                <w:kern w:val="2"/>
                <w:szCs w:val="24"/>
              </w:rPr>
              <w:t>1.2.7. Telefonas</w:t>
            </w:r>
          </w:p>
        </w:tc>
        <w:tc>
          <w:tcPr>
            <w:tcW w:w="3510" w:type="dxa"/>
          </w:tcPr>
          <w:p w14:paraId="559FA045" w14:textId="77777777" w:rsidR="00342D23" w:rsidRDefault="00342D23" w:rsidP="00486F2B">
            <w:pPr>
              <w:jc w:val="center"/>
              <w:rPr>
                <w:kern w:val="2"/>
                <w:szCs w:val="24"/>
              </w:rPr>
            </w:pPr>
          </w:p>
        </w:tc>
      </w:tr>
      <w:tr w:rsidR="00342D23" w14:paraId="46BE4F25" w14:textId="77777777" w:rsidTr="00486F2B">
        <w:tc>
          <w:tcPr>
            <w:tcW w:w="2808" w:type="dxa"/>
            <w:vMerge/>
          </w:tcPr>
          <w:p w14:paraId="58FC9142" w14:textId="77777777" w:rsidR="00342D23" w:rsidRDefault="00342D23" w:rsidP="00486F2B">
            <w:pPr>
              <w:rPr>
                <w:b/>
                <w:kern w:val="2"/>
                <w:szCs w:val="24"/>
              </w:rPr>
            </w:pPr>
          </w:p>
        </w:tc>
        <w:tc>
          <w:tcPr>
            <w:tcW w:w="3240" w:type="dxa"/>
          </w:tcPr>
          <w:p w14:paraId="6C5D8989" w14:textId="77777777" w:rsidR="00342D23" w:rsidRDefault="00342D23" w:rsidP="00486F2B">
            <w:pPr>
              <w:rPr>
                <w:kern w:val="2"/>
                <w:szCs w:val="24"/>
              </w:rPr>
            </w:pPr>
            <w:r>
              <w:rPr>
                <w:kern w:val="2"/>
                <w:szCs w:val="24"/>
              </w:rPr>
              <w:t>1.2.8. El. paštas</w:t>
            </w:r>
          </w:p>
        </w:tc>
        <w:tc>
          <w:tcPr>
            <w:tcW w:w="3510" w:type="dxa"/>
          </w:tcPr>
          <w:p w14:paraId="5B723093" w14:textId="77777777" w:rsidR="00342D23" w:rsidRDefault="00342D23" w:rsidP="00486F2B">
            <w:pPr>
              <w:jc w:val="center"/>
              <w:rPr>
                <w:kern w:val="2"/>
                <w:szCs w:val="24"/>
              </w:rPr>
            </w:pPr>
          </w:p>
        </w:tc>
      </w:tr>
      <w:tr w:rsidR="00342D23" w14:paraId="518D05FB" w14:textId="77777777" w:rsidTr="00486F2B">
        <w:tc>
          <w:tcPr>
            <w:tcW w:w="2808" w:type="dxa"/>
            <w:vMerge/>
          </w:tcPr>
          <w:p w14:paraId="0DEF0CD2" w14:textId="77777777" w:rsidR="00342D23" w:rsidRDefault="00342D23" w:rsidP="00486F2B">
            <w:pPr>
              <w:rPr>
                <w:b/>
                <w:kern w:val="2"/>
                <w:szCs w:val="24"/>
              </w:rPr>
            </w:pPr>
          </w:p>
        </w:tc>
        <w:tc>
          <w:tcPr>
            <w:tcW w:w="3240" w:type="dxa"/>
          </w:tcPr>
          <w:p w14:paraId="26CB879E" w14:textId="77777777" w:rsidR="00342D23" w:rsidRDefault="00342D23" w:rsidP="00486F2B">
            <w:pPr>
              <w:rPr>
                <w:kern w:val="2"/>
                <w:szCs w:val="24"/>
              </w:rPr>
            </w:pPr>
            <w:r>
              <w:rPr>
                <w:kern w:val="2"/>
                <w:szCs w:val="24"/>
              </w:rPr>
              <w:t>1.2.9. Šalies atstovas</w:t>
            </w:r>
          </w:p>
        </w:tc>
        <w:tc>
          <w:tcPr>
            <w:tcW w:w="3510" w:type="dxa"/>
          </w:tcPr>
          <w:p w14:paraId="691E7C22" w14:textId="77777777" w:rsidR="00342D23" w:rsidRDefault="00342D23" w:rsidP="00486F2B">
            <w:pPr>
              <w:jc w:val="center"/>
              <w:rPr>
                <w:kern w:val="2"/>
                <w:szCs w:val="24"/>
              </w:rPr>
            </w:pPr>
          </w:p>
        </w:tc>
      </w:tr>
      <w:tr w:rsidR="00342D23" w14:paraId="16AD0A15" w14:textId="77777777" w:rsidTr="00486F2B">
        <w:tc>
          <w:tcPr>
            <w:tcW w:w="2808" w:type="dxa"/>
            <w:vMerge/>
          </w:tcPr>
          <w:p w14:paraId="2A2B6206" w14:textId="77777777" w:rsidR="00342D23" w:rsidRDefault="00342D23" w:rsidP="00486F2B">
            <w:pPr>
              <w:rPr>
                <w:b/>
                <w:kern w:val="2"/>
                <w:szCs w:val="24"/>
              </w:rPr>
            </w:pPr>
          </w:p>
        </w:tc>
        <w:tc>
          <w:tcPr>
            <w:tcW w:w="3240" w:type="dxa"/>
          </w:tcPr>
          <w:p w14:paraId="5D5C52F9" w14:textId="77777777" w:rsidR="00342D23" w:rsidRDefault="00342D23" w:rsidP="00486F2B">
            <w:pPr>
              <w:rPr>
                <w:kern w:val="2"/>
                <w:szCs w:val="24"/>
              </w:rPr>
            </w:pPr>
            <w:r>
              <w:rPr>
                <w:kern w:val="2"/>
                <w:szCs w:val="24"/>
              </w:rPr>
              <w:t>1.2.10. Atstovavimo pagrindas</w:t>
            </w:r>
          </w:p>
        </w:tc>
        <w:tc>
          <w:tcPr>
            <w:tcW w:w="3510" w:type="dxa"/>
          </w:tcPr>
          <w:p w14:paraId="39E80FA5" w14:textId="77777777" w:rsidR="00342D23" w:rsidRDefault="00342D23" w:rsidP="00486F2B">
            <w:pPr>
              <w:jc w:val="center"/>
              <w:rPr>
                <w:kern w:val="2"/>
                <w:szCs w:val="24"/>
              </w:rPr>
            </w:pPr>
          </w:p>
        </w:tc>
      </w:tr>
    </w:tbl>
    <w:p w14:paraId="076872A4" w14:textId="77777777" w:rsidR="00342D23" w:rsidRDefault="00342D23" w:rsidP="00342D2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42D23" w14:paraId="7CD0666D" w14:textId="77777777" w:rsidTr="00486F2B">
        <w:trPr>
          <w:trHeight w:val="300"/>
        </w:trPr>
        <w:tc>
          <w:tcPr>
            <w:tcW w:w="9535" w:type="dxa"/>
            <w:gridSpan w:val="4"/>
          </w:tcPr>
          <w:p w14:paraId="4D02BB18" w14:textId="77777777" w:rsidR="00342D23" w:rsidRDefault="00342D23" w:rsidP="00486F2B">
            <w:pPr>
              <w:jc w:val="center"/>
              <w:rPr>
                <w:b/>
                <w:kern w:val="2"/>
                <w:szCs w:val="24"/>
              </w:rPr>
            </w:pPr>
            <w:r>
              <w:rPr>
                <w:b/>
                <w:kern w:val="2"/>
                <w:szCs w:val="24"/>
              </w:rPr>
              <w:t>2. ATSAKINGI ASMENYS</w:t>
            </w:r>
          </w:p>
        </w:tc>
      </w:tr>
      <w:tr w:rsidR="00342D23" w14:paraId="05B71873" w14:textId="77777777" w:rsidTr="00486F2B">
        <w:trPr>
          <w:trHeight w:val="300"/>
        </w:trPr>
        <w:tc>
          <w:tcPr>
            <w:tcW w:w="3094" w:type="dxa"/>
            <w:gridSpan w:val="2"/>
          </w:tcPr>
          <w:p w14:paraId="61F65437" w14:textId="77777777" w:rsidR="00342D23" w:rsidRDefault="00342D23" w:rsidP="00486F2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2099C1F" w14:textId="7E64B706" w:rsidR="00342D23" w:rsidRDefault="00342D23" w:rsidP="00486F2B">
            <w:pPr>
              <w:rPr>
                <w:color w:val="4472C4"/>
                <w:kern w:val="2"/>
                <w:szCs w:val="24"/>
              </w:rPr>
            </w:pPr>
            <w:r>
              <w:rPr>
                <w:color w:val="4472C4"/>
                <w:kern w:val="2"/>
                <w:szCs w:val="24"/>
              </w:rPr>
              <w:t>(nurodyti padalinį / skyrių, pareigas, vardą, pavardę, tel., el. paštą)</w:t>
            </w:r>
          </w:p>
        </w:tc>
      </w:tr>
      <w:tr w:rsidR="00342D23" w14:paraId="15A1609F" w14:textId="77777777" w:rsidTr="00486F2B">
        <w:trPr>
          <w:trHeight w:val="300"/>
        </w:trPr>
        <w:tc>
          <w:tcPr>
            <w:tcW w:w="3094" w:type="dxa"/>
            <w:gridSpan w:val="2"/>
          </w:tcPr>
          <w:p w14:paraId="5C319651" w14:textId="77777777" w:rsidR="00342D23" w:rsidRDefault="00342D23" w:rsidP="00486F2B">
            <w:pPr>
              <w:rPr>
                <w:b/>
                <w:kern w:val="2"/>
                <w:szCs w:val="24"/>
              </w:rPr>
            </w:pPr>
            <w:r>
              <w:rPr>
                <w:b/>
                <w:kern w:val="2"/>
                <w:szCs w:val="24"/>
              </w:rPr>
              <w:t>2.2. Tiekėjo kontaktiniai asmenys, atsakingi už Sutarties vykdymą</w:t>
            </w:r>
          </w:p>
        </w:tc>
        <w:tc>
          <w:tcPr>
            <w:tcW w:w="6441" w:type="dxa"/>
            <w:gridSpan w:val="2"/>
          </w:tcPr>
          <w:p w14:paraId="75609783" w14:textId="77777777" w:rsidR="00342D23" w:rsidRDefault="00342D23" w:rsidP="00486F2B">
            <w:pPr>
              <w:rPr>
                <w:color w:val="4472C4"/>
                <w:kern w:val="2"/>
                <w:szCs w:val="24"/>
              </w:rPr>
            </w:pPr>
            <w:r>
              <w:rPr>
                <w:color w:val="4472C4"/>
                <w:kern w:val="2"/>
                <w:szCs w:val="24"/>
              </w:rPr>
              <w:t>(nurodyti padalinį / skyrių, pareigas, vardą, pavardę, tel., el. paštą)</w:t>
            </w:r>
          </w:p>
        </w:tc>
      </w:tr>
      <w:tr w:rsidR="00342D23" w14:paraId="25CDC03E" w14:textId="77777777" w:rsidTr="00486F2B">
        <w:trPr>
          <w:trHeight w:val="300"/>
        </w:trPr>
        <w:tc>
          <w:tcPr>
            <w:tcW w:w="9535" w:type="dxa"/>
            <w:gridSpan w:val="4"/>
          </w:tcPr>
          <w:p w14:paraId="6B047A1E" w14:textId="77777777" w:rsidR="00342D23" w:rsidRDefault="00342D23" w:rsidP="00486F2B">
            <w:pPr>
              <w:jc w:val="center"/>
              <w:rPr>
                <w:b/>
                <w:kern w:val="2"/>
                <w:szCs w:val="24"/>
              </w:rPr>
            </w:pPr>
            <w:r>
              <w:rPr>
                <w:b/>
                <w:kern w:val="2"/>
                <w:szCs w:val="24"/>
              </w:rPr>
              <w:lastRenderedPageBreak/>
              <w:t>3. SUTARTIES DALYKAS</w:t>
            </w:r>
          </w:p>
        </w:tc>
      </w:tr>
      <w:tr w:rsidR="00342D23" w14:paraId="6576F744" w14:textId="77777777" w:rsidTr="00486F2B">
        <w:trPr>
          <w:trHeight w:val="300"/>
        </w:trPr>
        <w:tc>
          <w:tcPr>
            <w:tcW w:w="3094" w:type="dxa"/>
            <w:gridSpan w:val="2"/>
          </w:tcPr>
          <w:p w14:paraId="6154E15D" w14:textId="77777777" w:rsidR="00342D23" w:rsidRDefault="00342D23" w:rsidP="00486F2B">
            <w:pPr>
              <w:rPr>
                <w:b/>
                <w:kern w:val="2"/>
                <w:szCs w:val="24"/>
              </w:rPr>
            </w:pPr>
            <w:r>
              <w:rPr>
                <w:b/>
                <w:kern w:val="2"/>
                <w:szCs w:val="24"/>
              </w:rPr>
              <w:t>3.1. Sutarties dalykas</w:t>
            </w:r>
          </w:p>
        </w:tc>
        <w:tc>
          <w:tcPr>
            <w:tcW w:w="6441" w:type="dxa"/>
            <w:gridSpan w:val="2"/>
          </w:tcPr>
          <w:p w14:paraId="1617D31D" w14:textId="76626954" w:rsidR="00034F8B" w:rsidRDefault="00DB2477" w:rsidP="00DB2477">
            <w:pPr>
              <w:jc w:val="both"/>
              <w:rPr>
                <w:color w:val="000000"/>
                <w:kern w:val="2"/>
                <w:szCs w:val="24"/>
              </w:rPr>
            </w:pPr>
            <w:r>
              <w:rPr>
                <w:kern w:val="2"/>
                <w:szCs w:val="24"/>
              </w:rPr>
              <w:t>3.1.1.</w:t>
            </w:r>
            <w:r w:rsidR="00342D23">
              <w:rPr>
                <w:kern w:val="2"/>
                <w:szCs w:val="24"/>
              </w:rPr>
              <w:t xml:space="preserve">Tiekėjas įsipareigoja Sutartyje numatytomis sąlygomis suteikti Pirkėjui </w:t>
            </w:r>
            <w:r w:rsidR="00023551">
              <w:rPr>
                <w:kern w:val="2"/>
                <w:szCs w:val="24"/>
              </w:rPr>
              <w:t>p</w:t>
            </w:r>
            <w:r>
              <w:rPr>
                <w:kern w:val="2"/>
                <w:szCs w:val="24"/>
              </w:rPr>
              <w:t xml:space="preserve">aslaugas </w:t>
            </w:r>
            <w:r w:rsidR="00034F8B">
              <w:rPr>
                <w:kern w:val="2"/>
                <w:szCs w:val="24"/>
              </w:rPr>
              <w:t>–</w:t>
            </w:r>
            <w:r>
              <w:rPr>
                <w:kern w:val="2"/>
                <w:szCs w:val="24"/>
              </w:rPr>
              <w:t xml:space="preserve"> </w:t>
            </w:r>
            <w:r w:rsidR="00217014" w:rsidRPr="00486F2B">
              <w:rPr>
                <w:b/>
                <w:kern w:val="2"/>
                <w:szCs w:val="24"/>
              </w:rPr>
              <w:t>Galimybių</w:t>
            </w:r>
            <w:r w:rsidR="00034F8B">
              <w:rPr>
                <w:b/>
                <w:kern w:val="2"/>
                <w:szCs w:val="24"/>
              </w:rPr>
              <w:t xml:space="preserve"> </w:t>
            </w:r>
            <w:r w:rsidR="00217014" w:rsidRPr="00486F2B">
              <w:rPr>
                <w:b/>
                <w:kern w:val="2"/>
                <w:szCs w:val="24"/>
              </w:rPr>
              <w:t>studijos dėl viešojo ir privataus sektoriaus bendradarbiavimo krypčių nustatymo ir kibernetinio saugum</w:t>
            </w:r>
            <w:r w:rsidR="00486F2B" w:rsidRPr="00486F2B">
              <w:rPr>
                <w:b/>
                <w:kern w:val="2"/>
                <w:szCs w:val="24"/>
              </w:rPr>
              <w:t>o komp</w:t>
            </w:r>
            <w:r>
              <w:rPr>
                <w:b/>
                <w:kern w:val="2"/>
                <w:szCs w:val="24"/>
              </w:rPr>
              <w:t>etencijų ugdymo modelio sukūrimą ir pristatymą</w:t>
            </w:r>
            <w:r w:rsidR="00486F2B" w:rsidRPr="00486F2B">
              <w:rPr>
                <w:b/>
                <w:kern w:val="2"/>
                <w:szCs w:val="24"/>
              </w:rPr>
              <w:t xml:space="preserve"> </w:t>
            </w:r>
            <w:r w:rsidR="00342D23">
              <w:rPr>
                <w:color w:val="000000"/>
                <w:kern w:val="2"/>
                <w:szCs w:val="24"/>
              </w:rPr>
              <w:t>(toliau – Paslaugos).</w:t>
            </w:r>
          </w:p>
          <w:p w14:paraId="7F92A529" w14:textId="1F27BB90" w:rsidR="00DB2477" w:rsidRDefault="007925D5" w:rsidP="00DB2477">
            <w:pPr>
              <w:jc w:val="both"/>
              <w:rPr>
                <w:color w:val="000000"/>
                <w:kern w:val="2"/>
                <w:szCs w:val="24"/>
              </w:rPr>
            </w:pPr>
            <w:r>
              <w:rPr>
                <w:color w:val="000000"/>
                <w:kern w:val="2"/>
                <w:szCs w:val="24"/>
              </w:rPr>
              <w:t>3.1.2</w:t>
            </w:r>
            <w:r w:rsidR="00D74EBC">
              <w:rPr>
                <w:color w:val="000000"/>
                <w:kern w:val="2"/>
                <w:szCs w:val="24"/>
              </w:rPr>
              <w:t xml:space="preserve"> </w:t>
            </w:r>
            <w:r w:rsidR="00342D23">
              <w:rPr>
                <w:color w:val="000000"/>
                <w:kern w:val="2"/>
                <w:szCs w:val="24"/>
              </w:rPr>
              <w:t xml:space="preserve">Išsamus </w:t>
            </w:r>
            <w:r w:rsidR="00342D23">
              <w:rPr>
                <w:color w:val="000000"/>
                <w:szCs w:val="24"/>
              </w:rPr>
              <w:t>Paslaugų</w:t>
            </w:r>
            <w:r w:rsidR="00342D23">
              <w:rPr>
                <w:color w:val="000000"/>
                <w:kern w:val="2"/>
                <w:szCs w:val="24"/>
              </w:rPr>
              <w:t xml:space="preserve"> aprašymas ir kiti reikalavimai teikiamoms </w:t>
            </w:r>
            <w:r w:rsidR="00342D23">
              <w:rPr>
                <w:color w:val="000000"/>
                <w:szCs w:val="24"/>
              </w:rPr>
              <w:t>Paslaugoms</w:t>
            </w:r>
            <w:r w:rsidR="00342D23">
              <w:rPr>
                <w:color w:val="000000"/>
                <w:kern w:val="2"/>
                <w:szCs w:val="24"/>
              </w:rPr>
              <w:t xml:space="preserve"> nustatyti Sutarties priede Nr. </w:t>
            </w:r>
            <w:r w:rsidR="00DB2477">
              <w:rPr>
                <w:color w:val="000000"/>
                <w:kern w:val="2"/>
                <w:szCs w:val="24"/>
              </w:rPr>
              <w:t>1</w:t>
            </w:r>
            <w:r w:rsidR="00342D23">
              <w:rPr>
                <w:color w:val="000000"/>
                <w:kern w:val="2"/>
                <w:szCs w:val="24"/>
              </w:rPr>
              <w:t xml:space="preserve"> „</w:t>
            </w:r>
            <w:r w:rsidR="00DB2477">
              <w:rPr>
                <w:color w:val="000000"/>
                <w:kern w:val="2"/>
                <w:szCs w:val="24"/>
              </w:rPr>
              <w:t>Galimybių studijos dėl viešojo ir privataus sektoriaus bendradarbiavimo krypčių nustatymo ir kibernetinio saugumo kompetencijų ugdymo modelio sukūrimo ir jų pristatymo techninė specifikacija</w:t>
            </w:r>
            <w:r w:rsidR="00342D23">
              <w:rPr>
                <w:color w:val="000000"/>
                <w:kern w:val="2"/>
                <w:szCs w:val="24"/>
              </w:rPr>
              <w:t>“ (toliau – Techninė specifikacija) ir Sutarties priede Nr.</w:t>
            </w:r>
            <w:r w:rsidR="00DB2477">
              <w:rPr>
                <w:color w:val="000000"/>
                <w:kern w:val="2"/>
                <w:szCs w:val="24"/>
              </w:rPr>
              <w:t xml:space="preserve"> 2</w:t>
            </w:r>
            <w:r w:rsidR="00342D23">
              <w:rPr>
                <w:color w:val="000000"/>
                <w:kern w:val="2"/>
                <w:szCs w:val="24"/>
              </w:rPr>
              <w:t xml:space="preserve"> „Pasiūlymas“</w:t>
            </w:r>
            <w:r w:rsidR="00DB2477">
              <w:rPr>
                <w:color w:val="000000"/>
                <w:kern w:val="2"/>
                <w:szCs w:val="24"/>
              </w:rPr>
              <w:t xml:space="preserve"> (toliau – Sutarties 2 priedas)</w:t>
            </w:r>
            <w:r w:rsidR="006272F7">
              <w:rPr>
                <w:color w:val="000000"/>
                <w:kern w:val="2"/>
                <w:szCs w:val="24"/>
              </w:rPr>
              <w:t>.</w:t>
            </w:r>
          </w:p>
          <w:p w14:paraId="10569AA2" w14:textId="56C5185F" w:rsidR="00CB620E" w:rsidRDefault="00CB620E" w:rsidP="00DB2477">
            <w:pPr>
              <w:jc w:val="both"/>
              <w:rPr>
                <w:color w:val="000000"/>
                <w:kern w:val="2"/>
                <w:szCs w:val="24"/>
              </w:rPr>
            </w:pPr>
            <w:r>
              <w:rPr>
                <w:color w:val="000000"/>
                <w:kern w:val="2"/>
                <w:szCs w:val="24"/>
              </w:rPr>
              <w:t>3</w:t>
            </w:r>
            <w:r w:rsidR="007925D5">
              <w:rPr>
                <w:color w:val="000000"/>
                <w:kern w:val="2"/>
                <w:szCs w:val="24"/>
              </w:rPr>
              <w:t>.1.3</w:t>
            </w:r>
            <w:r>
              <w:rPr>
                <w:color w:val="000000"/>
                <w:kern w:val="2"/>
                <w:szCs w:val="24"/>
              </w:rPr>
              <w:t xml:space="preserve">. </w:t>
            </w:r>
            <w:r w:rsidR="007925D5">
              <w:t xml:space="preserve"> Techninės specifikacijos IV skyriuje numatytų Pasaugų – apibendrinamojo renginio-diskusijos maksimalus dalyvių skaičius </w:t>
            </w:r>
            <w:r>
              <w:rPr>
                <w:color w:val="000000"/>
                <w:kern w:val="2"/>
                <w:szCs w:val="24"/>
              </w:rPr>
              <w:t xml:space="preserve">100 (vienas šimtas) asmenų. </w:t>
            </w:r>
            <w:r w:rsidRPr="007925D5">
              <w:rPr>
                <w:color w:val="000000"/>
                <w:kern w:val="2"/>
                <w:szCs w:val="24"/>
              </w:rPr>
              <w:t>Pirkėjas neįsipareigoja įsigyti maksimalaus paslaugų kiekio</w:t>
            </w:r>
            <w:r>
              <w:rPr>
                <w:color w:val="000000"/>
                <w:kern w:val="2"/>
                <w:szCs w:val="24"/>
              </w:rPr>
              <w:t>.</w:t>
            </w:r>
          </w:p>
        </w:tc>
      </w:tr>
      <w:tr w:rsidR="00342D23" w14:paraId="54E336D8" w14:textId="77777777" w:rsidTr="00486F2B">
        <w:trPr>
          <w:trHeight w:val="300"/>
        </w:trPr>
        <w:tc>
          <w:tcPr>
            <w:tcW w:w="3094" w:type="dxa"/>
            <w:gridSpan w:val="2"/>
          </w:tcPr>
          <w:p w14:paraId="1FF8D14F" w14:textId="77777777" w:rsidR="00342D23" w:rsidRDefault="00342D23" w:rsidP="00486F2B">
            <w:pPr>
              <w:rPr>
                <w:b/>
                <w:kern w:val="2"/>
                <w:szCs w:val="24"/>
              </w:rPr>
            </w:pPr>
            <w:r>
              <w:rPr>
                <w:b/>
                <w:kern w:val="2"/>
                <w:szCs w:val="24"/>
              </w:rPr>
              <w:t>3.2. Pirkimo pavadinimas ir numeris</w:t>
            </w:r>
          </w:p>
        </w:tc>
        <w:tc>
          <w:tcPr>
            <w:tcW w:w="6441" w:type="dxa"/>
            <w:gridSpan w:val="2"/>
          </w:tcPr>
          <w:p w14:paraId="278282DE" w14:textId="5ACC2D75" w:rsidR="00342D23" w:rsidRDefault="003935B9" w:rsidP="00486F2B">
            <w:pPr>
              <w:rPr>
                <w:kern w:val="2"/>
                <w:szCs w:val="24"/>
              </w:rPr>
            </w:pPr>
            <w:r>
              <w:rPr>
                <w:kern w:val="2"/>
                <w:szCs w:val="24"/>
              </w:rPr>
              <w:t>XX</w:t>
            </w:r>
          </w:p>
        </w:tc>
      </w:tr>
      <w:tr w:rsidR="00342D23" w14:paraId="4C901B12" w14:textId="77777777" w:rsidTr="00486F2B">
        <w:trPr>
          <w:trHeight w:val="300"/>
        </w:trPr>
        <w:tc>
          <w:tcPr>
            <w:tcW w:w="3094" w:type="dxa"/>
            <w:gridSpan w:val="2"/>
          </w:tcPr>
          <w:p w14:paraId="2BBBDF27" w14:textId="77777777" w:rsidR="00342D23" w:rsidRDefault="00342D23" w:rsidP="00486F2B">
            <w:pPr>
              <w:rPr>
                <w:b/>
                <w:kern w:val="2"/>
                <w:szCs w:val="24"/>
              </w:rPr>
            </w:pPr>
            <w:r>
              <w:rPr>
                <w:b/>
                <w:kern w:val="2"/>
                <w:szCs w:val="24"/>
              </w:rPr>
              <w:t>3.3. Informacija apie Europos Sąjungos lėšomis finansuojamą projektą arba kitą projektą</w:t>
            </w:r>
          </w:p>
        </w:tc>
        <w:tc>
          <w:tcPr>
            <w:tcW w:w="6441" w:type="dxa"/>
            <w:gridSpan w:val="2"/>
          </w:tcPr>
          <w:p w14:paraId="616C971C" w14:textId="77777777" w:rsidR="00342D23" w:rsidRDefault="00342D23" w:rsidP="00486F2B">
            <w:pPr>
              <w:rPr>
                <w:kern w:val="2"/>
                <w:szCs w:val="24"/>
              </w:rPr>
            </w:pPr>
            <w:r w:rsidRPr="007D0542">
              <w:rPr>
                <w:kern w:val="2"/>
                <w:szCs w:val="24"/>
              </w:rPr>
              <w:t xml:space="preserve">Europos Sąjungos lėšomis bendrai finansuojamo projekto Nr. </w:t>
            </w:r>
            <w:r w:rsidR="00045A53" w:rsidRPr="007D0542">
              <w:t>05-007-P-0002</w:t>
            </w:r>
            <w:r w:rsidRPr="007D0542">
              <w:rPr>
                <w:kern w:val="2"/>
                <w:szCs w:val="24"/>
              </w:rPr>
              <w:t>,</w:t>
            </w:r>
            <w:r w:rsidRPr="007D0542">
              <w:rPr>
                <w:color w:val="4472C4"/>
                <w:kern w:val="2"/>
                <w:szCs w:val="24"/>
              </w:rPr>
              <w:t xml:space="preserve"> </w:t>
            </w:r>
            <w:r w:rsidRPr="007D0542">
              <w:rPr>
                <w:kern w:val="2"/>
                <w:szCs w:val="24"/>
              </w:rPr>
              <w:t>pavadinimas</w:t>
            </w:r>
            <w:r w:rsidR="001A45A6" w:rsidRPr="007D0542">
              <w:rPr>
                <w:color w:val="000000"/>
              </w:rPr>
              <w:t xml:space="preserve"> „</w:t>
            </w:r>
            <w:r w:rsidR="00045A53" w:rsidRPr="007D0542">
              <w:t>Kibernetinio saugumo valdysenos Lietuvoje stiprinimas</w:t>
            </w:r>
            <w:r w:rsidR="001A45A6" w:rsidRPr="007D0542">
              <w:rPr>
                <w:color w:val="000000"/>
              </w:rPr>
              <w:t>“.</w:t>
            </w:r>
          </w:p>
          <w:p w14:paraId="1DEDF300" w14:textId="77777777" w:rsidR="00342D23" w:rsidRDefault="00342D23" w:rsidP="00486F2B">
            <w:pPr>
              <w:rPr>
                <w:kern w:val="2"/>
                <w:szCs w:val="24"/>
              </w:rPr>
            </w:pPr>
          </w:p>
        </w:tc>
      </w:tr>
      <w:tr w:rsidR="00342D23" w14:paraId="63783719" w14:textId="77777777" w:rsidTr="00486F2B">
        <w:trPr>
          <w:trHeight w:val="300"/>
        </w:trPr>
        <w:tc>
          <w:tcPr>
            <w:tcW w:w="9535" w:type="dxa"/>
            <w:gridSpan w:val="4"/>
          </w:tcPr>
          <w:p w14:paraId="4F6B53BC" w14:textId="77777777" w:rsidR="00342D23" w:rsidRDefault="00342D23" w:rsidP="00486F2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42D23" w14:paraId="1F0A215A" w14:textId="77777777" w:rsidTr="00486F2B">
        <w:trPr>
          <w:trHeight w:val="300"/>
        </w:trPr>
        <w:tc>
          <w:tcPr>
            <w:tcW w:w="3094" w:type="dxa"/>
            <w:gridSpan w:val="2"/>
          </w:tcPr>
          <w:p w14:paraId="15E6B830" w14:textId="77777777" w:rsidR="00342D23" w:rsidRPr="001A45A6" w:rsidRDefault="00342D23" w:rsidP="001A45A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F34D7D0" w14:textId="77777777" w:rsidR="007E616F" w:rsidRDefault="006272F7" w:rsidP="003B577C">
            <w:pPr>
              <w:jc w:val="both"/>
              <w:rPr>
                <w:color w:val="000000" w:themeColor="text1"/>
                <w:szCs w:val="24"/>
              </w:rPr>
            </w:pPr>
            <w:r>
              <w:rPr>
                <w:color w:val="000000" w:themeColor="text1"/>
                <w:szCs w:val="24"/>
              </w:rPr>
              <w:t xml:space="preserve">4.1.1. </w:t>
            </w:r>
            <w:r w:rsidR="00342D23" w:rsidRPr="003804CC">
              <w:rPr>
                <w:color w:val="000000" w:themeColor="text1"/>
                <w:szCs w:val="24"/>
              </w:rPr>
              <w:t xml:space="preserve">Tiekėjas Paslaugas įsipareigoja suteikti </w:t>
            </w:r>
            <w:r w:rsidR="00342D23" w:rsidRPr="003804CC">
              <w:rPr>
                <w:b/>
                <w:color w:val="000000" w:themeColor="text1"/>
                <w:szCs w:val="24"/>
              </w:rPr>
              <w:t>ne vėliau kaip per</w:t>
            </w:r>
            <w:r w:rsidR="00342D23" w:rsidRPr="003804CC">
              <w:rPr>
                <w:color w:val="000000" w:themeColor="text1"/>
                <w:szCs w:val="24"/>
              </w:rPr>
              <w:t xml:space="preserve"> </w:t>
            </w:r>
            <w:r w:rsidR="00BE2143">
              <w:rPr>
                <w:color w:val="000000" w:themeColor="text1"/>
                <w:szCs w:val="24"/>
              </w:rPr>
              <w:t>9 (devynis) mėnesius</w:t>
            </w:r>
            <w:r w:rsidR="00342D23" w:rsidRPr="003804CC">
              <w:rPr>
                <w:color w:val="000000" w:themeColor="text1"/>
                <w:szCs w:val="24"/>
              </w:rPr>
              <w:t xml:space="preserve"> nu</w:t>
            </w:r>
            <w:r w:rsidR="001A45A6" w:rsidRPr="003804CC">
              <w:rPr>
                <w:color w:val="000000" w:themeColor="text1"/>
                <w:szCs w:val="24"/>
              </w:rPr>
              <w:t>o Sutarties įsigaliojimo dienos.</w:t>
            </w:r>
          </w:p>
          <w:p w14:paraId="39482041" w14:textId="6CC1E402" w:rsidR="00342D23" w:rsidRPr="006272F7" w:rsidRDefault="007E616F" w:rsidP="003B577C">
            <w:pPr>
              <w:jc w:val="both"/>
              <w:rPr>
                <w:color w:val="000000" w:themeColor="text1"/>
                <w:szCs w:val="24"/>
              </w:rPr>
            </w:pPr>
            <w:r>
              <w:rPr>
                <w:color w:val="000000" w:themeColor="text1"/>
                <w:szCs w:val="24"/>
              </w:rPr>
              <w:t>4.</w:t>
            </w:r>
            <w:r w:rsidRPr="00174BCD">
              <w:rPr>
                <w:color w:val="000000" w:themeColor="text1"/>
                <w:szCs w:val="24"/>
              </w:rPr>
              <w:t>1.2. Tiekėjas</w:t>
            </w:r>
            <w:r w:rsidR="00185870" w:rsidRPr="00174BCD">
              <w:rPr>
                <w:color w:val="000000" w:themeColor="text1"/>
                <w:szCs w:val="24"/>
              </w:rPr>
              <w:t xml:space="preserve"> vadovaujantis Techninėje specifikacijoje VI skyriuje </w:t>
            </w:r>
            <w:r w:rsidR="00185870" w:rsidRPr="007D0542">
              <w:rPr>
                <w:color w:val="000000" w:themeColor="text1"/>
                <w:szCs w:val="24"/>
              </w:rPr>
              <w:t>nustatytais reikalavimais</w:t>
            </w:r>
            <w:r w:rsidR="001A45A6" w:rsidRPr="00174BCD">
              <w:rPr>
                <w:color w:val="000000" w:themeColor="text1"/>
                <w:szCs w:val="24"/>
              </w:rPr>
              <w:t xml:space="preserve"> </w:t>
            </w:r>
            <w:r w:rsidR="003B577C" w:rsidRPr="00174BCD">
              <w:rPr>
                <w:color w:val="000000" w:themeColor="text1"/>
                <w:szCs w:val="24"/>
              </w:rPr>
              <w:t>per 2 (dvi) savaites nuo Sutarties įsigaliojimo turi parengti ir su</w:t>
            </w:r>
            <w:r w:rsidR="003B577C">
              <w:rPr>
                <w:color w:val="000000" w:themeColor="text1"/>
                <w:szCs w:val="24"/>
              </w:rPr>
              <w:t xml:space="preserve"> Pirkėju suderinti išsamų Paslaugos teikimo planą.</w:t>
            </w:r>
          </w:p>
        </w:tc>
      </w:tr>
      <w:tr w:rsidR="00342D23" w14:paraId="445E850D" w14:textId="77777777" w:rsidTr="00486F2B">
        <w:trPr>
          <w:trHeight w:val="300"/>
        </w:trPr>
        <w:tc>
          <w:tcPr>
            <w:tcW w:w="3094" w:type="dxa"/>
            <w:gridSpan w:val="2"/>
          </w:tcPr>
          <w:p w14:paraId="62AE34F6" w14:textId="77777777" w:rsidR="00342D23" w:rsidRDefault="00342D23" w:rsidP="00486F2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032B535" w14:textId="77777777" w:rsidR="00342D23" w:rsidRDefault="00464508" w:rsidP="00486F2B">
            <w:pPr>
              <w:rPr>
                <w:kern w:val="2"/>
                <w:szCs w:val="24"/>
              </w:rPr>
            </w:pPr>
            <w:r>
              <w:rPr>
                <w:kern w:val="2"/>
                <w:szCs w:val="24"/>
              </w:rPr>
              <w:t>Netaikoma</w:t>
            </w:r>
          </w:p>
        </w:tc>
      </w:tr>
      <w:tr w:rsidR="00342D23" w14:paraId="6B3B4515" w14:textId="77777777" w:rsidTr="00486F2B">
        <w:trPr>
          <w:trHeight w:val="300"/>
        </w:trPr>
        <w:tc>
          <w:tcPr>
            <w:tcW w:w="3094" w:type="dxa"/>
            <w:gridSpan w:val="2"/>
          </w:tcPr>
          <w:p w14:paraId="7923128B" w14:textId="77777777" w:rsidR="00342D23" w:rsidRDefault="00342D23" w:rsidP="00486F2B">
            <w:pPr>
              <w:rPr>
                <w:b/>
                <w:kern w:val="2"/>
                <w:szCs w:val="24"/>
              </w:rPr>
            </w:pPr>
            <w:r>
              <w:rPr>
                <w:b/>
                <w:kern w:val="2"/>
                <w:szCs w:val="24"/>
              </w:rPr>
              <w:t>4.2. Paslaugų / jų dalies / etapo / periodo suteikimo termino pratęsimas</w:t>
            </w:r>
          </w:p>
        </w:tc>
        <w:tc>
          <w:tcPr>
            <w:tcW w:w="6441" w:type="dxa"/>
            <w:gridSpan w:val="2"/>
          </w:tcPr>
          <w:p w14:paraId="518B61FF" w14:textId="77777777" w:rsidR="00342D23" w:rsidRPr="006272F7" w:rsidRDefault="006272F7" w:rsidP="00486F2B">
            <w:pPr>
              <w:rPr>
                <w:szCs w:val="24"/>
                <w:lang w:val="en-US"/>
              </w:rPr>
            </w:pPr>
            <w:r>
              <w:rPr>
                <w:kern w:val="2"/>
                <w:szCs w:val="24"/>
              </w:rPr>
              <w:t>Netaikoma</w:t>
            </w:r>
          </w:p>
        </w:tc>
      </w:tr>
      <w:tr w:rsidR="00342D23" w14:paraId="5A593FC0" w14:textId="77777777" w:rsidTr="00486F2B">
        <w:trPr>
          <w:trHeight w:val="300"/>
        </w:trPr>
        <w:tc>
          <w:tcPr>
            <w:tcW w:w="3094" w:type="dxa"/>
            <w:gridSpan w:val="2"/>
          </w:tcPr>
          <w:p w14:paraId="5BD6217A" w14:textId="77777777" w:rsidR="00342D23" w:rsidRDefault="00342D23" w:rsidP="00486F2B">
            <w:pPr>
              <w:rPr>
                <w:b/>
                <w:kern w:val="2"/>
                <w:szCs w:val="24"/>
              </w:rPr>
            </w:pPr>
            <w:r>
              <w:rPr>
                <w:b/>
                <w:kern w:val="2"/>
                <w:szCs w:val="24"/>
              </w:rPr>
              <w:t>4.3. Užsakymų teikimo tvarka</w:t>
            </w:r>
          </w:p>
        </w:tc>
        <w:tc>
          <w:tcPr>
            <w:tcW w:w="6441" w:type="dxa"/>
            <w:gridSpan w:val="2"/>
          </w:tcPr>
          <w:p w14:paraId="40CF200F" w14:textId="77777777" w:rsidR="00342D23" w:rsidRDefault="00342D23" w:rsidP="00486F2B">
            <w:pPr>
              <w:rPr>
                <w:szCs w:val="24"/>
              </w:rPr>
            </w:pPr>
            <w:r>
              <w:rPr>
                <w:szCs w:val="24"/>
              </w:rPr>
              <w:t>Netaikoma</w:t>
            </w:r>
          </w:p>
          <w:p w14:paraId="650DB803" w14:textId="77777777" w:rsidR="00342D23" w:rsidRDefault="00342D23" w:rsidP="00486F2B">
            <w:pPr>
              <w:rPr>
                <w:szCs w:val="24"/>
              </w:rPr>
            </w:pPr>
          </w:p>
        </w:tc>
      </w:tr>
      <w:tr w:rsidR="00342D23" w14:paraId="73A70CD6" w14:textId="77777777" w:rsidTr="00FA2967">
        <w:trPr>
          <w:trHeight w:val="1270"/>
        </w:trPr>
        <w:tc>
          <w:tcPr>
            <w:tcW w:w="3094" w:type="dxa"/>
            <w:gridSpan w:val="2"/>
            <w:tcBorders>
              <w:top w:val="single" w:sz="4" w:space="0" w:color="auto"/>
              <w:left w:val="single" w:sz="4" w:space="0" w:color="auto"/>
              <w:bottom w:val="single" w:sz="4" w:space="0" w:color="auto"/>
              <w:right w:val="single" w:sz="4" w:space="0" w:color="auto"/>
            </w:tcBorders>
          </w:tcPr>
          <w:p w14:paraId="2CEFA1D6" w14:textId="77777777" w:rsidR="00342D23" w:rsidRDefault="00342D23" w:rsidP="00486F2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20569A" w14:textId="77777777" w:rsidR="00342D23" w:rsidRPr="00FA2967" w:rsidRDefault="00342D23" w:rsidP="00486F2B">
            <w:pPr>
              <w:rPr>
                <w:kern w:val="2"/>
                <w:szCs w:val="24"/>
              </w:rPr>
            </w:pPr>
            <w:r>
              <w:rPr>
                <w:kern w:val="2"/>
                <w:szCs w:val="24"/>
              </w:rPr>
              <w:t>Net</w:t>
            </w:r>
            <w:r w:rsidR="00FA2967">
              <w:rPr>
                <w:kern w:val="2"/>
                <w:szCs w:val="24"/>
              </w:rPr>
              <w:t>aikoma</w:t>
            </w:r>
          </w:p>
        </w:tc>
      </w:tr>
      <w:tr w:rsidR="00342D23" w14:paraId="2E73A0DD" w14:textId="77777777" w:rsidTr="00486F2B">
        <w:trPr>
          <w:trHeight w:val="300"/>
        </w:trPr>
        <w:tc>
          <w:tcPr>
            <w:tcW w:w="3094" w:type="dxa"/>
            <w:gridSpan w:val="2"/>
          </w:tcPr>
          <w:p w14:paraId="6AA4651A" w14:textId="77777777" w:rsidR="00342D23" w:rsidRDefault="00342D23" w:rsidP="00486F2B">
            <w:pPr>
              <w:rPr>
                <w:b/>
                <w:kern w:val="2"/>
                <w:szCs w:val="24"/>
              </w:rPr>
            </w:pPr>
            <w:r>
              <w:rPr>
                <w:b/>
                <w:kern w:val="2"/>
                <w:szCs w:val="24"/>
              </w:rPr>
              <w:t>4.5. Pateikiami dokumentai</w:t>
            </w:r>
          </w:p>
        </w:tc>
        <w:tc>
          <w:tcPr>
            <w:tcW w:w="6441" w:type="dxa"/>
            <w:gridSpan w:val="2"/>
          </w:tcPr>
          <w:p w14:paraId="3FC78C4F" w14:textId="7FBEA225" w:rsidR="00FA2967" w:rsidRPr="00FA2967" w:rsidRDefault="00FA2967" w:rsidP="00FA2967">
            <w:pPr>
              <w:rPr>
                <w:color w:val="000000" w:themeColor="text1"/>
                <w:kern w:val="2"/>
                <w:szCs w:val="24"/>
              </w:rPr>
            </w:pPr>
            <w:r>
              <w:rPr>
                <w:kern w:val="2"/>
                <w:szCs w:val="24"/>
              </w:rPr>
              <w:t>4</w:t>
            </w:r>
            <w:r w:rsidRPr="00FA2967">
              <w:rPr>
                <w:color w:val="000000" w:themeColor="text1"/>
                <w:kern w:val="2"/>
                <w:szCs w:val="24"/>
              </w:rPr>
              <w:t xml:space="preserve">.5.1. </w:t>
            </w:r>
            <w:r w:rsidR="00342D23" w:rsidRPr="00FA2967">
              <w:rPr>
                <w:color w:val="000000" w:themeColor="text1"/>
                <w:kern w:val="2"/>
                <w:szCs w:val="24"/>
              </w:rPr>
              <w:t>T</w:t>
            </w:r>
            <w:r w:rsidR="00007C45">
              <w:rPr>
                <w:color w:val="000000" w:themeColor="text1"/>
                <w:kern w:val="2"/>
                <w:szCs w:val="24"/>
              </w:rPr>
              <w:t>iekėjas įsipareigoja</w:t>
            </w:r>
            <w:r w:rsidRPr="00FA2967">
              <w:rPr>
                <w:color w:val="000000" w:themeColor="text1"/>
                <w:kern w:val="2"/>
                <w:szCs w:val="24"/>
              </w:rPr>
              <w:t xml:space="preserve"> pateik</w:t>
            </w:r>
            <w:r w:rsidR="00007C45">
              <w:rPr>
                <w:color w:val="000000" w:themeColor="text1"/>
                <w:kern w:val="2"/>
                <w:szCs w:val="24"/>
              </w:rPr>
              <w:t>t</w:t>
            </w:r>
            <w:r w:rsidRPr="00FA2967">
              <w:rPr>
                <w:color w:val="000000" w:themeColor="text1"/>
                <w:kern w:val="2"/>
                <w:szCs w:val="24"/>
              </w:rPr>
              <w:t>i ši</w:t>
            </w:r>
            <w:r w:rsidR="00007C45">
              <w:rPr>
                <w:color w:val="000000" w:themeColor="text1"/>
                <w:kern w:val="2"/>
                <w:szCs w:val="24"/>
              </w:rPr>
              <w:t>uos</w:t>
            </w:r>
            <w:r w:rsidRPr="00FA2967">
              <w:rPr>
                <w:color w:val="000000" w:themeColor="text1"/>
                <w:kern w:val="2"/>
                <w:szCs w:val="24"/>
              </w:rPr>
              <w:t xml:space="preserve"> dokument</w:t>
            </w:r>
            <w:r w:rsidR="00007C45">
              <w:rPr>
                <w:color w:val="000000" w:themeColor="text1"/>
                <w:kern w:val="2"/>
                <w:szCs w:val="24"/>
              </w:rPr>
              <w:t>us</w:t>
            </w:r>
            <w:r w:rsidRPr="00FA2967">
              <w:rPr>
                <w:color w:val="000000" w:themeColor="text1"/>
                <w:kern w:val="2"/>
                <w:szCs w:val="24"/>
              </w:rPr>
              <w:t>:</w:t>
            </w:r>
          </w:p>
          <w:p w14:paraId="655E81D2" w14:textId="35D7D311" w:rsidR="00FA2967" w:rsidRDefault="00FA2967" w:rsidP="00007C45">
            <w:pPr>
              <w:jc w:val="both"/>
              <w:rPr>
                <w:color w:val="000000" w:themeColor="text1"/>
                <w:kern w:val="2"/>
                <w:szCs w:val="24"/>
              </w:rPr>
            </w:pPr>
            <w:r w:rsidRPr="00FA2967">
              <w:rPr>
                <w:color w:val="000000" w:themeColor="text1"/>
                <w:kern w:val="2"/>
                <w:szCs w:val="24"/>
              </w:rPr>
              <w:t xml:space="preserve">4.5.1.1. </w:t>
            </w:r>
            <w:r w:rsidR="00342D23" w:rsidRPr="00FA2967">
              <w:rPr>
                <w:color w:val="000000" w:themeColor="text1"/>
                <w:kern w:val="2"/>
                <w:szCs w:val="24"/>
              </w:rPr>
              <w:t>Paslaugų perdavimo-priėmimo aktas</w:t>
            </w:r>
            <w:r w:rsidR="00007C45">
              <w:rPr>
                <w:color w:val="000000" w:themeColor="text1"/>
                <w:kern w:val="2"/>
                <w:szCs w:val="24"/>
              </w:rPr>
              <w:t>.</w:t>
            </w:r>
          </w:p>
          <w:p w14:paraId="0853BF21" w14:textId="37FDC816" w:rsidR="004B1369" w:rsidRDefault="004B1369" w:rsidP="00007C45">
            <w:pPr>
              <w:jc w:val="both"/>
              <w:rPr>
                <w:color w:val="000000" w:themeColor="text1"/>
                <w:kern w:val="2"/>
                <w:szCs w:val="24"/>
              </w:rPr>
            </w:pPr>
            <w:r>
              <w:rPr>
                <w:color w:val="000000" w:themeColor="text1"/>
                <w:kern w:val="2"/>
                <w:szCs w:val="24"/>
              </w:rPr>
              <w:t>4.5.1.2.</w:t>
            </w:r>
            <w:r w:rsidR="00A415A3">
              <w:rPr>
                <w:color w:val="000000" w:themeColor="text1"/>
                <w:kern w:val="2"/>
                <w:szCs w:val="24"/>
              </w:rPr>
              <w:t xml:space="preserve"> |Tiekėjas</w:t>
            </w:r>
            <w:r>
              <w:rPr>
                <w:color w:val="000000" w:themeColor="text1"/>
                <w:kern w:val="2"/>
                <w:szCs w:val="24"/>
              </w:rPr>
              <w:t xml:space="preserve"> </w:t>
            </w:r>
            <w:r w:rsidR="00A415A3">
              <w:rPr>
                <w:color w:val="000000" w:themeColor="text1"/>
                <w:kern w:val="2"/>
                <w:szCs w:val="24"/>
              </w:rPr>
              <w:t xml:space="preserve">Sutarties </w:t>
            </w:r>
            <w:r w:rsidR="00A97AF7">
              <w:rPr>
                <w:color w:val="000000" w:themeColor="text1"/>
                <w:kern w:val="2"/>
                <w:szCs w:val="24"/>
              </w:rPr>
              <w:t>vykdymo</w:t>
            </w:r>
            <w:r w:rsidR="00324F67">
              <w:rPr>
                <w:color w:val="000000" w:themeColor="text1"/>
                <w:kern w:val="2"/>
                <w:szCs w:val="24"/>
              </w:rPr>
              <w:t xml:space="preserve"> metu įsipareigoja</w:t>
            </w:r>
            <w:r w:rsidR="00A415A3">
              <w:rPr>
                <w:color w:val="000000" w:themeColor="text1"/>
                <w:kern w:val="2"/>
                <w:szCs w:val="24"/>
              </w:rPr>
              <w:t xml:space="preserve"> </w:t>
            </w:r>
            <w:r w:rsidR="00007C45">
              <w:rPr>
                <w:color w:val="000000" w:themeColor="text1"/>
                <w:kern w:val="2"/>
                <w:szCs w:val="24"/>
              </w:rPr>
              <w:t xml:space="preserve">Sutartyje nustatytu terminu ir tvarka </w:t>
            </w:r>
            <w:r w:rsidR="00A415A3">
              <w:rPr>
                <w:color w:val="000000" w:themeColor="text1"/>
                <w:kern w:val="2"/>
                <w:szCs w:val="24"/>
              </w:rPr>
              <w:t xml:space="preserve">pateikti </w:t>
            </w:r>
            <w:r>
              <w:rPr>
                <w:color w:val="000000" w:themeColor="text1"/>
                <w:kern w:val="2"/>
                <w:szCs w:val="24"/>
              </w:rPr>
              <w:t xml:space="preserve">Techninėje specifikacijoje </w:t>
            </w:r>
            <w:r w:rsidR="00A415A3">
              <w:rPr>
                <w:color w:val="000000" w:themeColor="text1"/>
                <w:kern w:val="2"/>
                <w:szCs w:val="24"/>
              </w:rPr>
              <w:t>nurodytą</w:t>
            </w:r>
            <w:r>
              <w:rPr>
                <w:color w:val="000000" w:themeColor="text1"/>
                <w:kern w:val="2"/>
                <w:szCs w:val="24"/>
              </w:rPr>
              <w:t xml:space="preserve"> </w:t>
            </w:r>
            <w:r w:rsidR="00A415A3">
              <w:rPr>
                <w:color w:val="000000" w:themeColor="text1"/>
                <w:kern w:val="2"/>
                <w:szCs w:val="24"/>
              </w:rPr>
              <w:t>informaciją</w:t>
            </w:r>
            <w:r w:rsidR="00324F67">
              <w:rPr>
                <w:color w:val="000000" w:themeColor="text1"/>
                <w:kern w:val="2"/>
                <w:szCs w:val="24"/>
              </w:rPr>
              <w:t xml:space="preserve"> ir/ar nurodytus dokumentus </w:t>
            </w:r>
            <w:r w:rsidR="00A97AF7">
              <w:rPr>
                <w:color w:val="000000" w:themeColor="text1"/>
                <w:kern w:val="2"/>
                <w:szCs w:val="24"/>
              </w:rPr>
              <w:t xml:space="preserve">pagal </w:t>
            </w:r>
            <w:r w:rsidR="00324F67">
              <w:rPr>
                <w:color w:val="000000" w:themeColor="text1"/>
                <w:kern w:val="2"/>
                <w:szCs w:val="24"/>
              </w:rPr>
              <w:t xml:space="preserve">Sutarties </w:t>
            </w:r>
            <w:r w:rsidR="00324F67">
              <w:rPr>
                <w:color w:val="000000" w:themeColor="text1"/>
                <w:kern w:val="2"/>
                <w:szCs w:val="24"/>
              </w:rPr>
              <w:lastRenderedPageBreak/>
              <w:t xml:space="preserve">specialiosios dalies 4.1.2. punkte </w:t>
            </w:r>
            <w:r w:rsidR="00A97AF7">
              <w:rPr>
                <w:color w:val="000000" w:themeColor="text1"/>
                <w:kern w:val="2"/>
                <w:szCs w:val="24"/>
              </w:rPr>
              <w:t>numatytą</w:t>
            </w:r>
            <w:r w:rsidR="00324F67">
              <w:rPr>
                <w:color w:val="000000" w:themeColor="text1"/>
                <w:kern w:val="2"/>
                <w:szCs w:val="24"/>
              </w:rPr>
              <w:t xml:space="preserve"> paslaugų teikimo planą</w:t>
            </w:r>
            <w:r>
              <w:rPr>
                <w:color w:val="000000" w:themeColor="text1"/>
                <w:kern w:val="2"/>
                <w:szCs w:val="24"/>
              </w:rPr>
              <w:t>.</w:t>
            </w:r>
          </w:p>
          <w:p w14:paraId="6A5D3BBC" w14:textId="1F30C2C0" w:rsidR="000C703A" w:rsidRPr="00FA2967" w:rsidRDefault="000C703A" w:rsidP="008D6EE6">
            <w:pPr>
              <w:jc w:val="both"/>
              <w:rPr>
                <w:color w:val="000000" w:themeColor="text1"/>
                <w:kern w:val="2"/>
                <w:szCs w:val="24"/>
              </w:rPr>
            </w:pPr>
            <w:r>
              <w:rPr>
                <w:color w:val="000000" w:themeColor="text1"/>
                <w:kern w:val="2"/>
                <w:szCs w:val="24"/>
              </w:rPr>
              <w:t xml:space="preserve">4.5.1.3. </w:t>
            </w:r>
            <w:r w:rsidRPr="007D0542">
              <w:rPr>
                <w:bCs/>
                <w:color w:val="000000"/>
              </w:rPr>
              <w:t>T</w:t>
            </w:r>
            <w:r w:rsidR="00A97AF7" w:rsidRPr="00A97AF7">
              <w:rPr>
                <w:bCs/>
                <w:color w:val="000000"/>
              </w:rPr>
              <w:t>ie</w:t>
            </w:r>
            <w:r w:rsidRPr="007D0542">
              <w:rPr>
                <w:bCs/>
                <w:color w:val="000000"/>
              </w:rPr>
              <w:t>kėjas</w:t>
            </w:r>
            <w:r>
              <w:rPr>
                <w:color w:val="000000"/>
              </w:rPr>
              <w:t xml:space="preserve"> per 5 (penkias) darbo dienas nuo Sutarties įsigaliojimo dienos įsipareigoja pateikti Sutarties specialiosios dalies 7.1 punkte nurodyto (–ų) eksperto (–ų)</w:t>
            </w:r>
            <w:r w:rsidR="00751585">
              <w:rPr>
                <w:color w:val="000000"/>
              </w:rPr>
              <w:t xml:space="preserve"> bei renginio moderatoriaus</w:t>
            </w:r>
            <w:r w:rsidR="00A415A3">
              <w:rPr>
                <w:color w:val="000000"/>
              </w:rPr>
              <w:t xml:space="preserve"> (-ų)</w:t>
            </w:r>
            <w:r>
              <w:rPr>
                <w:color w:val="000000"/>
              </w:rPr>
              <w:t xml:space="preserve"> kvalifikaciją ir patirtį pagrindžiančius dokumentus</w:t>
            </w:r>
            <w:r w:rsidR="00A97AF7">
              <w:rPr>
                <w:color w:val="000000"/>
              </w:rPr>
              <w:t xml:space="preserve">: </w:t>
            </w:r>
            <w:r>
              <w:rPr>
                <w:color w:val="000000"/>
              </w:rPr>
              <w:t>darbo patirties aprašymą (–us): darbo vieta (darbdavio pavadinimas, adresas), kontaktiniai duomenys , specializacija ir darbo sritys, įgyvendinti projektai, darbinės patirties laikotarpi</w:t>
            </w:r>
            <w:r w:rsidR="00A97AF7">
              <w:rPr>
                <w:color w:val="000000"/>
              </w:rPr>
              <w:t>s</w:t>
            </w:r>
            <w:r w:rsidR="00A415A3">
              <w:rPr>
                <w:color w:val="000000"/>
              </w:rPr>
              <w:t xml:space="preserve"> ar kitus lygiaverčius dokumentus.</w:t>
            </w:r>
          </w:p>
          <w:p w14:paraId="75A74E4C" w14:textId="6189C999" w:rsidR="00342D23" w:rsidRDefault="00FA2967" w:rsidP="008D6EE6">
            <w:pPr>
              <w:jc w:val="both"/>
              <w:rPr>
                <w:szCs w:val="24"/>
              </w:rPr>
            </w:pPr>
            <w:r w:rsidRPr="00FA2967">
              <w:rPr>
                <w:color w:val="000000" w:themeColor="text1"/>
                <w:kern w:val="2"/>
                <w:szCs w:val="24"/>
              </w:rPr>
              <w:t xml:space="preserve">4.5.2. </w:t>
            </w:r>
            <w:r w:rsidR="00342D23" w:rsidRPr="00FA2967">
              <w:rPr>
                <w:color w:val="000000" w:themeColor="text1"/>
                <w:kern w:val="2"/>
                <w:szCs w:val="24"/>
              </w:rPr>
              <w:t>Tiekėjui nepateikus</w:t>
            </w:r>
            <w:r w:rsidR="008D6EE6">
              <w:rPr>
                <w:color w:val="000000" w:themeColor="text1"/>
                <w:kern w:val="2"/>
                <w:szCs w:val="24"/>
              </w:rPr>
              <w:t xml:space="preserve"> Sutarties specialiosios dalies 4.5.1 punkte</w:t>
            </w:r>
            <w:r w:rsidR="00342D23" w:rsidRPr="00FA2967">
              <w:rPr>
                <w:color w:val="000000" w:themeColor="text1"/>
                <w:kern w:val="2"/>
                <w:szCs w:val="24"/>
              </w:rPr>
              <w:t xml:space="preserve"> nurodytų dokumentų, laikoma, kad Paslaugos neatitinka Sutartyje nustatytų reikalavimų.</w:t>
            </w:r>
          </w:p>
        </w:tc>
      </w:tr>
      <w:tr w:rsidR="00342D23" w14:paraId="7F7E0355" w14:textId="77777777" w:rsidTr="00486F2B">
        <w:trPr>
          <w:trHeight w:val="300"/>
        </w:trPr>
        <w:tc>
          <w:tcPr>
            <w:tcW w:w="9535" w:type="dxa"/>
            <w:gridSpan w:val="4"/>
          </w:tcPr>
          <w:p w14:paraId="24EEFD74" w14:textId="77777777" w:rsidR="00342D23" w:rsidRDefault="00342D23" w:rsidP="00486F2B">
            <w:pPr>
              <w:jc w:val="center"/>
              <w:rPr>
                <w:b/>
                <w:kern w:val="2"/>
                <w:szCs w:val="24"/>
              </w:rPr>
            </w:pPr>
            <w:r>
              <w:rPr>
                <w:b/>
                <w:kern w:val="2"/>
                <w:szCs w:val="24"/>
              </w:rPr>
              <w:lastRenderedPageBreak/>
              <w:t>5. SUTARTIES KAINA IR ATSISKAITYMO TVARKA</w:t>
            </w:r>
          </w:p>
        </w:tc>
      </w:tr>
      <w:tr w:rsidR="00342D23" w14:paraId="6A3E29D3" w14:textId="77777777" w:rsidTr="00486F2B">
        <w:trPr>
          <w:trHeight w:val="300"/>
        </w:trPr>
        <w:tc>
          <w:tcPr>
            <w:tcW w:w="3094" w:type="dxa"/>
            <w:gridSpan w:val="2"/>
          </w:tcPr>
          <w:p w14:paraId="2052DCED" w14:textId="77777777" w:rsidR="00342D23" w:rsidRDefault="00342D23" w:rsidP="00486F2B">
            <w:pPr>
              <w:rPr>
                <w:b/>
                <w:kern w:val="2"/>
                <w:szCs w:val="24"/>
              </w:rPr>
            </w:pPr>
            <w:r>
              <w:rPr>
                <w:b/>
                <w:kern w:val="2"/>
                <w:szCs w:val="24"/>
              </w:rPr>
              <w:t>5.1. Sutarčiai taikomas kainos apskaičiavimo būdas</w:t>
            </w:r>
          </w:p>
        </w:tc>
        <w:tc>
          <w:tcPr>
            <w:tcW w:w="6441" w:type="dxa"/>
            <w:gridSpan w:val="2"/>
          </w:tcPr>
          <w:p w14:paraId="25F22C1E" w14:textId="6D02AEB1" w:rsidR="00342D23" w:rsidRDefault="00342D23" w:rsidP="00486F2B">
            <w:pPr>
              <w:rPr>
                <w:kern w:val="2"/>
                <w:szCs w:val="24"/>
              </w:rPr>
            </w:pPr>
            <w:r>
              <w:rPr>
                <w:kern w:val="2"/>
                <w:szCs w:val="24"/>
              </w:rPr>
              <w:t xml:space="preserve">Fiksuoto </w:t>
            </w:r>
            <w:r w:rsidR="004100D2">
              <w:rPr>
                <w:kern w:val="2"/>
                <w:szCs w:val="24"/>
              </w:rPr>
              <w:t>į</w:t>
            </w:r>
            <w:r>
              <w:rPr>
                <w:kern w:val="2"/>
                <w:szCs w:val="24"/>
              </w:rPr>
              <w:t>kain</w:t>
            </w:r>
            <w:r w:rsidR="004100D2">
              <w:rPr>
                <w:kern w:val="2"/>
                <w:szCs w:val="24"/>
              </w:rPr>
              <w:t>io</w:t>
            </w:r>
            <w:r>
              <w:rPr>
                <w:kern w:val="2"/>
                <w:szCs w:val="24"/>
              </w:rPr>
              <w:t xml:space="preserve"> kainodara</w:t>
            </w:r>
          </w:p>
          <w:p w14:paraId="56934154" w14:textId="77777777" w:rsidR="00342D23" w:rsidRDefault="00342D23" w:rsidP="00486F2B">
            <w:pPr>
              <w:rPr>
                <w:color w:val="4472C4"/>
                <w:kern w:val="2"/>
                <w:szCs w:val="24"/>
              </w:rPr>
            </w:pPr>
          </w:p>
        </w:tc>
      </w:tr>
      <w:tr w:rsidR="00342D23" w14:paraId="4A7783AD" w14:textId="77777777" w:rsidTr="00486F2B">
        <w:trPr>
          <w:trHeight w:val="300"/>
        </w:trPr>
        <w:tc>
          <w:tcPr>
            <w:tcW w:w="3094" w:type="dxa"/>
            <w:gridSpan w:val="2"/>
          </w:tcPr>
          <w:p w14:paraId="6DD77C96" w14:textId="1367A675" w:rsidR="00342D23" w:rsidRDefault="00342D23" w:rsidP="00486F2B">
            <w:pPr>
              <w:rPr>
                <w:b/>
                <w:kern w:val="2"/>
                <w:szCs w:val="24"/>
              </w:rPr>
            </w:pPr>
            <w:r>
              <w:rPr>
                <w:b/>
                <w:kern w:val="2"/>
                <w:szCs w:val="24"/>
              </w:rPr>
              <w:t xml:space="preserve">5.2. Pradinės Sutarties vertė ir Sutarties kaina, kai taikoma </w:t>
            </w:r>
            <w:r>
              <w:rPr>
                <w:b/>
                <w:kern w:val="2"/>
                <w:szCs w:val="24"/>
                <w:u w:val="single"/>
              </w:rPr>
              <w:t>fiksuoto</w:t>
            </w:r>
            <w:r w:rsidR="004977A8">
              <w:rPr>
                <w:b/>
                <w:kern w:val="2"/>
                <w:szCs w:val="24"/>
                <w:u w:val="single"/>
              </w:rPr>
              <w:t xml:space="preserve"> įkainio </w:t>
            </w:r>
            <w:r>
              <w:rPr>
                <w:b/>
                <w:kern w:val="2"/>
                <w:szCs w:val="24"/>
              </w:rPr>
              <w:t>kainodara</w:t>
            </w:r>
          </w:p>
          <w:p w14:paraId="7ED366C6" w14:textId="77777777" w:rsidR="00342D23" w:rsidRDefault="00342D23" w:rsidP="00486F2B">
            <w:pPr>
              <w:rPr>
                <w:b/>
                <w:kern w:val="2"/>
                <w:szCs w:val="24"/>
              </w:rPr>
            </w:pPr>
          </w:p>
          <w:p w14:paraId="0F1AA382" w14:textId="77777777" w:rsidR="00342D23" w:rsidRDefault="00342D23" w:rsidP="00486F2B">
            <w:pPr>
              <w:rPr>
                <w:b/>
                <w:kern w:val="2"/>
                <w:szCs w:val="24"/>
              </w:rPr>
            </w:pPr>
          </w:p>
          <w:p w14:paraId="0BFF6329" w14:textId="77777777" w:rsidR="00342D23" w:rsidRDefault="00342D23" w:rsidP="00486F2B">
            <w:pPr>
              <w:rPr>
                <w:b/>
                <w:kern w:val="2"/>
                <w:szCs w:val="24"/>
              </w:rPr>
            </w:pPr>
          </w:p>
          <w:p w14:paraId="5F8BC075" w14:textId="77777777" w:rsidR="00342D23" w:rsidRDefault="00342D23" w:rsidP="00BB309B">
            <w:pPr>
              <w:jc w:val="both"/>
              <w:rPr>
                <w:b/>
                <w:kern w:val="2"/>
                <w:szCs w:val="24"/>
              </w:rPr>
            </w:pPr>
          </w:p>
        </w:tc>
        <w:tc>
          <w:tcPr>
            <w:tcW w:w="6441" w:type="dxa"/>
            <w:gridSpan w:val="2"/>
          </w:tcPr>
          <w:p w14:paraId="0F633AEC" w14:textId="77777777" w:rsidR="00342D23" w:rsidRDefault="00BB309B" w:rsidP="00BB309B">
            <w:pPr>
              <w:jc w:val="both"/>
              <w:rPr>
                <w:szCs w:val="24"/>
              </w:rPr>
            </w:pPr>
            <w:r>
              <w:rPr>
                <w:kern w:val="2"/>
                <w:szCs w:val="24"/>
              </w:rPr>
              <w:t xml:space="preserve">5.2.1. </w:t>
            </w:r>
            <w:r w:rsidR="00342D23">
              <w:rPr>
                <w:kern w:val="2"/>
                <w:szCs w:val="24"/>
              </w:rPr>
              <w:t xml:space="preserve">Pradinės Sutarties vertė yra </w:t>
            </w:r>
            <w:r w:rsidR="00342D23">
              <w:rPr>
                <w:color w:val="4472C4"/>
                <w:kern w:val="2"/>
                <w:szCs w:val="24"/>
              </w:rPr>
              <w:t>(nurodyti sumą skaičiais)</w:t>
            </w:r>
            <w:r w:rsidR="00342D23">
              <w:rPr>
                <w:kern w:val="2"/>
                <w:szCs w:val="24"/>
              </w:rPr>
              <w:t xml:space="preserve"> Eur </w:t>
            </w:r>
            <w:r w:rsidR="00342D23">
              <w:rPr>
                <w:color w:val="4472C4"/>
                <w:kern w:val="2"/>
                <w:szCs w:val="24"/>
              </w:rPr>
              <w:t>(nurodyti sumą žodžiais)</w:t>
            </w:r>
            <w:r w:rsidR="00342D23">
              <w:rPr>
                <w:kern w:val="2"/>
                <w:szCs w:val="24"/>
              </w:rPr>
              <w:t xml:space="preserve"> be PVM.</w:t>
            </w:r>
          </w:p>
          <w:p w14:paraId="6CD83138" w14:textId="77777777" w:rsidR="00342D23" w:rsidRDefault="00342D23" w:rsidP="00BB309B">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CE5281B" w14:textId="77777777" w:rsidR="00342D23" w:rsidRDefault="00342D23" w:rsidP="00BB309B">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E4069E7" w14:textId="77777777" w:rsidR="00342D23" w:rsidRDefault="00BB309B" w:rsidP="00BB309B">
            <w:pPr>
              <w:jc w:val="both"/>
              <w:rPr>
                <w:kern w:val="2"/>
                <w:szCs w:val="24"/>
              </w:rPr>
            </w:pPr>
            <w:r>
              <w:rPr>
                <w:kern w:val="2"/>
                <w:szCs w:val="24"/>
              </w:rPr>
              <w:t xml:space="preserve">5.2.2. </w:t>
            </w:r>
            <w:r w:rsidR="00342D23">
              <w:rPr>
                <w:kern w:val="2"/>
                <w:szCs w:val="24"/>
              </w:rPr>
              <w:t>Šioje Sutartyje P</w:t>
            </w:r>
            <w:r w:rsidR="00342D23">
              <w:rPr>
                <w:color w:val="000000"/>
                <w:kern w:val="2"/>
                <w:szCs w:val="24"/>
              </w:rPr>
              <w:t>radinės Sutarties vertė yra lygi Tiekėjo pasiūlymo kainai be PVM, nurodytai už visą pirkimo dokumentuose ir Sutartyje nurodytą Paslaugų kiekį ir (ar) apimtį</w:t>
            </w:r>
            <w:r w:rsidR="00342D23">
              <w:rPr>
                <w:kern w:val="2"/>
                <w:szCs w:val="24"/>
              </w:rPr>
              <w:t>.</w:t>
            </w:r>
          </w:p>
          <w:p w14:paraId="482B9171" w14:textId="77777777" w:rsidR="00BB309B" w:rsidRDefault="00BB309B" w:rsidP="00BB309B">
            <w:pPr>
              <w:jc w:val="both"/>
              <w:rPr>
                <w:color w:val="FF0000"/>
                <w:kern w:val="2"/>
                <w:szCs w:val="24"/>
              </w:rPr>
            </w:pPr>
            <w:r>
              <w:rPr>
                <w:kern w:val="2"/>
                <w:szCs w:val="24"/>
              </w:rPr>
              <w:t xml:space="preserve">5.2.3. </w:t>
            </w:r>
            <w:r w:rsidRPr="002A4B1F">
              <w:rPr>
                <w:color w:val="000000"/>
                <w:kern w:val="2"/>
                <w:szCs w:val="24"/>
              </w:rPr>
              <w:t>Tiekėjas į Sutarties kainą privalo įskaičiuoti visas su P</w:t>
            </w:r>
            <w:r>
              <w:rPr>
                <w:color w:val="000000"/>
                <w:kern w:val="2"/>
                <w:szCs w:val="24"/>
              </w:rPr>
              <w:t xml:space="preserve">aslaugos teikimu </w:t>
            </w:r>
            <w:r w:rsidRPr="002A4B1F">
              <w:rPr>
                <w:color w:val="000000"/>
                <w:kern w:val="2"/>
                <w:szCs w:val="24"/>
              </w:rPr>
              <w:t xml:space="preserve">susijusias išlaidas ir mokesčius bei visas kitas </w:t>
            </w:r>
            <w:r w:rsidRPr="002A4B1F">
              <w:rPr>
                <w:szCs w:val="24"/>
              </w:rPr>
              <w:t>Tiekėjo patirtas išlaidas vykdant Sutartyje bei Techninėje specifikacijoje numatytus</w:t>
            </w:r>
            <w:r w:rsidRPr="00D176D5">
              <w:rPr>
                <w:szCs w:val="24"/>
              </w:rPr>
              <w:t xml:space="preserve"> įsipareigojimus</w:t>
            </w:r>
            <w:r>
              <w:rPr>
                <w:szCs w:val="24"/>
              </w:rPr>
              <w:t>.</w:t>
            </w:r>
          </w:p>
        </w:tc>
      </w:tr>
      <w:tr w:rsidR="00342D23" w14:paraId="16FF9FDF" w14:textId="77777777" w:rsidTr="00486F2B">
        <w:trPr>
          <w:trHeight w:val="300"/>
        </w:trPr>
        <w:tc>
          <w:tcPr>
            <w:tcW w:w="3094" w:type="dxa"/>
            <w:gridSpan w:val="2"/>
          </w:tcPr>
          <w:p w14:paraId="660365B4" w14:textId="77777777" w:rsidR="00342D23" w:rsidRPr="00BB309B" w:rsidRDefault="00342D23" w:rsidP="00486F2B">
            <w:pPr>
              <w:rPr>
                <w:b/>
                <w:kern w:val="2"/>
                <w:szCs w:val="24"/>
              </w:rPr>
            </w:pPr>
            <w:r>
              <w:rPr>
                <w:b/>
                <w:kern w:val="2"/>
                <w:szCs w:val="24"/>
              </w:rPr>
              <w:t xml:space="preserve">5.3. Sutarties kainos / įkainių perskaičiavimas taikant </w:t>
            </w:r>
            <w:r>
              <w:rPr>
                <w:b/>
                <w:kern w:val="2"/>
                <w:szCs w:val="24"/>
                <w:u w:val="single"/>
              </w:rPr>
              <w:t>peržiūros</w:t>
            </w:r>
            <w:r w:rsidR="00BB309B">
              <w:rPr>
                <w:b/>
                <w:kern w:val="2"/>
                <w:szCs w:val="24"/>
              </w:rPr>
              <w:t xml:space="preserve"> taisykles</w:t>
            </w:r>
          </w:p>
        </w:tc>
        <w:tc>
          <w:tcPr>
            <w:tcW w:w="6441" w:type="dxa"/>
            <w:gridSpan w:val="2"/>
          </w:tcPr>
          <w:p w14:paraId="2B618CC6" w14:textId="77777777" w:rsidR="00342D23" w:rsidRPr="00BB309B" w:rsidRDefault="00342D23" w:rsidP="00486F2B">
            <w:pPr>
              <w:rPr>
                <w:color w:val="000000" w:themeColor="text1"/>
                <w:szCs w:val="24"/>
              </w:rPr>
            </w:pPr>
            <w:r w:rsidRPr="00BB309B">
              <w:rPr>
                <w:color w:val="000000" w:themeColor="text1"/>
                <w:kern w:val="2"/>
                <w:szCs w:val="24"/>
              </w:rPr>
              <w:t xml:space="preserve">Sutarties </w:t>
            </w:r>
            <w:r w:rsidR="00BB309B" w:rsidRPr="00BB309B">
              <w:rPr>
                <w:color w:val="000000" w:themeColor="text1"/>
                <w:kern w:val="2"/>
                <w:szCs w:val="24"/>
              </w:rPr>
              <w:t xml:space="preserve">kaina </w:t>
            </w:r>
            <w:r w:rsidRPr="00BB309B">
              <w:rPr>
                <w:color w:val="000000" w:themeColor="text1"/>
                <w:kern w:val="2"/>
                <w:szCs w:val="24"/>
              </w:rPr>
              <w:t>bus perskaičiuojami:</w:t>
            </w:r>
          </w:p>
          <w:p w14:paraId="58624E5C" w14:textId="77777777" w:rsidR="00342D23" w:rsidRPr="00BB309B" w:rsidRDefault="00342D23" w:rsidP="00486F2B">
            <w:pPr>
              <w:rPr>
                <w:color w:val="000000" w:themeColor="text1"/>
                <w:kern w:val="2"/>
                <w:szCs w:val="24"/>
              </w:rPr>
            </w:pPr>
            <w:r w:rsidRPr="00BB309B">
              <w:rPr>
                <w:color w:val="000000" w:themeColor="text1"/>
                <w:kern w:val="2"/>
                <w:szCs w:val="24"/>
              </w:rPr>
              <w:t>5.3.1. dėl PVM tarifo pasikeitimo;</w:t>
            </w:r>
          </w:p>
          <w:p w14:paraId="4E6515BC" w14:textId="77777777" w:rsidR="00342D23" w:rsidRDefault="00BB309B" w:rsidP="00486F2B">
            <w:pPr>
              <w:rPr>
                <w:color w:val="FF0000"/>
                <w:kern w:val="2"/>
                <w:szCs w:val="24"/>
              </w:rPr>
            </w:pPr>
            <w:r w:rsidRPr="00BB309B">
              <w:rPr>
                <w:color w:val="000000" w:themeColor="text1"/>
                <w:kern w:val="2"/>
                <w:szCs w:val="24"/>
              </w:rPr>
              <w:t>5.3.2. dėl kainų lygio pokyčio;</w:t>
            </w:r>
          </w:p>
        </w:tc>
      </w:tr>
      <w:tr w:rsidR="00342D23" w14:paraId="74D20A7B" w14:textId="77777777" w:rsidTr="00486F2B">
        <w:trPr>
          <w:trHeight w:val="300"/>
        </w:trPr>
        <w:tc>
          <w:tcPr>
            <w:tcW w:w="3094" w:type="dxa"/>
            <w:gridSpan w:val="2"/>
          </w:tcPr>
          <w:p w14:paraId="67A4E7EE" w14:textId="77777777" w:rsidR="00342D23" w:rsidRDefault="00342D23" w:rsidP="00486F2B">
            <w:pPr>
              <w:rPr>
                <w:b/>
                <w:kern w:val="2"/>
                <w:szCs w:val="24"/>
              </w:rPr>
            </w:pPr>
            <w:r>
              <w:rPr>
                <w:b/>
                <w:kern w:val="2"/>
                <w:szCs w:val="24"/>
              </w:rPr>
              <w:t>5.3.1. Sutarties kainos / įkainių peržiūra dėl PVM tarifo pasikeitimo</w:t>
            </w:r>
          </w:p>
        </w:tc>
        <w:tc>
          <w:tcPr>
            <w:tcW w:w="6441" w:type="dxa"/>
            <w:gridSpan w:val="2"/>
          </w:tcPr>
          <w:p w14:paraId="3C627EF6" w14:textId="77777777" w:rsidR="00342D23" w:rsidRDefault="00342D23" w:rsidP="00486F2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9AD739E" w14:textId="77777777" w:rsidR="00342D23" w:rsidRDefault="00342D23" w:rsidP="00486F2B">
            <w:pPr>
              <w:rPr>
                <w:kern w:val="2"/>
                <w:szCs w:val="24"/>
              </w:rPr>
            </w:pPr>
          </w:p>
          <w:p w14:paraId="7E393C7A" w14:textId="77777777" w:rsidR="00342D23" w:rsidRPr="00635450" w:rsidRDefault="00342D23" w:rsidP="00635450">
            <w:pPr>
              <w:jc w:val="both"/>
              <w:rPr>
                <w:color w:val="FF0000"/>
                <w:kern w:val="2"/>
                <w:szCs w:val="24"/>
              </w:rPr>
            </w:pPr>
            <w:r w:rsidRPr="00635450">
              <w:rPr>
                <w:color w:val="000000" w:themeColor="text1"/>
                <w:kern w:val="2"/>
                <w:szCs w:val="24"/>
              </w:rPr>
              <w:t>Perskaičiavimas įforminamas</w:t>
            </w:r>
            <w:r w:rsidR="00635450" w:rsidRPr="00635450">
              <w:rPr>
                <w:color w:val="000000" w:themeColor="text1"/>
                <w:kern w:val="2"/>
                <w:szCs w:val="24"/>
              </w:rPr>
              <w:t xml:space="preserve"> </w:t>
            </w:r>
            <w:r w:rsidR="00635450" w:rsidRPr="00635450">
              <w:rPr>
                <w:color w:val="000000" w:themeColor="text1"/>
                <w:kern w:val="2"/>
              </w:rPr>
              <w:t>rašytiniu Šalių</w:t>
            </w:r>
            <w:r w:rsidR="00635450" w:rsidRPr="00635450">
              <w:rPr>
                <w:color w:val="000000" w:themeColor="text1"/>
                <w:kern w:val="2"/>
                <w:szCs w:val="24"/>
              </w:rPr>
              <w:t xml:space="preserve"> s</w:t>
            </w:r>
            <w:r w:rsidRPr="00635450">
              <w:rPr>
                <w:color w:val="000000" w:themeColor="text1"/>
                <w:kern w:val="2"/>
                <w:szCs w:val="24"/>
              </w:rPr>
              <w:t xml:space="preserve">usitarimu ne vėliau kaip per </w:t>
            </w:r>
            <w:r w:rsidR="00BB309B" w:rsidRPr="00635450">
              <w:rPr>
                <w:color w:val="000000" w:themeColor="text1"/>
                <w:kern w:val="2"/>
                <w:szCs w:val="24"/>
              </w:rPr>
              <w:t xml:space="preserve">10 (dešimt) </w:t>
            </w:r>
            <w:r w:rsidR="00635450" w:rsidRPr="00635450">
              <w:rPr>
                <w:color w:val="000000" w:themeColor="text1"/>
                <w:kern w:val="2"/>
                <w:szCs w:val="24"/>
              </w:rPr>
              <w:t xml:space="preserve">darbo dienų </w:t>
            </w:r>
            <w:r w:rsidRPr="00635450">
              <w:rPr>
                <w:color w:val="000000" w:themeColor="text1"/>
                <w:kern w:val="2"/>
                <w:szCs w:val="24"/>
              </w:rPr>
              <w:t>nuo PVM mokėjimą reglamentuojančių teisės aktų pasikeitimo, kuris tampa neatskiriama Sutarties dalimi. Perskaičiuota (-as) Sutarties kaina taikoma už tą P</w:t>
            </w:r>
            <w:r w:rsidRPr="00635450">
              <w:rPr>
                <w:color w:val="000000" w:themeColor="text1"/>
                <w:szCs w:val="24"/>
              </w:rPr>
              <w:t>aslaugų</w:t>
            </w:r>
            <w:r w:rsidRPr="00635450">
              <w:rPr>
                <w:color w:val="000000" w:themeColor="text1"/>
                <w:kern w:val="2"/>
                <w:szCs w:val="24"/>
              </w:rPr>
              <w:t xml:space="preserve"> dalį, kurios bus teikiamos </w:t>
            </w:r>
            <w:r w:rsidR="00635450" w:rsidRPr="00635450">
              <w:rPr>
                <w:color w:val="000000" w:themeColor="text1"/>
                <w:kern w:val="2"/>
              </w:rPr>
              <w:t>nuo Šalių pasirašytame Susitarime nurodytos dienos</w:t>
            </w:r>
            <w:r w:rsidRPr="00635450">
              <w:rPr>
                <w:color w:val="000000" w:themeColor="text1"/>
                <w:kern w:val="2"/>
                <w:szCs w:val="24"/>
              </w:rPr>
              <w:t>.</w:t>
            </w:r>
          </w:p>
        </w:tc>
      </w:tr>
      <w:tr w:rsidR="00342D23" w14:paraId="68657F2A" w14:textId="77777777" w:rsidTr="00486F2B">
        <w:trPr>
          <w:trHeight w:val="300"/>
        </w:trPr>
        <w:tc>
          <w:tcPr>
            <w:tcW w:w="3094" w:type="dxa"/>
            <w:gridSpan w:val="2"/>
          </w:tcPr>
          <w:p w14:paraId="38E8FBC2" w14:textId="77777777" w:rsidR="00342D23" w:rsidRDefault="00342D23" w:rsidP="00486F2B">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5D0F0AAE" w14:textId="77777777" w:rsidR="00342D23" w:rsidRDefault="00342D23" w:rsidP="00486F2B">
            <w:pPr>
              <w:rPr>
                <w:kern w:val="2"/>
                <w:szCs w:val="24"/>
              </w:rPr>
            </w:pPr>
            <w:r>
              <w:rPr>
                <w:kern w:val="2"/>
                <w:szCs w:val="24"/>
              </w:rPr>
              <w:lastRenderedPageBreak/>
              <w:t>Netaikoma</w:t>
            </w:r>
          </w:p>
          <w:p w14:paraId="2519A0CF" w14:textId="77777777" w:rsidR="00342D23" w:rsidRDefault="00342D23" w:rsidP="00486F2B">
            <w:pPr>
              <w:rPr>
                <w:kern w:val="2"/>
                <w:szCs w:val="24"/>
              </w:rPr>
            </w:pPr>
          </w:p>
          <w:p w14:paraId="633AF8BE" w14:textId="77777777" w:rsidR="00342D23" w:rsidRDefault="00342D23" w:rsidP="00486F2B">
            <w:pPr>
              <w:rPr>
                <w:szCs w:val="24"/>
              </w:rPr>
            </w:pPr>
          </w:p>
        </w:tc>
      </w:tr>
      <w:tr w:rsidR="00342D23" w14:paraId="015EC6AB" w14:textId="77777777" w:rsidTr="00486F2B">
        <w:trPr>
          <w:trHeight w:val="300"/>
        </w:trPr>
        <w:tc>
          <w:tcPr>
            <w:tcW w:w="3094" w:type="dxa"/>
            <w:gridSpan w:val="2"/>
          </w:tcPr>
          <w:p w14:paraId="18CC6EEA" w14:textId="77777777" w:rsidR="00342D23" w:rsidRDefault="00342D23" w:rsidP="00486F2B">
            <w:pPr>
              <w:rPr>
                <w:b/>
                <w:kern w:val="2"/>
                <w:szCs w:val="24"/>
              </w:rPr>
            </w:pPr>
            <w:r>
              <w:rPr>
                <w:b/>
                <w:kern w:val="2"/>
                <w:szCs w:val="24"/>
              </w:rPr>
              <w:t>5.3.3. Sutarties kainos / įkainių peržiūra dėl kainų lygio pokyčio</w:t>
            </w:r>
          </w:p>
          <w:p w14:paraId="75C7B5C3" w14:textId="77777777" w:rsidR="00342D23" w:rsidRDefault="00342D23" w:rsidP="00486F2B">
            <w:pPr>
              <w:rPr>
                <w:kern w:val="2"/>
                <w:szCs w:val="24"/>
              </w:rPr>
            </w:pPr>
          </w:p>
          <w:p w14:paraId="0994E0DF" w14:textId="77777777" w:rsidR="00342D23" w:rsidRDefault="00342D23" w:rsidP="00486F2B">
            <w:pPr>
              <w:rPr>
                <w:b/>
                <w:kern w:val="2"/>
                <w:szCs w:val="24"/>
              </w:rPr>
            </w:pPr>
          </w:p>
        </w:tc>
        <w:tc>
          <w:tcPr>
            <w:tcW w:w="6441" w:type="dxa"/>
            <w:gridSpan w:val="2"/>
          </w:tcPr>
          <w:p w14:paraId="2F837533" w14:textId="78AD6401" w:rsidR="00342D23" w:rsidRPr="003B577C" w:rsidRDefault="00342D23" w:rsidP="00BD093F">
            <w:pPr>
              <w:jc w:val="both"/>
              <w:rPr>
                <w:color w:val="000000" w:themeColor="text1"/>
                <w:szCs w:val="24"/>
              </w:rPr>
            </w:pPr>
            <w:r w:rsidRPr="003B577C">
              <w:rPr>
                <w:color w:val="000000" w:themeColor="text1"/>
                <w:szCs w:val="24"/>
              </w:rPr>
              <w:t>5.3.3.1. Bet kuri Sutarties Šalis Sutarties galiojimo metu turi teisę inicijuoti Sutarties</w:t>
            </w:r>
            <w:r w:rsidR="001E1C03">
              <w:rPr>
                <w:color w:val="000000" w:themeColor="text1"/>
                <w:szCs w:val="24"/>
              </w:rPr>
              <w:t xml:space="preserve"> </w:t>
            </w:r>
            <w:r w:rsidR="00E45BE7">
              <w:rPr>
                <w:color w:val="000000" w:themeColor="text1"/>
                <w:szCs w:val="24"/>
              </w:rPr>
              <w:t>įkainių</w:t>
            </w:r>
            <w:r w:rsidR="00635450" w:rsidRPr="003B577C">
              <w:rPr>
                <w:color w:val="000000" w:themeColor="text1"/>
                <w:szCs w:val="24"/>
              </w:rPr>
              <w:t xml:space="preserve"> </w:t>
            </w:r>
            <w:r w:rsidRPr="003B577C">
              <w:rPr>
                <w:color w:val="000000" w:themeColor="text1"/>
                <w:szCs w:val="24"/>
              </w:rPr>
              <w:t>peržiūr</w:t>
            </w:r>
            <w:r w:rsidR="00D95078" w:rsidRPr="003B577C">
              <w:rPr>
                <w:color w:val="000000" w:themeColor="text1"/>
                <w:szCs w:val="24"/>
              </w:rPr>
              <w:t xml:space="preserve">ą (keitimą) ne anksčiau kaip po 6 (šešių) mėnesių </w:t>
            </w:r>
            <w:r w:rsidRPr="003B577C">
              <w:rPr>
                <w:color w:val="000000" w:themeColor="text1"/>
                <w:szCs w:val="24"/>
              </w:rPr>
              <w:t xml:space="preserve">nuo Sutarties įsigaliojimo dienos (jeigu peržiūra jau buvo atlikta – nuo Susitarimo dėl paskutinio perskaičiavimo pagal šį </w:t>
            </w:r>
            <w:r w:rsidR="00A626B4">
              <w:rPr>
                <w:color w:val="000000" w:themeColor="text1"/>
                <w:szCs w:val="24"/>
              </w:rPr>
              <w:t xml:space="preserve">Sutarties </w:t>
            </w:r>
            <w:r w:rsidRPr="003B577C">
              <w:rPr>
                <w:color w:val="000000" w:themeColor="text1"/>
                <w:szCs w:val="24"/>
              </w:rPr>
              <w:t>Specialiųjų sąl</w:t>
            </w:r>
            <w:r w:rsidR="003C497F" w:rsidRPr="003B577C">
              <w:rPr>
                <w:color w:val="000000" w:themeColor="text1"/>
                <w:szCs w:val="24"/>
              </w:rPr>
              <w:t>ygų punktą įsigaliojimo dienos).</w:t>
            </w:r>
            <w:r w:rsidRPr="003B577C">
              <w:rPr>
                <w:color w:val="000000" w:themeColor="text1"/>
                <w:szCs w:val="24"/>
              </w:rPr>
              <w:t xml:space="preserve"> Sutarties </w:t>
            </w:r>
            <w:r w:rsidR="00E45BE7">
              <w:rPr>
                <w:color w:val="000000" w:themeColor="text1"/>
                <w:szCs w:val="24"/>
              </w:rPr>
              <w:t>įkainių</w:t>
            </w:r>
            <w:r w:rsidRPr="003B577C">
              <w:rPr>
                <w:color w:val="000000" w:themeColor="text1"/>
                <w:szCs w:val="24"/>
              </w:rPr>
              <w:t xml:space="preserve"> peržiūra atliekama ne rečiau kaip kas </w:t>
            </w:r>
            <w:r w:rsidR="00185870">
              <w:rPr>
                <w:color w:val="000000" w:themeColor="text1"/>
                <w:szCs w:val="24"/>
              </w:rPr>
              <w:t>6</w:t>
            </w:r>
            <w:r w:rsidR="003C497F" w:rsidRPr="003B577C">
              <w:rPr>
                <w:color w:val="000000" w:themeColor="text1"/>
                <w:szCs w:val="24"/>
              </w:rPr>
              <w:t xml:space="preserve"> (</w:t>
            </w:r>
            <w:r w:rsidR="00185870">
              <w:rPr>
                <w:color w:val="000000" w:themeColor="text1"/>
                <w:szCs w:val="24"/>
              </w:rPr>
              <w:t>šešis</w:t>
            </w:r>
            <w:r w:rsidR="003C497F" w:rsidRPr="003B577C">
              <w:rPr>
                <w:color w:val="000000" w:themeColor="text1"/>
                <w:szCs w:val="24"/>
              </w:rPr>
              <w:t>) mėnesi</w:t>
            </w:r>
            <w:r w:rsidR="00185870">
              <w:rPr>
                <w:color w:val="000000" w:themeColor="text1"/>
                <w:szCs w:val="24"/>
              </w:rPr>
              <w:t>us</w:t>
            </w:r>
            <w:r w:rsidRPr="003B577C">
              <w:rPr>
                <w:color w:val="000000" w:themeColor="text1"/>
                <w:szCs w:val="24"/>
              </w:rPr>
              <w:t>.</w:t>
            </w:r>
          </w:p>
          <w:p w14:paraId="6133E31E" w14:textId="6693642D"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rPr>
              <w:t xml:space="preserve">5.3.3.2. Sutarties </w:t>
            </w:r>
            <w:r w:rsidR="00E45BE7">
              <w:rPr>
                <w:color w:val="000000" w:themeColor="text1"/>
                <w:kern w:val="2"/>
                <w:szCs w:val="24"/>
              </w:rPr>
              <w:t>įkainiai</w:t>
            </w:r>
            <w:r w:rsidR="00E45BE7" w:rsidRPr="003B577C">
              <w:rPr>
                <w:color w:val="000000" w:themeColor="text1"/>
                <w:kern w:val="2"/>
                <w:szCs w:val="24"/>
                <w:shd w:val="clear" w:color="auto" w:fill="FFFFFF"/>
              </w:rPr>
              <w:t xml:space="preserve"> </w:t>
            </w:r>
            <w:r w:rsidRPr="003B577C">
              <w:rPr>
                <w:color w:val="000000" w:themeColor="text1"/>
                <w:kern w:val="2"/>
                <w:szCs w:val="24"/>
                <w:shd w:val="clear" w:color="auto" w:fill="FFFFFF"/>
              </w:rPr>
              <w:t xml:space="preserve">peržiūrimi tik tai Sutarties daliai, kuri nėra išpirkta, t. y. Paslaugoms, kurios nėra priimtos ir apmokėtos. Vėlesnė Sutarties </w:t>
            </w:r>
            <w:r w:rsidR="00E45BE7">
              <w:rPr>
                <w:color w:val="000000" w:themeColor="text1"/>
                <w:kern w:val="2"/>
                <w:szCs w:val="24"/>
                <w:shd w:val="clear" w:color="auto" w:fill="FFFFFF"/>
              </w:rPr>
              <w:t>įkainių</w:t>
            </w:r>
            <w:r w:rsidRPr="003B577C">
              <w:rPr>
                <w:color w:val="000000" w:themeColor="text1"/>
                <w:kern w:val="2"/>
                <w:szCs w:val="24"/>
                <w:shd w:val="clear" w:color="auto" w:fill="FFFFFF"/>
              </w:rPr>
              <w:t xml:space="preserve"> peržiūra negali apimti laikotarpio, už kurį jau buvo atlikta peržiūra.</w:t>
            </w:r>
          </w:p>
          <w:p w14:paraId="1E9CDB94" w14:textId="3F770FDA"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rPr>
              <w:t xml:space="preserve">5.3.3.3. </w:t>
            </w:r>
            <w:r w:rsidRPr="003B577C">
              <w:rPr>
                <w:color w:val="000000" w:themeColor="text1"/>
                <w:kern w:val="2"/>
                <w:szCs w:val="24"/>
                <w:shd w:val="clear" w:color="auto" w:fill="FFFFFF"/>
              </w:rPr>
              <w:t>Jeigu P</w:t>
            </w:r>
            <w:r w:rsidRPr="003B577C">
              <w:rPr>
                <w:color w:val="000000" w:themeColor="text1"/>
                <w:szCs w:val="24"/>
              </w:rPr>
              <w:t>aslaugų teikimas</w:t>
            </w:r>
            <w:r w:rsidRPr="003B577C">
              <w:rPr>
                <w:color w:val="000000" w:themeColor="text1"/>
                <w:kern w:val="2"/>
                <w:szCs w:val="24"/>
                <w:shd w:val="clear" w:color="auto" w:fill="FFFFFF"/>
              </w:rPr>
              <w:t xml:space="preserve"> vėluoja dėl Tiekėjo kaltės, uždelstų suteikti P</w:t>
            </w:r>
            <w:r w:rsidRPr="003B577C">
              <w:rPr>
                <w:color w:val="000000" w:themeColor="text1"/>
                <w:szCs w:val="24"/>
              </w:rPr>
              <w:t>aslaugų</w:t>
            </w:r>
            <w:r w:rsidRPr="003B577C">
              <w:rPr>
                <w:color w:val="000000" w:themeColor="text1"/>
                <w:kern w:val="2"/>
                <w:szCs w:val="24"/>
                <w:shd w:val="clear" w:color="auto" w:fill="FFFFFF"/>
              </w:rPr>
              <w:t xml:space="preserve"> </w:t>
            </w:r>
            <w:r w:rsidR="00E45BE7">
              <w:rPr>
                <w:color w:val="000000" w:themeColor="text1"/>
                <w:kern w:val="2"/>
                <w:szCs w:val="24"/>
                <w:shd w:val="clear" w:color="auto" w:fill="FFFFFF"/>
              </w:rPr>
              <w:t>įkainiai</w:t>
            </w:r>
            <w:r w:rsidR="00E45BE7" w:rsidRPr="003B577C">
              <w:rPr>
                <w:color w:val="000000" w:themeColor="text1"/>
                <w:kern w:val="2"/>
                <w:szCs w:val="24"/>
                <w:shd w:val="clear" w:color="auto" w:fill="FFFFFF"/>
              </w:rPr>
              <w:t xml:space="preserve"> </w:t>
            </w:r>
            <w:r w:rsidRPr="003B577C">
              <w:rPr>
                <w:color w:val="000000" w:themeColor="text1"/>
                <w:kern w:val="2"/>
                <w:szCs w:val="24"/>
                <w:shd w:val="clear" w:color="auto" w:fill="FFFFFF"/>
              </w:rPr>
              <w:t>nėra perskaičiuojami dėl kainų lygio kilimo (gali būti mažinami, tačiau negali būti didinami).</w:t>
            </w:r>
          </w:p>
          <w:p w14:paraId="02A082E7" w14:textId="29505285"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rPr>
              <w:t xml:space="preserve">5.3.3.4. Atlikdamos Sutarties </w:t>
            </w:r>
            <w:r w:rsidR="00E45BE7">
              <w:rPr>
                <w:color w:val="000000" w:themeColor="text1"/>
                <w:kern w:val="2"/>
                <w:szCs w:val="24"/>
              </w:rPr>
              <w:t>įkainių</w:t>
            </w:r>
            <w:r w:rsidR="00E45BE7" w:rsidRPr="003B577C">
              <w:rPr>
                <w:color w:val="000000" w:themeColor="text1"/>
                <w:kern w:val="2"/>
                <w:szCs w:val="24"/>
              </w:rPr>
              <w:t xml:space="preserve"> </w:t>
            </w:r>
            <w:r w:rsidRPr="003B577C">
              <w:rPr>
                <w:color w:val="000000" w:themeColor="text1"/>
                <w:kern w:val="2"/>
                <w:szCs w:val="24"/>
              </w:rPr>
              <w:t xml:space="preserve">peržiūrą </w:t>
            </w:r>
            <w:r w:rsidRPr="003B577C">
              <w:rPr>
                <w:color w:val="000000" w:themeColor="text1"/>
                <w:kern w:val="2"/>
                <w:szCs w:val="24"/>
                <w:shd w:val="clear" w:color="auto" w:fill="FFFFFF"/>
              </w:rPr>
              <w:t>Šalys vadovaujasi Valstybės duomenų agentūros viešai Oficialiosios statistikos portale paskelbtais Ro</w:t>
            </w:r>
            <w:r w:rsidR="003C497F" w:rsidRPr="003B577C">
              <w:rPr>
                <w:color w:val="000000" w:themeColor="text1"/>
                <w:kern w:val="2"/>
                <w:szCs w:val="24"/>
                <w:shd w:val="clear" w:color="auto" w:fill="FFFFFF"/>
              </w:rPr>
              <w:t xml:space="preserve">diklių duomenų bazės duomenimis. </w:t>
            </w:r>
            <w:r w:rsidRPr="003B577C">
              <w:rPr>
                <w:color w:val="000000" w:themeColor="text1"/>
                <w:kern w:val="2"/>
                <w:szCs w:val="24"/>
                <w:shd w:val="clear" w:color="auto" w:fill="FFFFFF"/>
              </w:rPr>
              <w:t>Iš kitos Šalies nereikalaujama pateikti oficialaus Valstybės duomenų agentūros ar kitos institucijos iš</w:t>
            </w:r>
            <w:r w:rsidR="003C497F" w:rsidRPr="003B577C">
              <w:rPr>
                <w:color w:val="000000" w:themeColor="text1"/>
                <w:kern w:val="2"/>
                <w:szCs w:val="24"/>
                <w:shd w:val="clear" w:color="auto" w:fill="FFFFFF"/>
              </w:rPr>
              <w:t>duoto dokumento ar patvirtinimo</w:t>
            </w:r>
            <w:r w:rsidRPr="003B577C">
              <w:rPr>
                <w:color w:val="000000" w:themeColor="text1"/>
                <w:kern w:val="2"/>
                <w:szCs w:val="24"/>
                <w:shd w:val="clear" w:color="auto" w:fill="FFFFFF"/>
              </w:rPr>
              <w:t>.</w:t>
            </w:r>
          </w:p>
          <w:p w14:paraId="62CA8BFE" w14:textId="76EF0CA1"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8B69A8">
              <w:rPr>
                <w:color w:val="000000" w:themeColor="text1"/>
                <w:kern w:val="2"/>
                <w:szCs w:val="24"/>
                <w:shd w:val="clear" w:color="auto" w:fill="FFFFFF"/>
              </w:rPr>
              <w:t>us</w:t>
            </w:r>
            <w:r w:rsidRPr="003B577C">
              <w:rPr>
                <w:color w:val="000000" w:themeColor="text1"/>
                <w:kern w:val="2"/>
                <w:szCs w:val="24"/>
                <w:shd w:val="clear" w:color="auto" w:fill="FFFFFF"/>
              </w:rPr>
              <w:t xml:space="preserve"> Sutarties </w:t>
            </w:r>
            <w:r w:rsidR="00E45BE7">
              <w:rPr>
                <w:color w:val="000000" w:themeColor="text1"/>
                <w:kern w:val="2"/>
                <w:szCs w:val="24"/>
                <w:shd w:val="clear" w:color="auto" w:fill="FFFFFF"/>
              </w:rPr>
              <w:t>įkainius</w:t>
            </w:r>
            <w:r w:rsidRPr="003B577C">
              <w:rPr>
                <w:color w:val="000000" w:themeColor="text1"/>
                <w:kern w:val="2"/>
                <w:szCs w:val="24"/>
                <w:shd w:val="clear" w:color="auto" w:fill="FFFFFF"/>
              </w:rPr>
              <w:t>, perskaičiuotą Pradinės Sutarties vertę.</w:t>
            </w:r>
          </w:p>
          <w:p w14:paraId="0F697256" w14:textId="4AAC44E8" w:rsidR="00342D23" w:rsidRPr="003B577C" w:rsidRDefault="00342D23" w:rsidP="00BD093F">
            <w:pPr>
              <w:jc w:val="both"/>
              <w:rPr>
                <w:color w:val="000000" w:themeColor="text1"/>
                <w:szCs w:val="24"/>
              </w:rPr>
            </w:pPr>
            <w:r w:rsidRPr="003B577C">
              <w:rPr>
                <w:color w:val="000000" w:themeColor="text1"/>
                <w:kern w:val="2"/>
                <w:szCs w:val="24"/>
                <w:shd w:val="clear" w:color="auto" w:fill="FFFFFF"/>
              </w:rPr>
              <w:t>5.3.3.6. Nauj</w:t>
            </w:r>
            <w:r w:rsidR="0032083C">
              <w:rPr>
                <w:color w:val="000000" w:themeColor="text1"/>
                <w:kern w:val="2"/>
                <w:szCs w:val="24"/>
                <w:shd w:val="clear" w:color="auto" w:fill="FFFFFF"/>
              </w:rPr>
              <w:t>i</w:t>
            </w:r>
            <w:r w:rsidRPr="003B577C">
              <w:rPr>
                <w:color w:val="000000" w:themeColor="text1"/>
                <w:kern w:val="2"/>
                <w:szCs w:val="24"/>
                <w:shd w:val="clear" w:color="auto" w:fill="FFFFFF"/>
              </w:rPr>
              <w:t xml:space="preserve"> Sutarties </w:t>
            </w:r>
            <w:r w:rsidR="0032083C">
              <w:rPr>
                <w:color w:val="000000" w:themeColor="text1"/>
                <w:kern w:val="2"/>
                <w:szCs w:val="24"/>
                <w:shd w:val="clear" w:color="auto" w:fill="FFFFFF"/>
              </w:rPr>
              <w:t>įkainiai</w:t>
            </w:r>
            <w:r w:rsidR="0032083C" w:rsidRPr="003B577C">
              <w:rPr>
                <w:color w:val="000000" w:themeColor="text1"/>
                <w:kern w:val="2"/>
                <w:szCs w:val="24"/>
                <w:shd w:val="clear" w:color="auto" w:fill="FFFFFF"/>
              </w:rPr>
              <w:t xml:space="preserve"> </w:t>
            </w:r>
            <w:r w:rsidRPr="003B577C">
              <w:rPr>
                <w:color w:val="000000" w:themeColor="text1"/>
                <w:kern w:val="2"/>
                <w:szCs w:val="24"/>
                <w:shd w:val="clear" w:color="auto" w:fill="FFFFFF"/>
              </w:rPr>
              <w:t>apskaičiuojam</w:t>
            </w:r>
            <w:r w:rsidR="00A819AF" w:rsidRPr="003B577C">
              <w:rPr>
                <w:color w:val="000000" w:themeColor="text1"/>
                <w:kern w:val="2"/>
                <w:szCs w:val="24"/>
                <w:shd w:val="clear" w:color="auto" w:fill="FFFFFF"/>
              </w:rPr>
              <w:t>i pagal žemiau pateiktą formulę:</w:t>
            </w:r>
          </w:p>
          <w:p w14:paraId="5B53F64D" w14:textId="77777777" w:rsidR="00342D23" w:rsidRPr="003B577C" w:rsidRDefault="00342D23" w:rsidP="00BD093F">
            <w:pPr>
              <w:jc w:val="both"/>
              <w:rPr>
                <w:color w:val="000000" w:themeColor="text1"/>
                <w:szCs w:val="24"/>
              </w:rPr>
            </w:pPr>
          </w:p>
          <w:p w14:paraId="3F1CD67E" w14:textId="4DDC6274" w:rsidR="00342D23" w:rsidRPr="003B577C" w:rsidRDefault="00EF3455" w:rsidP="00BD093F">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342D23" w:rsidRPr="003B577C">
              <w:rPr>
                <w:color w:val="000000" w:themeColor="text1"/>
                <w:kern w:val="2"/>
                <w:szCs w:val="24"/>
              </w:rPr>
              <w:t xml:space="preserve">, kur a – </w:t>
            </w:r>
            <w:r w:rsidR="0032083C">
              <w:rPr>
                <w:color w:val="000000" w:themeColor="text1"/>
                <w:kern w:val="2"/>
                <w:szCs w:val="24"/>
              </w:rPr>
              <w:t>įkainis</w:t>
            </w:r>
            <w:r w:rsidR="00342D23" w:rsidRPr="003B577C">
              <w:rPr>
                <w:color w:val="000000" w:themeColor="text1"/>
                <w:kern w:val="2"/>
                <w:szCs w:val="24"/>
              </w:rPr>
              <w:t xml:space="preserve"> (Eur be PVM) (jei peržiūra jau buvo atlikta, tai po paskutinio perskaičiavimo)</w:t>
            </w:r>
          </w:p>
          <w:p w14:paraId="505D768A" w14:textId="6E2C5A68" w:rsidR="00342D23" w:rsidRPr="003B577C" w:rsidRDefault="00342D23" w:rsidP="00BD093F">
            <w:pPr>
              <w:jc w:val="both"/>
              <w:textAlignment w:val="baseline"/>
              <w:rPr>
                <w:color w:val="000000" w:themeColor="text1"/>
                <w:szCs w:val="24"/>
              </w:rPr>
            </w:pPr>
            <w:r w:rsidRPr="003B577C">
              <w:rPr>
                <w:color w:val="000000" w:themeColor="text1"/>
                <w:kern w:val="2"/>
                <w:szCs w:val="24"/>
              </w:rPr>
              <w:t>a</w:t>
            </w:r>
            <w:r w:rsidRPr="003B577C">
              <w:rPr>
                <w:color w:val="000000" w:themeColor="text1"/>
                <w:kern w:val="2"/>
                <w:szCs w:val="24"/>
                <w:vertAlign w:val="subscript"/>
              </w:rPr>
              <w:t>1</w:t>
            </w:r>
            <w:r w:rsidRPr="003B577C">
              <w:rPr>
                <w:color w:val="000000" w:themeColor="text1"/>
                <w:kern w:val="2"/>
                <w:szCs w:val="24"/>
              </w:rPr>
              <w:t xml:space="preserve"> – perskaičiuot</w:t>
            </w:r>
            <w:r w:rsidR="0032083C">
              <w:rPr>
                <w:color w:val="000000" w:themeColor="text1"/>
                <w:kern w:val="2"/>
                <w:szCs w:val="24"/>
              </w:rPr>
              <w:t>i</w:t>
            </w:r>
            <w:r w:rsidRPr="003B577C">
              <w:rPr>
                <w:color w:val="000000" w:themeColor="text1"/>
                <w:kern w:val="2"/>
                <w:szCs w:val="24"/>
              </w:rPr>
              <w:t xml:space="preserve"> (pakeist</w:t>
            </w:r>
            <w:r w:rsidR="0032083C">
              <w:rPr>
                <w:color w:val="000000" w:themeColor="text1"/>
                <w:kern w:val="2"/>
                <w:szCs w:val="24"/>
              </w:rPr>
              <w:t>i</w:t>
            </w:r>
            <w:r w:rsidRPr="003B577C">
              <w:rPr>
                <w:color w:val="000000" w:themeColor="text1"/>
                <w:kern w:val="2"/>
                <w:szCs w:val="24"/>
              </w:rPr>
              <w:t xml:space="preserve">) </w:t>
            </w:r>
            <w:r w:rsidR="0032083C">
              <w:rPr>
                <w:color w:val="000000" w:themeColor="text1"/>
                <w:kern w:val="2"/>
                <w:szCs w:val="24"/>
              </w:rPr>
              <w:t>įkainiai</w:t>
            </w:r>
            <w:r w:rsidR="00A819AF" w:rsidRPr="003B577C">
              <w:rPr>
                <w:color w:val="000000" w:themeColor="text1"/>
                <w:kern w:val="2"/>
                <w:szCs w:val="24"/>
              </w:rPr>
              <w:t xml:space="preserve"> </w:t>
            </w:r>
            <w:r w:rsidRPr="003B577C">
              <w:rPr>
                <w:color w:val="000000" w:themeColor="text1"/>
                <w:kern w:val="2"/>
                <w:szCs w:val="24"/>
              </w:rPr>
              <w:t xml:space="preserve"> (Eur be PVM)</w:t>
            </w:r>
          </w:p>
          <w:p w14:paraId="2C997303" w14:textId="77777777" w:rsidR="00342D23" w:rsidRPr="003B577C" w:rsidRDefault="00342D23" w:rsidP="00BD093F">
            <w:pPr>
              <w:jc w:val="both"/>
              <w:textAlignment w:val="baseline"/>
              <w:rPr>
                <w:color w:val="000000" w:themeColor="text1"/>
                <w:szCs w:val="24"/>
              </w:rPr>
            </w:pPr>
            <w:r w:rsidRPr="003B577C">
              <w:rPr>
                <w:color w:val="000000" w:themeColor="text1"/>
                <w:kern w:val="2"/>
                <w:szCs w:val="24"/>
              </w:rPr>
              <w:t xml:space="preserve">k – pagal vartotojų kainų indeksą </w:t>
            </w:r>
            <w:r w:rsidR="00A819AF" w:rsidRPr="003B577C">
              <w:rPr>
                <w:color w:val="000000" w:themeColor="text1"/>
                <w:kern w:val="2"/>
                <w:szCs w:val="24"/>
              </w:rPr>
              <w:t xml:space="preserve"> („Vartojimo prekių ir paslaugų“  bendras indeksas) </w:t>
            </w:r>
            <w:r w:rsidRPr="003B577C">
              <w:rPr>
                <w:color w:val="000000" w:themeColor="text1"/>
                <w:kern w:val="2"/>
                <w:szCs w:val="24"/>
              </w:rPr>
              <w:t>apskaičiuotas Vartojimo prekių ir paslaugų kainų pokytis (padidėjimas arba sumažėjimas) (%). „k“ reikšmė skaičiuojama pagal formulę:</w:t>
            </w:r>
          </w:p>
          <w:p w14:paraId="15DDFCA1" w14:textId="33FB211F" w:rsidR="00342D23" w:rsidRPr="003B577C" w:rsidRDefault="00342D23" w:rsidP="00BD093F">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3B577C">
              <w:rPr>
                <w:color w:val="000000" w:themeColor="text1"/>
                <w:kern w:val="2"/>
                <w:szCs w:val="24"/>
              </w:rPr>
              <w:t>, (</w:t>
            </w:r>
            <w:r w:rsidR="009075E5" w:rsidRPr="00007C45">
              <w:rPr>
                <w:color w:val="000000" w:themeColor="text1"/>
                <w:kern w:val="2"/>
                <w:szCs w:val="24"/>
                <w:lang w:val="fr-FR"/>
              </w:rPr>
              <w:t>%</w:t>
            </w:r>
            <w:r w:rsidRPr="003B577C">
              <w:rPr>
                <w:color w:val="000000" w:themeColor="text1"/>
                <w:kern w:val="2"/>
                <w:szCs w:val="24"/>
              </w:rPr>
              <w:t>) kur</w:t>
            </w:r>
          </w:p>
          <w:p w14:paraId="00316B5B" w14:textId="15C9B963" w:rsidR="00342D23" w:rsidRPr="003B577C" w:rsidRDefault="00342D23" w:rsidP="00BD093F">
            <w:pPr>
              <w:jc w:val="both"/>
              <w:textAlignment w:val="baseline"/>
              <w:rPr>
                <w:color w:val="000000" w:themeColor="text1"/>
                <w:szCs w:val="24"/>
              </w:rPr>
            </w:pPr>
            <w:r w:rsidRPr="003B577C">
              <w:rPr>
                <w:color w:val="000000" w:themeColor="text1"/>
                <w:kern w:val="2"/>
                <w:szCs w:val="24"/>
              </w:rPr>
              <w:t>Ind</w:t>
            </w:r>
            <w:r w:rsidRPr="003B577C">
              <w:rPr>
                <w:color w:val="000000" w:themeColor="text1"/>
                <w:kern w:val="2"/>
                <w:szCs w:val="24"/>
                <w:vertAlign w:val="subscript"/>
              </w:rPr>
              <w:t>naujausias</w:t>
            </w:r>
            <w:r w:rsidRPr="003B577C">
              <w:rPr>
                <w:color w:val="000000" w:themeColor="text1"/>
                <w:kern w:val="2"/>
                <w:szCs w:val="24"/>
              </w:rPr>
              <w:t xml:space="preserve"> – kreipimosi dėl </w:t>
            </w:r>
            <w:r w:rsidR="0032083C">
              <w:rPr>
                <w:color w:val="000000" w:themeColor="text1"/>
                <w:kern w:val="2"/>
                <w:szCs w:val="24"/>
              </w:rPr>
              <w:t>įkainių</w:t>
            </w:r>
            <w:r w:rsidR="0032083C" w:rsidRPr="003B577C">
              <w:rPr>
                <w:color w:val="000000" w:themeColor="text1"/>
                <w:kern w:val="2"/>
                <w:szCs w:val="24"/>
              </w:rPr>
              <w:t xml:space="preserve"> </w:t>
            </w:r>
            <w:r w:rsidRPr="003B577C">
              <w:rPr>
                <w:color w:val="000000" w:themeColor="text1"/>
                <w:kern w:val="2"/>
                <w:szCs w:val="24"/>
              </w:rPr>
              <w:t>peržiūros išsiuntimo kitai Šaliai dieną paskelbtas naujausias vartojimo prekių ir paslaugų indeksas.</w:t>
            </w:r>
          </w:p>
          <w:p w14:paraId="02F044C0" w14:textId="77777777" w:rsidR="00342D23" w:rsidRPr="003B577C" w:rsidRDefault="00342D23" w:rsidP="00BD093F">
            <w:pPr>
              <w:jc w:val="both"/>
              <w:rPr>
                <w:color w:val="000000" w:themeColor="text1"/>
                <w:szCs w:val="24"/>
              </w:rPr>
            </w:pPr>
            <w:r w:rsidRPr="003B577C">
              <w:rPr>
                <w:color w:val="000000" w:themeColor="text1"/>
                <w:kern w:val="2"/>
                <w:szCs w:val="24"/>
              </w:rPr>
              <w:t>Ind</w:t>
            </w:r>
            <w:r w:rsidRPr="003B577C">
              <w:rPr>
                <w:color w:val="000000" w:themeColor="text1"/>
                <w:kern w:val="2"/>
                <w:szCs w:val="24"/>
                <w:vertAlign w:val="subscript"/>
              </w:rPr>
              <w:t>pradžia</w:t>
            </w:r>
            <w:r w:rsidRPr="003B577C">
              <w:rPr>
                <w:color w:val="000000" w:themeColor="text1"/>
                <w:kern w:val="2"/>
                <w:szCs w:val="24"/>
              </w:rPr>
              <w:t xml:space="preserve"> – laikotarpio pradžios datos (mėnesio) vartoj</w:t>
            </w:r>
            <w:r w:rsidR="00A819AF" w:rsidRPr="003B577C">
              <w:rPr>
                <w:color w:val="000000" w:themeColor="text1"/>
                <w:kern w:val="2"/>
                <w:szCs w:val="24"/>
              </w:rPr>
              <w:t xml:space="preserve">imo prekių ir paslaugų indeksas. </w:t>
            </w:r>
            <w:r w:rsidRPr="003B577C">
              <w:rPr>
                <w:color w:val="000000" w:themeColor="text1"/>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8A2030" w14:textId="77777777"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rPr>
              <w:lastRenderedPageBreak/>
              <w:t xml:space="preserve">5.3.3.7. </w:t>
            </w:r>
            <w:r w:rsidRPr="003B577C">
              <w:rPr>
                <w:color w:val="000000" w:themeColor="text1"/>
                <w:kern w:val="2"/>
                <w:szCs w:val="24"/>
                <w:shd w:val="clear" w:color="auto" w:fill="FFFFFF"/>
              </w:rPr>
              <w:t xml:space="preserve">Skaičiavimams indeksų reikšmės imamos </w:t>
            </w:r>
            <w:r w:rsidRPr="003B577C">
              <w:rPr>
                <w:b/>
                <w:color w:val="000000" w:themeColor="text1"/>
                <w:kern w:val="2"/>
                <w:szCs w:val="24"/>
                <w:shd w:val="clear" w:color="auto" w:fill="FFFFFF"/>
              </w:rPr>
              <w:t>keturių</w:t>
            </w:r>
            <w:r w:rsidRPr="003B577C">
              <w:rPr>
                <w:color w:val="000000" w:themeColor="text1"/>
                <w:kern w:val="2"/>
                <w:szCs w:val="24"/>
                <w:shd w:val="clear" w:color="auto" w:fill="FFFFFF"/>
              </w:rPr>
              <w:t xml:space="preserve"> skaitmenų po kablelio tikslumu. Apskaičiuotas pokytis (k) tolimesniems skaičiavimams naudojamas suapvalinus iki </w:t>
            </w:r>
            <w:r w:rsidRPr="003B577C">
              <w:rPr>
                <w:b/>
                <w:color w:val="000000" w:themeColor="text1"/>
                <w:kern w:val="2"/>
                <w:szCs w:val="24"/>
                <w:shd w:val="clear" w:color="auto" w:fill="FFFFFF"/>
              </w:rPr>
              <w:t>vieno</w:t>
            </w:r>
            <w:r w:rsidR="00A819AF" w:rsidRPr="003B577C">
              <w:rPr>
                <w:color w:val="000000" w:themeColor="text1"/>
                <w:kern w:val="2"/>
                <w:szCs w:val="24"/>
                <w:shd w:val="clear" w:color="auto" w:fill="FFFFFF"/>
              </w:rPr>
              <w:t xml:space="preserve"> </w:t>
            </w:r>
            <w:r w:rsidRPr="003B577C">
              <w:rPr>
                <w:color w:val="000000" w:themeColor="text1"/>
                <w:kern w:val="2"/>
                <w:szCs w:val="24"/>
                <w:shd w:val="clear" w:color="auto" w:fill="FFFFFF"/>
              </w:rPr>
              <w:t>skaitmens po kablelio, o apskaičiuotas įkainis „a</w:t>
            </w:r>
            <w:r w:rsidRPr="003B577C">
              <w:rPr>
                <w:color w:val="000000" w:themeColor="text1"/>
                <w:kern w:val="2"/>
                <w:szCs w:val="24"/>
                <w:shd w:val="clear" w:color="auto" w:fill="FFFFFF"/>
                <w:vertAlign w:val="subscript"/>
              </w:rPr>
              <w:t>1</w:t>
            </w:r>
            <w:r w:rsidRPr="003B577C">
              <w:rPr>
                <w:color w:val="000000" w:themeColor="text1"/>
                <w:kern w:val="2"/>
                <w:szCs w:val="24"/>
                <w:shd w:val="clear" w:color="auto" w:fill="FFFFFF"/>
              </w:rPr>
              <w:t xml:space="preserve">“ suapvalinamas iki </w:t>
            </w:r>
            <w:r w:rsidRPr="003B577C">
              <w:rPr>
                <w:b/>
                <w:color w:val="000000" w:themeColor="text1"/>
                <w:kern w:val="2"/>
                <w:szCs w:val="24"/>
                <w:shd w:val="clear" w:color="auto" w:fill="FFFFFF"/>
              </w:rPr>
              <w:t xml:space="preserve">dviejų </w:t>
            </w:r>
            <w:r w:rsidRPr="003B577C">
              <w:rPr>
                <w:color w:val="000000" w:themeColor="text1"/>
                <w:kern w:val="2"/>
                <w:szCs w:val="24"/>
                <w:shd w:val="clear" w:color="auto" w:fill="FFFFFF"/>
              </w:rPr>
              <w:t>skaitmenų po kablelio.</w:t>
            </w:r>
          </w:p>
          <w:p w14:paraId="0C01C09F" w14:textId="76D9BED0" w:rsidR="00342D23" w:rsidRPr="003B577C" w:rsidRDefault="00342D23" w:rsidP="00BD093F">
            <w:pPr>
              <w:jc w:val="both"/>
              <w:rPr>
                <w:color w:val="000000"/>
                <w:kern w:val="2"/>
                <w:szCs w:val="24"/>
                <w:shd w:val="clear" w:color="auto" w:fill="FFFFFF"/>
              </w:rPr>
            </w:pPr>
            <w:r w:rsidRPr="003B577C">
              <w:rPr>
                <w:color w:val="000000" w:themeColor="text1"/>
                <w:kern w:val="2"/>
                <w:szCs w:val="24"/>
                <w:shd w:val="clear" w:color="auto" w:fill="FFFFFF"/>
              </w:rPr>
              <w:t xml:space="preserve">5.3.3.8. Šalis, siekianti Sutarties </w:t>
            </w:r>
            <w:r w:rsidR="0032083C">
              <w:rPr>
                <w:color w:val="000000" w:themeColor="text1"/>
                <w:kern w:val="2"/>
                <w:szCs w:val="24"/>
                <w:shd w:val="clear" w:color="auto" w:fill="FFFFFF"/>
              </w:rPr>
              <w:t>įkainių</w:t>
            </w:r>
            <w:r w:rsidR="0032083C" w:rsidRPr="003B577C">
              <w:rPr>
                <w:color w:val="000000" w:themeColor="text1"/>
                <w:kern w:val="2"/>
                <w:szCs w:val="24"/>
                <w:shd w:val="clear" w:color="auto" w:fill="FFFFFF"/>
              </w:rPr>
              <w:t xml:space="preserve"> </w:t>
            </w:r>
            <w:r w:rsidRPr="003B577C">
              <w:rPr>
                <w:color w:val="000000" w:themeColor="text1"/>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B577C">
              <w:rPr>
                <w:color w:val="000000" w:themeColor="text1"/>
                <w:kern w:val="2"/>
                <w:szCs w:val="24"/>
                <w:bdr w:val="none" w:sz="0" w:space="0" w:color="auto" w:frame="1"/>
              </w:rPr>
              <w:t>kitus oficialius šaltinių duomenis</w:t>
            </w:r>
            <w:r w:rsidR="00BD093F" w:rsidRPr="003B577C">
              <w:rPr>
                <w:color w:val="000000" w:themeColor="text1"/>
                <w:kern w:val="2"/>
                <w:szCs w:val="24"/>
                <w:shd w:val="clear" w:color="auto" w:fill="FFFFFF"/>
              </w:rPr>
              <w:t>, kita svarbi informacija</w:t>
            </w:r>
            <w:r w:rsidRPr="003B577C">
              <w:rPr>
                <w:color w:val="000000" w:themeColor="text1"/>
                <w:kern w:val="2"/>
                <w:szCs w:val="24"/>
                <w:shd w:val="clear" w:color="auto" w:fill="FFFFFF"/>
              </w:rPr>
              <w:t xml:space="preserve">. Prašyme Šalis neturi teisės </w:t>
            </w:r>
            <w:r w:rsidRPr="003B577C">
              <w:rPr>
                <w:color w:val="000000"/>
                <w:kern w:val="2"/>
                <w:szCs w:val="24"/>
                <w:shd w:val="clear" w:color="auto" w:fill="FFFFFF"/>
              </w:rPr>
              <w:t>nurodyti kito indekso ar prašyti perskaičiavimo pagal kitą indeksą nei nurodytas šioje procedūroje.</w:t>
            </w:r>
          </w:p>
          <w:p w14:paraId="3A475C98" w14:textId="5B139220" w:rsidR="00342D23" w:rsidRPr="003B577C" w:rsidRDefault="00342D23" w:rsidP="00BD093F">
            <w:pPr>
              <w:jc w:val="both"/>
              <w:rPr>
                <w:color w:val="000000" w:themeColor="text1"/>
                <w:kern w:val="2"/>
                <w:szCs w:val="24"/>
                <w:shd w:val="clear" w:color="auto" w:fill="FFFFFF"/>
              </w:rPr>
            </w:pPr>
            <w:r w:rsidRPr="003B577C">
              <w:rPr>
                <w:color w:val="000000" w:themeColor="text1"/>
                <w:kern w:val="2"/>
                <w:szCs w:val="24"/>
                <w:shd w:val="clear" w:color="auto" w:fill="FFFFFF"/>
              </w:rPr>
              <w:t>5</w:t>
            </w:r>
            <w:r w:rsidRPr="003B577C">
              <w:rPr>
                <w:color w:val="000000" w:themeColor="text1"/>
                <w:kern w:val="2"/>
                <w:szCs w:val="24"/>
              </w:rPr>
              <w:t xml:space="preserve">.3.3.9. </w:t>
            </w:r>
            <w:r w:rsidRPr="003B577C">
              <w:rPr>
                <w:color w:val="000000" w:themeColor="text1"/>
                <w:kern w:val="2"/>
                <w:szCs w:val="24"/>
                <w:shd w:val="clear" w:color="auto" w:fill="FFFFFF"/>
              </w:rPr>
              <w:t xml:space="preserve">Susitarimas turi būti sudarytas per </w:t>
            </w:r>
            <w:r w:rsidR="00BD093F" w:rsidRPr="003B577C">
              <w:rPr>
                <w:color w:val="000000" w:themeColor="text1"/>
                <w:kern w:val="2"/>
                <w:szCs w:val="24"/>
                <w:shd w:val="clear" w:color="auto" w:fill="FFFFFF"/>
              </w:rPr>
              <w:t xml:space="preserve">10 (dešimt) darbo dienų </w:t>
            </w:r>
            <w:r w:rsidRPr="003B577C">
              <w:rPr>
                <w:color w:val="000000" w:themeColor="text1"/>
                <w:kern w:val="2"/>
                <w:szCs w:val="24"/>
                <w:shd w:val="clear" w:color="auto" w:fill="FFFFFF"/>
              </w:rPr>
              <w:t>nuo Šalies pateikto tinkamo prašymo perskaičiuoti S</w:t>
            </w:r>
            <w:r w:rsidRPr="003B577C">
              <w:rPr>
                <w:color w:val="000000" w:themeColor="text1"/>
                <w:kern w:val="2"/>
                <w:szCs w:val="24"/>
              </w:rPr>
              <w:t xml:space="preserve">utarties </w:t>
            </w:r>
            <w:r w:rsidR="0032083C">
              <w:rPr>
                <w:color w:val="000000" w:themeColor="text1"/>
                <w:kern w:val="2"/>
                <w:szCs w:val="24"/>
                <w:shd w:val="clear" w:color="auto" w:fill="FFFFFF"/>
              </w:rPr>
              <w:t>įkainius</w:t>
            </w:r>
            <w:r w:rsidR="0032083C" w:rsidRPr="003B577C">
              <w:rPr>
                <w:color w:val="000000" w:themeColor="text1"/>
                <w:kern w:val="2"/>
                <w:szCs w:val="24"/>
                <w:shd w:val="clear" w:color="auto" w:fill="FFFFFF"/>
              </w:rPr>
              <w:t xml:space="preserve"> </w:t>
            </w:r>
            <w:r w:rsidRPr="003B577C">
              <w:rPr>
                <w:color w:val="000000" w:themeColor="text1"/>
                <w:kern w:val="2"/>
                <w:szCs w:val="24"/>
                <w:shd w:val="clear" w:color="auto" w:fill="FFFFFF"/>
              </w:rPr>
              <w:t>gavimo dienos.</w:t>
            </w:r>
          </w:p>
          <w:p w14:paraId="5EB7FBF9" w14:textId="77777777" w:rsidR="00342D23" w:rsidRPr="003B577C" w:rsidRDefault="00342D23" w:rsidP="00BD093F">
            <w:pPr>
              <w:jc w:val="both"/>
              <w:rPr>
                <w:color w:val="000000" w:themeColor="text1"/>
                <w:kern w:val="2"/>
                <w:szCs w:val="24"/>
                <w:bdr w:val="none" w:sz="0" w:space="0" w:color="auto" w:frame="1"/>
              </w:rPr>
            </w:pPr>
            <w:r w:rsidRPr="003B577C">
              <w:rPr>
                <w:color w:val="000000" w:themeColor="text1"/>
                <w:kern w:val="2"/>
                <w:szCs w:val="24"/>
                <w:shd w:val="clear" w:color="auto" w:fill="FFFFFF"/>
              </w:rPr>
              <w:t xml:space="preserve">5.3.3.10. </w:t>
            </w:r>
            <w:r w:rsidRPr="003B577C">
              <w:rPr>
                <w:color w:val="000000" w:themeColor="text1"/>
                <w:kern w:val="2"/>
                <w:szCs w:val="24"/>
                <w:bdr w:val="none" w:sz="0" w:space="0" w:color="auto" w:frame="1"/>
              </w:rPr>
              <w:t>Susitarimu Šalys neturi teisės keisti procedūroje nurodytos tvarkos ar kitų Sutarties nuostatų, išskyrus, jei keitimas atliekamas pagal</w:t>
            </w:r>
            <w:r w:rsidR="00BD093F" w:rsidRPr="003B577C">
              <w:rPr>
                <w:color w:val="000000" w:themeColor="text1"/>
                <w:kern w:val="2"/>
                <w:szCs w:val="24"/>
                <w:bdr w:val="none" w:sz="0" w:space="0" w:color="auto" w:frame="1"/>
              </w:rPr>
              <w:t xml:space="preserve"> </w:t>
            </w:r>
            <w:r w:rsidR="00BD093F" w:rsidRPr="003B577C">
              <w:rPr>
                <w:color w:val="000000" w:themeColor="text1"/>
                <w:szCs w:val="24"/>
              </w:rPr>
              <w:t>Lietuvos Respublikos Viešųjų pirkimo įstatymo (</w:t>
            </w:r>
            <w:r w:rsidR="00BD093F" w:rsidRPr="003B577C">
              <w:rPr>
                <w:color w:val="000000" w:themeColor="text1"/>
                <w:kern w:val="2"/>
                <w:szCs w:val="24"/>
                <w:bdr w:val="none" w:sz="0" w:space="0" w:color="auto" w:frame="1"/>
              </w:rPr>
              <w:t xml:space="preserve">toliau – </w:t>
            </w:r>
            <w:r w:rsidRPr="003B577C">
              <w:rPr>
                <w:color w:val="000000" w:themeColor="text1"/>
                <w:kern w:val="2"/>
                <w:szCs w:val="24"/>
                <w:bdr w:val="none" w:sz="0" w:space="0" w:color="auto" w:frame="1"/>
              </w:rPr>
              <w:t>VPĮ</w:t>
            </w:r>
            <w:r w:rsidR="00BD093F" w:rsidRPr="003B577C">
              <w:rPr>
                <w:color w:val="000000" w:themeColor="text1"/>
                <w:kern w:val="2"/>
                <w:szCs w:val="24"/>
                <w:bdr w:val="none" w:sz="0" w:space="0" w:color="auto" w:frame="1"/>
              </w:rPr>
              <w:t>)</w:t>
            </w:r>
            <w:r w:rsidRPr="003B577C">
              <w:rPr>
                <w:color w:val="000000" w:themeColor="text1"/>
                <w:kern w:val="2"/>
                <w:szCs w:val="24"/>
                <w:bdr w:val="none" w:sz="0" w:space="0" w:color="auto" w:frame="1"/>
              </w:rPr>
              <w:t xml:space="preserve"> nuostatas.</w:t>
            </w:r>
          </w:p>
          <w:p w14:paraId="534A679B" w14:textId="78A656DA" w:rsidR="00BD093F" w:rsidRPr="003B577C" w:rsidRDefault="00BD093F" w:rsidP="00BD093F">
            <w:pPr>
              <w:jc w:val="both"/>
              <w:rPr>
                <w:color w:val="000000" w:themeColor="text1"/>
                <w:kern w:val="2"/>
                <w:szCs w:val="24"/>
                <w:bdr w:val="none" w:sz="0" w:space="0" w:color="auto" w:frame="1"/>
              </w:rPr>
            </w:pPr>
            <w:r w:rsidRPr="003B577C">
              <w:rPr>
                <w:color w:val="000000" w:themeColor="text1"/>
                <w:kern w:val="2"/>
                <w:szCs w:val="24"/>
                <w:bdr w:val="none" w:sz="0" w:space="0" w:color="auto" w:frame="1"/>
              </w:rPr>
              <w:t xml:space="preserve">5.3.3.11. Sutarties </w:t>
            </w:r>
            <w:r w:rsidR="0032083C">
              <w:rPr>
                <w:color w:val="000000" w:themeColor="text1"/>
                <w:kern w:val="2"/>
                <w:szCs w:val="24"/>
                <w:bdr w:val="none" w:sz="0" w:space="0" w:color="auto" w:frame="1"/>
              </w:rPr>
              <w:t>įkainių</w:t>
            </w:r>
            <w:r w:rsidR="0032083C" w:rsidRPr="003B577C">
              <w:rPr>
                <w:color w:val="000000" w:themeColor="text1"/>
                <w:kern w:val="2"/>
                <w:szCs w:val="24"/>
                <w:bdr w:val="none" w:sz="0" w:space="0" w:color="auto" w:frame="1"/>
              </w:rPr>
              <w:t xml:space="preserve"> </w:t>
            </w:r>
            <w:r w:rsidRPr="003B577C">
              <w:rPr>
                <w:color w:val="000000" w:themeColor="text1"/>
                <w:kern w:val="2"/>
                <w:szCs w:val="24"/>
                <w:bdr w:val="none" w:sz="0" w:space="0" w:color="auto" w:frame="1"/>
              </w:rPr>
              <w:t xml:space="preserve">peržiūra (keitimas) neatliekama, jeigu </w:t>
            </w:r>
            <w:r w:rsidR="008B69A8">
              <w:rPr>
                <w:color w:val="000000" w:themeColor="text1"/>
                <w:kern w:val="2"/>
                <w:szCs w:val="24"/>
                <w:bdr w:val="none" w:sz="0" w:space="0" w:color="auto" w:frame="1"/>
              </w:rPr>
              <w:t xml:space="preserve">Sutarties </w:t>
            </w:r>
            <w:r w:rsidRPr="003B577C">
              <w:rPr>
                <w:color w:val="000000" w:themeColor="text1"/>
                <w:kern w:val="2"/>
                <w:szCs w:val="24"/>
                <w:bdr w:val="none" w:sz="0" w:space="0" w:color="auto" w:frame="1"/>
              </w:rPr>
              <w:t>kainos pokytis apskaičiuotas pagal 5.3.3.5 punktą yra mažesnis nei 10 (dešimt) %.</w:t>
            </w:r>
          </w:p>
          <w:p w14:paraId="68759194" w14:textId="26B1B335" w:rsidR="00342D23" w:rsidRPr="003B577C" w:rsidRDefault="00BD093F" w:rsidP="0032083C">
            <w:pPr>
              <w:jc w:val="both"/>
              <w:rPr>
                <w:color w:val="000000"/>
                <w:kern w:val="2"/>
                <w:szCs w:val="24"/>
                <w:bdr w:val="none" w:sz="0" w:space="0" w:color="auto" w:frame="1"/>
              </w:rPr>
            </w:pPr>
            <w:r w:rsidRPr="003B577C">
              <w:rPr>
                <w:color w:val="000000" w:themeColor="text1"/>
                <w:kern w:val="2"/>
                <w:szCs w:val="24"/>
                <w:bdr w:val="none" w:sz="0" w:space="0" w:color="auto" w:frame="1"/>
              </w:rPr>
              <w:t xml:space="preserve">5.3.3.12. Jeigu Sutarties kainos pokytis (k), apskaičiuotas kaip nustatyta 5.3.3.5 punkte, viršija 30 (trisdešimt) % nuo pradinės sutarties kainos </w:t>
            </w:r>
            <w:r w:rsidR="00414872">
              <w:rPr>
                <w:color w:val="000000" w:themeColor="text1"/>
                <w:kern w:val="2"/>
                <w:szCs w:val="24"/>
                <w:bdr w:val="none" w:sz="0" w:space="0" w:color="auto" w:frame="1"/>
              </w:rPr>
              <w:t xml:space="preserve">be PVM </w:t>
            </w:r>
            <w:r w:rsidRPr="003B577C">
              <w:rPr>
                <w:color w:val="000000" w:themeColor="text1"/>
                <w:kern w:val="2"/>
                <w:szCs w:val="24"/>
                <w:bdr w:val="none" w:sz="0" w:space="0" w:color="auto" w:frame="1"/>
              </w:rPr>
              <w:t xml:space="preserve">Sutarties pasirašymo dieną, tai Sutarties </w:t>
            </w:r>
            <w:r w:rsidR="0032083C">
              <w:rPr>
                <w:color w:val="000000" w:themeColor="text1"/>
                <w:kern w:val="2"/>
                <w:szCs w:val="24"/>
                <w:bdr w:val="none" w:sz="0" w:space="0" w:color="auto" w:frame="1"/>
              </w:rPr>
              <w:t>įkainiai</w:t>
            </w:r>
            <w:r w:rsidR="0032083C" w:rsidRPr="003B577C">
              <w:rPr>
                <w:color w:val="000000" w:themeColor="text1"/>
                <w:kern w:val="2"/>
                <w:szCs w:val="24"/>
                <w:bdr w:val="none" w:sz="0" w:space="0" w:color="auto" w:frame="1"/>
              </w:rPr>
              <w:t xml:space="preserve"> </w:t>
            </w:r>
            <w:r w:rsidRPr="003B577C">
              <w:rPr>
                <w:color w:val="000000" w:themeColor="text1"/>
                <w:kern w:val="2"/>
                <w:szCs w:val="24"/>
                <w:bdr w:val="none" w:sz="0" w:space="0" w:color="auto" w:frame="1"/>
              </w:rPr>
              <w:t>yra peržiūrim</w:t>
            </w:r>
            <w:r w:rsidR="0032083C">
              <w:rPr>
                <w:color w:val="000000" w:themeColor="text1"/>
                <w:kern w:val="2"/>
                <w:szCs w:val="24"/>
                <w:bdr w:val="none" w:sz="0" w:space="0" w:color="auto" w:frame="1"/>
              </w:rPr>
              <w:t>i</w:t>
            </w:r>
            <w:r w:rsidRPr="003B577C">
              <w:rPr>
                <w:color w:val="000000" w:themeColor="text1"/>
                <w:kern w:val="2"/>
                <w:szCs w:val="24"/>
                <w:bdr w:val="none" w:sz="0" w:space="0" w:color="auto" w:frame="1"/>
              </w:rPr>
              <w:t xml:space="preserve"> (keičiam</w:t>
            </w:r>
            <w:r w:rsidR="0032083C">
              <w:rPr>
                <w:color w:val="000000" w:themeColor="text1"/>
                <w:kern w:val="2"/>
                <w:szCs w:val="24"/>
                <w:bdr w:val="none" w:sz="0" w:space="0" w:color="auto" w:frame="1"/>
              </w:rPr>
              <w:t>i</w:t>
            </w:r>
            <w:r w:rsidRPr="003B577C">
              <w:rPr>
                <w:color w:val="000000" w:themeColor="text1"/>
                <w:kern w:val="2"/>
                <w:szCs w:val="24"/>
                <w:bdr w:val="none" w:sz="0" w:space="0" w:color="auto" w:frame="1"/>
              </w:rPr>
              <w:t>) maksimaliu 30 (trisdešimties) % pokyčiu.</w:t>
            </w:r>
          </w:p>
        </w:tc>
      </w:tr>
      <w:tr w:rsidR="00342D23" w14:paraId="1286C6FB" w14:textId="77777777" w:rsidTr="00486F2B">
        <w:trPr>
          <w:trHeight w:val="300"/>
        </w:trPr>
        <w:tc>
          <w:tcPr>
            <w:tcW w:w="3094" w:type="dxa"/>
            <w:gridSpan w:val="2"/>
          </w:tcPr>
          <w:p w14:paraId="2BF830D0" w14:textId="77777777" w:rsidR="00342D23" w:rsidRDefault="00342D23" w:rsidP="00486F2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B757939" w14:textId="77777777" w:rsidR="00342D23" w:rsidRDefault="00342D23" w:rsidP="00486F2B">
            <w:pPr>
              <w:rPr>
                <w:kern w:val="2"/>
                <w:szCs w:val="24"/>
              </w:rPr>
            </w:pPr>
            <w:r>
              <w:rPr>
                <w:kern w:val="2"/>
                <w:szCs w:val="24"/>
              </w:rPr>
              <w:t>Netaikoma</w:t>
            </w:r>
          </w:p>
          <w:p w14:paraId="14B86700" w14:textId="77777777" w:rsidR="00342D23" w:rsidRDefault="00342D23" w:rsidP="00486F2B">
            <w:pPr>
              <w:rPr>
                <w:kern w:val="2"/>
                <w:szCs w:val="24"/>
              </w:rPr>
            </w:pPr>
          </w:p>
          <w:p w14:paraId="01541A6F" w14:textId="77777777" w:rsidR="00342D23" w:rsidRDefault="00342D23" w:rsidP="00486F2B">
            <w:pPr>
              <w:rPr>
                <w:szCs w:val="24"/>
              </w:rPr>
            </w:pPr>
          </w:p>
        </w:tc>
      </w:tr>
      <w:tr w:rsidR="00342D23" w14:paraId="3FED7C00" w14:textId="77777777" w:rsidTr="00486F2B">
        <w:trPr>
          <w:trHeight w:val="300"/>
        </w:trPr>
        <w:tc>
          <w:tcPr>
            <w:tcW w:w="3094" w:type="dxa"/>
            <w:gridSpan w:val="2"/>
          </w:tcPr>
          <w:p w14:paraId="578C3691" w14:textId="77777777" w:rsidR="00342D23" w:rsidRDefault="00342D23" w:rsidP="00486F2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044F5AC" w14:textId="025716AA" w:rsidR="0032083C" w:rsidRPr="00D647FD" w:rsidRDefault="0032083C" w:rsidP="0032083C">
            <w:pPr>
              <w:jc w:val="both"/>
              <w:rPr>
                <w:kern w:val="2"/>
                <w:szCs w:val="24"/>
              </w:rPr>
            </w:pPr>
            <w:r w:rsidRPr="007D0542">
              <w:rPr>
                <w:kern w:val="2"/>
                <w:szCs w:val="24"/>
              </w:rPr>
              <w:t>5.4.1. Pirkėjas</w:t>
            </w:r>
            <w:r w:rsidRPr="00D647FD">
              <w:rPr>
                <w:kern w:val="2"/>
                <w:szCs w:val="24"/>
              </w:rPr>
              <w:t xml:space="preserve"> numato galimybę įsigyti Sutartimi įsigyjamų Paslaugų sąraše nenurodytų, tačiau su pirkimo objektu susijusių Paslaugų (toliau – Nenumatytos paslaugos) neviršijant 10 (dešimt) proc. Pradinės Sutarties vertės</w:t>
            </w:r>
            <w:r w:rsidR="00C66E6C" w:rsidRPr="00E47D32">
              <w:rPr>
                <w:color w:val="000000" w:themeColor="text1"/>
                <w:kern w:val="2"/>
                <w:szCs w:val="24"/>
                <w:shd w:val="clear" w:color="auto" w:fill="FFFFFF"/>
              </w:rPr>
              <w:t>,</w:t>
            </w:r>
            <w:r w:rsidR="00C66E6C" w:rsidRPr="00E47D32">
              <w:rPr>
                <w:color w:val="000000" w:themeColor="text1"/>
                <w:kern w:val="2"/>
                <w:szCs w:val="24"/>
              </w:rPr>
              <w:t xml:space="preserve"> </w:t>
            </w:r>
            <w:r w:rsidR="00C66E6C" w:rsidRPr="00E47D32">
              <w:rPr>
                <w:color w:val="000000" w:themeColor="text1"/>
                <w:kern w:val="2"/>
                <w:szCs w:val="24"/>
                <w:shd w:val="clear" w:color="auto" w:fill="FFFFFF"/>
              </w:rPr>
              <w:t xml:space="preserve">nurodytos </w:t>
            </w:r>
            <w:r w:rsidR="00C66E6C">
              <w:rPr>
                <w:color w:val="000000" w:themeColor="text1"/>
                <w:kern w:val="2"/>
                <w:szCs w:val="24"/>
                <w:shd w:val="clear" w:color="auto" w:fill="FFFFFF"/>
              </w:rPr>
              <w:t xml:space="preserve">Sutarties </w:t>
            </w:r>
            <w:r w:rsidR="00C66E6C" w:rsidRPr="00E47D32">
              <w:rPr>
                <w:color w:val="000000" w:themeColor="text1"/>
                <w:kern w:val="2"/>
                <w:szCs w:val="24"/>
              </w:rPr>
              <w:t xml:space="preserve">Specialiųjų sąlygų </w:t>
            </w:r>
            <w:r w:rsidR="00C66E6C" w:rsidRPr="00E47D32">
              <w:rPr>
                <w:color w:val="000000" w:themeColor="text1"/>
                <w:kern w:val="2"/>
                <w:szCs w:val="24"/>
                <w:shd w:val="clear" w:color="auto" w:fill="FFFFFF"/>
              </w:rPr>
              <w:t>5.2.1 punkte</w:t>
            </w:r>
            <w:r w:rsidRPr="00D647FD">
              <w:rPr>
                <w:kern w:val="2"/>
                <w:szCs w:val="24"/>
              </w:rPr>
              <w:t xml:space="preserve"> (jos nedidinant).</w:t>
            </w:r>
          </w:p>
          <w:p w14:paraId="264633F8" w14:textId="77777777" w:rsidR="0032083C" w:rsidRDefault="0032083C" w:rsidP="007D0542">
            <w:pPr>
              <w:jc w:val="both"/>
              <w:rPr>
                <w:kern w:val="2"/>
                <w:szCs w:val="24"/>
              </w:rPr>
            </w:pPr>
            <w:r>
              <w:rPr>
                <w:kern w:val="2"/>
                <w:szCs w:val="24"/>
              </w:rPr>
              <w:t xml:space="preserve">5.4.1.1. </w:t>
            </w:r>
            <w:r w:rsidRPr="00D647FD">
              <w:rPr>
                <w:kern w:val="2"/>
                <w:szCs w:val="24"/>
              </w:rPr>
              <w:t xml:space="preserve">Už Nenumatytas </w:t>
            </w:r>
            <w:r w:rsidRPr="00D647FD">
              <w:rPr>
                <w:szCs w:val="24"/>
              </w:rPr>
              <w:t xml:space="preserve">paslaugas </w:t>
            </w:r>
            <w:r w:rsidRPr="00D647FD">
              <w:rPr>
                <w:kern w:val="2"/>
                <w:szCs w:val="24"/>
              </w:rPr>
              <w:t xml:space="preserve">bus apmokama ne didesnėmis nei Užsakymo </w:t>
            </w:r>
            <w:r w:rsidRPr="0032083C">
              <w:rPr>
                <w:kern w:val="2"/>
                <w:szCs w:val="24"/>
              </w:rPr>
              <w:t xml:space="preserve">dieną </w:t>
            </w:r>
            <w:r w:rsidRPr="007D0542">
              <w:rPr>
                <w:kern w:val="2"/>
                <w:szCs w:val="24"/>
              </w:rPr>
              <w:t>Tiekėjo</w:t>
            </w:r>
            <w:r w:rsidRPr="00D647FD">
              <w:rPr>
                <w:kern w:val="2"/>
                <w:szCs w:val="24"/>
              </w:rPr>
              <w:t xml:space="preserve"> prekybos vietoje, kataloge ar interneto svetainėje nurodytomis galiojančiomis šių </w:t>
            </w:r>
            <w:r w:rsidRPr="00D647FD">
              <w:rPr>
                <w:szCs w:val="24"/>
              </w:rPr>
              <w:t xml:space="preserve">paslaugų </w:t>
            </w:r>
            <w:r w:rsidRPr="00D647FD">
              <w:rPr>
                <w:kern w:val="2"/>
                <w:szCs w:val="24"/>
              </w:rPr>
              <w:t xml:space="preserve">kainomis arba, jei tokios kainos neskelbiamos, tiekėjo pasiūlytomis, konkurencingomis ir rinką atitinkančiomis kainomis. </w:t>
            </w:r>
          </w:p>
          <w:p w14:paraId="21A72BA6" w14:textId="77777777" w:rsidR="0032083C" w:rsidRDefault="0032083C" w:rsidP="007D0542">
            <w:pPr>
              <w:jc w:val="both"/>
              <w:rPr>
                <w:kern w:val="2"/>
                <w:szCs w:val="24"/>
              </w:rPr>
            </w:pPr>
            <w:r>
              <w:rPr>
                <w:kern w:val="2"/>
                <w:szCs w:val="24"/>
              </w:rPr>
              <w:t xml:space="preserve">5.4.1.2. </w:t>
            </w:r>
            <w:r w:rsidRPr="00D647FD">
              <w:rPr>
                <w:kern w:val="2"/>
                <w:szCs w:val="24"/>
              </w:rPr>
              <w:t>Nenumatytų p</w:t>
            </w:r>
            <w:r w:rsidRPr="00D647FD">
              <w:rPr>
                <w:szCs w:val="24"/>
              </w:rPr>
              <w:t>aslaugų</w:t>
            </w:r>
            <w:r w:rsidRPr="00D647FD">
              <w:rPr>
                <w:kern w:val="2"/>
                <w:szCs w:val="24"/>
              </w:rPr>
              <w:t xml:space="preserve"> kaina </w:t>
            </w:r>
            <w:r w:rsidRPr="0032083C">
              <w:rPr>
                <w:kern w:val="2"/>
                <w:szCs w:val="24"/>
              </w:rPr>
              <w:t xml:space="preserve">su </w:t>
            </w:r>
            <w:r w:rsidRPr="007D0542">
              <w:rPr>
                <w:kern w:val="2"/>
                <w:szCs w:val="24"/>
              </w:rPr>
              <w:t>Pirkėju</w:t>
            </w:r>
            <w:r w:rsidRPr="00D647FD">
              <w:rPr>
                <w:kern w:val="2"/>
                <w:szCs w:val="24"/>
              </w:rPr>
              <w:t xml:space="preserve"> turi būti derinama iš anksto. Gavęs </w:t>
            </w:r>
            <w:r w:rsidRPr="007D0542">
              <w:rPr>
                <w:kern w:val="2"/>
                <w:szCs w:val="24"/>
              </w:rPr>
              <w:t>Tiekėjo</w:t>
            </w:r>
            <w:r w:rsidRPr="00D647FD">
              <w:rPr>
                <w:kern w:val="2"/>
                <w:szCs w:val="24"/>
              </w:rPr>
              <w:t xml:space="preserve"> pateiktas Nenumatytų </w:t>
            </w:r>
            <w:r w:rsidRPr="00D647FD">
              <w:rPr>
                <w:szCs w:val="24"/>
              </w:rPr>
              <w:t xml:space="preserve">paslaugų </w:t>
            </w:r>
            <w:r w:rsidRPr="00D647FD">
              <w:rPr>
                <w:kern w:val="2"/>
                <w:szCs w:val="24"/>
              </w:rPr>
              <w:t xml:space="preserve">kainas (komercinį pasiūlymą), </w:t>
            </w:r>
            <w:r w:rsidRPr="007D0542">
              <w:rPr>
                <w:kern w:val="2"/>
                <w:szCs w:val="24"/>
              </w:rPr>
              <w:t>Pirkėjas</w:t>
            </w:r>
            <w:r w:rsidRPr="00D647FD">
              <w:rPr>
                <w:kern w:val="2"/>
                <w:szCs w:val="24"/>
              </w:rPr>
              <w:t xml:space="preserve"> atlieka rinkos kainų tyrimą (apklausą telefonu ir / ar raštu, ir / ar paiešką elektroninėje erdvėje </w:t>
            </w:r>
            <w:r w:rsidRPr="00D647FD">
              <w:rPr>
                <w:kern w:val="2"/>
                <w:szCs w:val="24"/>
              </w:rPr>
              <w:lastRenderedPageBreak/>
              <w:t xml:space="preserve">ar kt.), tokiu būdu įvertindamas, </w:t>
            </w:r>
            <w:r w:rsidRPr="0032083C">
              <w:rPr>
                <w:kern w:val="2"/>
                <w:szCs w:val="24"/>
              </w:rPr>
              <w:t xml:space="preserve">ar </w:t>
            </w:r>
            <w:r w:rsidRPr="007D0542">
              <w:rPr>
                <w:kern w:val="2"/>
                <w:szCs w:val="24"/>
              </w:rPr>
              <w:t>Tiekėjo</w:t>
            </w:r>
            <w:r w:rsidRPr="00D647FD">
              <w:rPr>
                <w:kern w:val="2"/>
                <w:szCs w:val="24"/>
              </w:rPr>
              <w:t xml:space="preserve"> pateiktos Nenumatytų </w:t>
            </w:r>
            <w:r w:rsidRPr="00D647FD">
              <w:rPr>
                <w:szCs w:val="24"/>
              </w:rPr>
              <w:t>paslaugų</w:t>
            </w:r>
            <w:r w:rsidRPr="00D647FD">
              <w:rPr>
                <w:kern w:val="2"/>
                <w:szCs w:val="24"/>
              </w:rPr>
              <w:t xml:space="preserve"> kainos atitinka rinkos kainas.</w:t>
            </w:r>
          </w:p>
          <w:p w14:paraId="2650147D" w14:textId="5CC64F32" w:rsidR="00342D23" w:rsidRDefault="0032083C" w:rsidP="007D0542">
            <w:pPr>
              <w:jc w:val="both"/>
              <w:rPr>
                <w:kern w:val="2"/>
                <w:szCs w:val="24"/>
              </w:rPr>
            </w:pPr>
            <w:r>
              <w:rPr>
                <w:kern w:val="2"/>
                <w:szCs w:val="24"/>
              </w:rPr>
              <w:t>5.4.1.3</w:t>
            </w:r>
            <w:r w:rsidRPr="00D647FD">
              <w:rPr>
                <w:kern w:val="2"/>
                <w:szCs w:val="24"/>
              </w:rPr>
              <w:t xml:space="preserve"> </w:t>
            </w:r>
            <w:r w:rsidRPr="0032083C">
              <w:rPr>
                <w:kern w:val="2"/>
                <w:szCs w:val="24"/>
              </w:rPr>
              <w:t xml:space="preserve">Nustačius, kad </w:t>
            </w:r>
            <w:r w:rsidRPr="007D0542">
              <w:rPr>
                <w:kern w:val="2"/>
                <w:szCs w:val="24"/>
              </w:rPr>
              <w:t>Tiekėjo</w:t>
            </w:r>
            <w:r w:rsidRPr="0032083C">
              <w:rPr>
                <w:kern w:val="2"/>
                <w:szCs w:val="24"/>
              </w:rPr>
              <w:t xml:space="preserve"> pasiūlytos Nenumatytų </w:t>
            </w:r>
            <w:r w:rsidRPr="0032083C">
              <w:rPr>
                <w:szCs w:val="24"/>
              </w:rPr>
              <w:t>paslaugų</w:t>
            </w:r>
            <w:r w:rsidRPr="0032083C">
              <w:rPr>
                <w:kern w:val="2"/>
                <w:szCs w:val="24"/>
              </w:rPr>
              <w:t xml:space="preserve"> kainos yra didesnės nei rinkos, </w:t>
            </w:r>
            <w:r w:rsidRPr="007D0542">
              <w:rPr>
                <w:kern w:val="2"/>
                <w:szCs w:val="24"/>
              </w:rPr>
              <w:t>Pirkėjas</w:t>
            </w:r>
            <w:r w:rsidRPr="0032083C">
              <w:rPr>
                <w:kern w:val="2"/>
                <w:szCs w:val="24"/>
              </w:rPr>
              <w:t xml:space="preserve"> prašo </w:t>
            </w:r>
            <w:r w:rsidRPr="007D0542">
              <w:rPr>
                <w:kern w:val="2"/>
                <w:szCs w:val="24"/>
              </w:rPr>
              <w:t>Tiekėjo</w:t>
            </w:r>
            <w:r w:rsidRPr="0032083C">
              <w:rPr>
                <w:kern w:val="2"/>
                <w:szCs w:val="24"/>
              </w:rPr>
              <w:t xml:space="preserve"> jas sumažinti. </w:t>
            </w:r>
            <w:r w:rsidRPr="007D0542">
              <w:rPr>
                <w:kern w:val="2"/>
                <w:szCs w:val="24"/>
              </w:rPr>
              <w:t>Tiekėjui</w:t>
            </w:r>
            <w:r w:rsidRPr="0032083C">
              <w:rPr>
                <w:kern w:val="2"/>
                <w:szCs w:val="24"/>
              </w:rPr>
              <w:t xml:space="preserve"> nesutikus sumažinti Nenumatytų </w:t>
            </w:r>
            <w:r w:rsidRPr="0032083C">
              <w:rPr>
                <w:szCs w:val="24"/>
              </w:rPr>
              <w:t>paslaugų</w:t>
            </w:r>
            <w:r w:rsidRPr="0032083C">
              <w:rPr>
                <w:kern w:val="2"/>
                <w:szCs w:val="24"/>
              </w:rPr>
              <w:t xml:space="preserve"> kainos iki rinkos kainos, </w:t>
            </w:r>
            <w:r w:rsidRPr="007D0542">
              <w:rPr>
                <w:kern w:val="2"/>
                <w:szCs w:val="24"/>
              </w:rPr>
              <w:t>Pirkėjas</w:t>
            </w:r>
            <w:r w:rsidRPr="0032083C">
              <w:rPr>
                <w:kern w:val="2"/>
                <w:szCs w:val="24"/>
              </w:rPr>
              <w:t xml:space="preserve"> pasilieka teisę Nenumatytas </w:t>
            </w:r>
            <w:r w:rsidRPr="0032083C">
              <w:rPr>
                <w:szCs w:val="24"/>
              </w:rPr>
              <w:t>paslaugas</w:t>
            </w:r>
            <w:r w:rsidRPr="0032083C">
              <w:rPr>
                <w:kern w:val="2"/>
                <w:szCs w:val="24"/>
              </w:rPr>
              <w:t xml:space="preserve"> įsigyti atskiru pirkimu</w:t>
            </w:r>
            <w:r w:rsidRPr="00D647FD">
              <w:rPr>
                <w:kern w:val="2"/>
                <w:szCs w:val="24"/>
              </w:rPr>
              <w:t>.</w:t>
            </w:r>
          </w:p>
          <w:p w14:paraId="692EB548" w14:textId="77777777" w:rsidR="00342D23" w:rsidRPr="00007C45" w:rsidRDefault="00342D23" w:rsidP="007D0542">
            <w:pPr>
              <w:jc w:val="both"/>
              <w:rPr>
                <w:szCs w:val="24"/>
              </w:rPr>
            </w:pPr>
          </w:p>
        </w:tc>
      </w:tr>
      <w:tr w:rsidR="00342D23" w14:paraId="1941F55C" w14:textId="77777777" w:rsidTr="009C52BF">
        <w:trPr>
          <w:trHeight w:val="300"/>
        </w:trPr>
        <w:tc>
          <w:tcPr>
            <w:tcW w:w="3094" w:type="dxa"/>
            <w:gridSpan w:val="2"/>
            <w:shd w:val="clear" w:color="auto" w:fill="auto"/>
          </w:tcPr>
          <w:p w14:paraId="14BAD49C" w14:textId="77777777" w:rsidR="00342D23" w:rsidRDefault="00342D23" w:rsidP="00486F2B">
            <w:pPr>
              <w:rPr>
                <w:b/>
                <w:kern w:val="2"/>
                <w:szCs w:val="24"/>
              </w:rPr>
            </w:pPr>
            <w:r w:rsidRPr="009C52BF">
              <w:rPr>
                <w:b/>
                <w:kern w:val="2"/>
                <w:szCs w:val="24"/>
              </w:rPr>
              <w:lastRenderedPageBreak/>
              <w:t>5.5. Atsiskaitymo su Tiekėju terminas ir tvarka</w:t>
            </w:r>
          </w:p>
        </w:tc>
        <w:tc>
          <w:tcPr>
            <w:tcW w:w="6441" w:type="dxa"/>
            <w:gridSpan w:val="2"/>
          </w:tcPr>
          <w:p w14:paraId="5E7B1885" w14:textId="77777777" w:rsidR="00342D23" w:rsidRPr="00612A1C" w:rsidRDefault="00612A1C" w:rsidP="00612A1C">
            <w:pPr>
              <w:jc w:val="both"/>
              <w:rPr>
                <w:color w:val="000000" w:themeColor="text1"/>
                <w:kern w:val="2"/>
                <w:szCs w:val="24"/>
              </w:rPr>
            </w:pPr>
            <w:r w:rsidRPr="00612A1C">
              <w:rPr>
                <w:color w:val="000000" w:themeColor="text1"/>
                <w:kern w:val="2"/>
                <w:szCs w:val="24"/>
              </w:rPr>
              <w:t xml:space="preserve">5.5.1. </w:t>
            </w:r>
            <w:r w:rsidR="00342D23" w:rsidRPr="00612A1C">
              <w:rPr>
                <w:color w:val="000000" w:themeColor="text1"/>
                <w:kern w:val="2"/>
                <w:szCs w:val="24"/>
              </w:rPr>
              <w:t xml:space="preserve">Pirkėjas atsiskaito su Tiekėju ne vėliau kaip per </w:t>
            </w:r>
            <w:r w:rsidRPr="00612A1C">
              <w:rPr>
                <w:color w:val="000000" w:themeColor="text1"/>
                <w:kern w:val="2"/>
                <w:szCs w:val="24"/>
              </w:rPr>
              <w:t>30 (trisdešimt) dienų nuo Sąskaitos gavimo dienos.</w:t>
            </w:r>
          </w:p>
          <w:p w14:paraId="33689AD5" w14:textId="77777777" w:rsidR="00342D23" w:rsidRPr="00612A1C" w:rsidRDefault="00612A1C" w:rsidP="00612A1C">
            <w:pPr>
              <w:jc w:val="both"/>
              <w:rPr>
                <w:color w:val="000000" w:themeColor="text1"/>
                <w:kern w:val="2"/>
                <w:szCs w:val="24"/>
                <w:shd w:val="clear" w:color="auto" w:fill="FFFFFF"/>
              </w:rPr>
            </w:pPr>
            <w:r w:rsidRPr="00612A1C">
              <w:rPr>
                <w:color w:val="000000" w:themeColor="text1"/>
                <w:kern w:val="2"/>
                <w:szCs w:val="24"/>
                <w:shd w:val="clear" w:color="auto" w:fill="FFFFFF"/>
              </w:rPr>
              <w:t>5.5.2. Apmokėjimo sąlygos</w:t>
            </w:r>
            <w:r w:rsidR="00342D23" w:rsidRPr="00612A1C">
              <w:rPr>
                <w:color w:val="000000" w:themeColor="text1"/>
                <w:kern w:val="2"/>
                <w:szCs w:val="24"/>
                <w:shd w:val="clear" w:color="auto" w:fill="FFFFFF"/>
              </w:rPr>
              <w:t>:</w:t>
            </w:r>
            <w:r w:rsidRPr="00612A1C">
              <w:rPr>
                <w:color w:val="000000" w:themeColor="text1"/>
                <w:kern w:val="2"/>
                <w:szCs w:val="24"/>
                <w:shd w:val="clear" w:color="auto" w:fill="FFFFFF"/>
              </w:rPr>
              <w:t xml:space="preserve"> </w:t>
            </w:r>
            <w:r w:rsidR="00342D23" w:rsidRPr="00612A1C">
              <w:rPr>
                <w:color w:val="000000" w:themeColor="text1"/>
                <w:kern w:val="2"/>
                <w:szCs w:val="24"/>
                <w:shd w:val="clear" w:color="auto" w:fill="FFFFFF"/>
              </w:rPr>
              <w:t>įvykdžius visus sutartinius įsipareigojimus, sumokama visa Sutarties kaina;</w:t>
            </w:r>
          </w:p>
          <w:p w14:paraId="4F08A22A" w14:textId="3ED91EA2" w:rsidR="00342D23" w:rsidRDefault="00612A1C" w:rsidP="00612A1C">
            <w:pPr>
              <w:jc w:val="both"/>
              <w:rPr>
                <w:color w:val="4472C4"/>
                <w:kern w:val="2"/>
                <w:szCs w:val="24"/>
                <w:shd w:val="clear" w:color="auto" w:fill="FFFFFF"/>
              </w:rPr>
            </w:pPr>
            <w:r w:rsidRPr="00612A1C">
              <w:rPr>
                <w:color w:val="000000" w:themeColor="text1"/>
                <w:kern w:val="2"/>
                <w:szCs w:val="24"/>
                <w:shd w:val="clear" w:color="auto" w:fill="FFFFFF"/>
              </w:rPr>
              <w:t xml:space="preserve">5.5.3. </w:t>
            </w:r>
            <w:r w:rsidRPr="00612A1C">
              <w:rPr>
                <w:iCs/>
                <w:color w:val="000000" w:themeColor="text1"/>
                <w:szCs w:val="24"/>
              </w:rPr>
              <w:t xml:space="preserve">Sąskaita faktūra turi atitikti Sutarties </w:t>
            </w:r>
            <w:r w:rsidR="001E1C03">
              <w:rPr>
                <w:iCs/>
                <w:color w:val="000000" w:themeColor="text1"/>
                <w:szCs w:val="24"/>
              </w:rPr>
              <w:t>b</w:t>
            </w:r>
            <w:r w:rsidRPr="00612A1C">
              <w:rPr>
                <w:iCs/>
                <w:color w:val="000000" w:themeColor="text1"/>
                <w:szCs w:val="24"/>
              </w:rPr>
              <w:t>endrųjų sąlygų 12 punkte nustatytus reikalavimus.</w:t>
            </w:r>
          </w:p>
        </w:tc>
      </w:tr>
      <w:tr w:rsidR="00342D23" w14:paraId="35FCAD9C" w14:textId="77777777" w:rsidTr="007D0542">
        <w:trPr>
          <w:trHeight w:val="3017"/>
        </w:trPr>
        <w:tc>
          <w:tcPr>
            <w:tcW w:w="3094" w:type="dxa"/>
            <w:gridSpan w:val="2"/>
          </w:tcPr>
          <w:p w14:paraId="126E8492" w14:textId="77777777" w:rsidR="00342D23" w:rsidRDefault="00342D23" w:rsidP="00486F2B">
            <w:pPr>
              <w:rPr>
                <w:b/>
                <w:kern w:val="2"/>
                <w:szCs w:val="24"/>
              </w:rPr>
            </w:pPr>
            <w:r>
              <w:rPr>
                <w:b/>
                <w:kern w:val="2"/>
                <w:szCs w:val="24"/>
              </w:rPr>
              <w:t>5.6. Avansas</w:t>
            </w:r>
          </w:p>
        </w:tc>
        <w:tc>
          <w:tcPr>
            <w:tcW w:w="6441" w:type="dxa"/>
            <w:gridSpan w:val="2"/>
          </w:tcPr>
          <w:p w14:paraId="34E086B8" w14:textId="46CA7E4D" w:rsidR="009F3609" w:rsidRPr="00E47D32" w:rsidRDefault="009F3609" w:rsidP="00E47D32">
            <w:pPr>
              <w:spacing w:line="259" w:lineRule="auto"/>
              <w:jc w:val="both"/>
              <w:rPr>
                <w:color w:val="000000" w:themeColor="text1"/>
                <w:kern w:val="2"/>
                <w:szCs w:val="24"/>
                <w:shd w:val="clear" w:color="auto" w:fill="FFFFFF"/>
              </w:rPr>
            </w:pPr>
            <w:r w:rsidRPr="00E47D32">
              <w:rPr>
                <w:color w:val="000000" w:themeColor="text1"/>
                <w:kern w:val="2"/>
                <w:szCs w:val="24"/>
                <w:shd w:val="clear" w:color="auto" w:fill="FFFFFF"/>
              </w:rPr>
              <w:t>5.6.1.</w:t>
            </w:r>
            <w:r w:rsidR="00506944">
              <w:rPr>
                <w:color w:val="000000" w:themeColor="text1"/>
                <w:kern w:val="2"/>
                <w:szCs w:val="24"/>
                <w:shd w:val="clear" w:color="auto" w:fill="FFFFFF"/>
              </w:rPr>
              <w:t xml:space="preserve"> Pirkėjui nusprendus, gali būti mokamas avansas Tiekėjui Sutarties bendrųjų sąlygų 12.1 punkte nustatyta tvarka. </w:t>
            </w:r>
            <w:r w:rsidR="00342D23" w:rsidRPr="00E47D32">
              <w:rPr>
                <w:color w:val="000000" w:themeColor="text1"/>
                <w:kern w:val="2"/>
                <w:szCs w:val="24"/>
                <w:shd w:val="clear" w:color="auto" w:fill="FFFFFF"/>
              </w:rPr>
              <w:t xml:space="preserve">Tiekėjui mokėtino avanso suma </w:t>
            </w:r>
            <w:r w:rsidRPr="00E47D32">
              <w:rPr>
                <w:color w:val="000000" w:themeColor="text1"/>
                <w:kern w:val="2"/>
                <w:szCs w:val="24"/>
                <w:shd w:val="clear" w:color="auto" w:fill="FFFFFF"/>
              </w:rPr>
              <w:t xml:space="preserve">10 (dešimt) </w:t>
            </w:r>
            <w:r w:rsidRPr="00007C45">
              <w:rPr>
                <w:color w:val="000000" w:themeColor="text1"/>
                <w:kern w:val="2"/>
                <w:szCs w:val="24"/>
                <w:shd w:val="clear" w:color="auto" w:fill="FFFFFF"/>
              </w:rPr>
              <w:t>%</w:t>
            </w:r>
            <w:r w:rsidR="00342D23" w:rsidRPr="00E47D32">
              <w:rPr>
                <w:color w:val="000000" w:themeColor="text1"/>
                <w:kern w:val="2"/>
                <w:szCs w:val="24"/>
              </w:rPr>
              <w:t xml:space="preserve"> </w:t>
            </w:r>
            <w:r w:rsidR="00342D23" w:rsidRPr="00E47D32">
              <w:rPr>
                <w:color w:val="000000" w:themeColor="text1"/>
                <w:kern w:val="2"/>
                <w:szCs w:val="24"/>
                <w:shd w:val="clear" w:color="auto" w:fill="FFFFFF"/>
              </w:rPr>
              <w:t>nuo Pradinės Sutarties vertės</w:t>
            </w:r>
            <w:r w:rsidR="00414872">
              <w:rPr>
                <w:color w:val="000000" w:themeColor="text1"/>
                <w:kern w:val="2"/>
                <w:szCs w:val="24"/>
                <w:shd w:val="clear" w:color="auto" w:fill="FFFFFF"/>
              </w:rPr>
              <w:t xml:space="preserve"> be PVM</w:t>
            </w:r>
            <w:r w:rsidR="00342D23" w:rsidRPr="00E47D32">
              <w:rPr>
                <w:color w:val="000000" w:themeColor="text1"/>
                <w:kern w:val="2"/>
                <w:szCs w:val="24"/>
                <w:shd w:val="clear" w:color="auto" w:fill="FFFFFF"/>
              </w:rPr>
              <w:t>,</w:t>
            </w:r>
            <w:r w:rsidR="00342D23" w:rsidRPr="00E47D32">
              <w:rPr>
                <w:color w:val="000000" w:themeColor="text1"/>
                <w:kern w:val="2"/>
                <w:szCs w:val="24"/>
              </w:rPr>
              <w:t xml:space="preserve"> </w:t>
            </w:r>
            <w:r w:rsidR="00342D23" w:rsidRPr="00E47D32">
              <w:rPr>
                <w:color w:val="000000" w:themeColor="text1"/>
                <w:kern w:val="2"/>
                <w:szCs w:val="24"/>
                <w:shd w:val="clear" w:color="auto" w:fill="FFFFFF"/>
              </w:rPr>
              <w:t xml:space="preserve">nurodytos </w:t>
            </w:r>
            <w:r w:rsidR="00A626B4">
              <w:rPr>
                <w:color w:val="000000" w:themeColor="text1"/>
                <w:kern w:val="2"/>
                <w:szCs w:val="24"/>
                <w:shd w:val="clear" w:color="auto" w:fill="FFFFFF"/>
              </w:rPr>
              <w:t xml:space="preserve">Sutarties </w:t>
            </w:r>
            <w:r w:rsidR="00342D23" w:rsidRPr="00E47D32">
              <w:rPr>
                <w:color w:val="000000" w:themeColor="text1"/>
                <w:kern w:val="2"/>
                <w:szCs w:val="24"/>
              </w:rPr>
              <w:t xml:space="preserve">Specialiųjų sąlygų </w:t>
            </w:r>
            <w:r w:rsidR="00342D23" w:rsidRPr="00E47D32">
              <w:rPr>
                <w:color w:val="000000" w:themeColor="text1"/>
                <w:kern w:val="2"/>
                <w:szCs w:val="24"/>
                <w:shd w:val="clear" w:color="auto" w:fill="FFFFFF"/>
              </w:rPr>
              <w:t>5.2</w:t>
            </w:r>
            <w:r w:rsidRPr="00E47D32">
              <w:rPr>
                <w:color w:val="000000" w:themeColor="text1"/>
                <w:kern w:val="2"/>
                <w:szCs w:val="24"/>
                <w:shd w:val="clear" w:color="auto" w:fill="FFFFFF"/>
              </w:rPr>
              <w:t>.1 punkte.</w:t>
            </w:r>
          </w:p>
          <w:p w14:paraId="249D04BB" w14:textId="7432F84C" w:rsidR="00342D23" w:rsidRPr="00E47D32" w:rsidRDefault="009F3609" w:rsidP="00E47D32">
            <w:pPr>
              <w:spacing w:line="259" w:lineRule="auto"/>
              <w:jc w:val="both"/>
              <w:rPr>
                <w:color w:val="000000" w:themeColor="text1"/>
                <w:kern w:val="2"/>
                <w:szCs w:val="24"/>
              </w:rPr>
            </w:pPr>
            <w:r w:rsidRPr="004100D2">
              <w:rPr>
                <w:color w:val="000000" w:themeColor="text1"/>
                <w:kern w:val="2"/>
                <w:szCs w:val="24"/>
                <w:shd w:val="clear" w:color="auto" w:fill="FFFFFF"/>
              </w:rPr>
              <w:t xml:space="preserve">5.6.2. </w:t>
            </w:r>
            <w:r w:rsidR="00342D23" w:rsidRPr="004100D2">
              <w:rPr>
                <w:color w:val="000000" w:themeColor="text1"/>
                <w:kern w:val="2"/>
                <w:szCs w:val="24"/>
                <w:shd w:val="clear" w:color="auto" w:fill="FFFFFF"/>
              </w:rPr>
              <w:t xml:space="preserve">Pirkėjas sumoka Tiekėjui avansą pagal Tiekėjo pateiktą prašymą ir išankstinio mokėjimo sąskaitą ne vėliau kaip per </w:t>
            </w:r>
            <w:r w:rsidRPr="004100D2">
              <w:rPr>
                <w:color w:val="000000" w:themeColor="text1"/>
                <w:kern w:val="2"/>
                <w:szCs w:val="24"/>
                <w:shd w:val="clear" w:color="auto" w:fill="FFFFFF"/>
              </w:rPr>
              <w:t>15 (penkiolika) dienų</w:t>
            </w:r>
            <w:r w:rsidR="00342D23" w:rsidRPr="004100D2">
              <w:rPr>
                <w:color w:val="000000" w:themeColor="text1"/>
                <w:kern w:val="2"/>
                <w:szCs w:val="24"/>
                <w:shd w:val="clear" w:color="auto" w:fill="FFFFFF"/>
              </w:rPr>
              <w:t xml:space="preserve"> nuo Tiekėjo prašymo ir išankstinio mokėjimo sąskaitos gavimo dienos</w:t>
            </w:r>
            <w:r w:rsidR="00185870" w:rsidRPr="004100D2">
              <w:rPr>
                <w:color w:val="000000" w:themeColor="text1"/>
                <w:kern w:val="2"/>
                <w:szCs w:val="24"/>
                <w:shd w:val="clear" w:color="auto" w:fill="FFFFFF"/>
              </w:rPr>
              <w:t xml:space="preserve">, </w:t>
            </w:r>
            <w:r w:rsidR="004B1369" w:rsidRPr="007D0542">
              <w:rPr>
                <w:color w:val="000000" w:themeColor="text1"/>
                <w:kern w:val="2"/>
                <w:szCs w:val="24"/>
                <w:shd w:val="clear" w:color="auto" w:fill="FFFFFF"/>
              </w:rPr>
              <w:t>bet</w:t>
            </w:r>
            <w:r w:rsidR="000862B4" w:rsidRPr="004100D2">
              <w:rPr>
                <w:color w:val="000000" w:themeColor="text1"/>
                <w:kern w:val="2"/>
                <w:szCs w:val="24"/>
                <w:shd w:val="clear" w:color="auto" w:fill="FFFFFF"/>
              </w:rPr>
              <w:t xml:space="preserve"> </w:t>
            </w:r>
            <w:r w:rsidR="00185870" w:rsidRPr="004100D2">
              <w:rPr>
                <w:color w:val="000000" w:themeColor="text1"/>
                <w:kern w:val="2"/>
                <w:szCs w:val="24"/>
                <w:shd w:val="clear" w:color="auto" w:fill="FFFFFF"/>
              </w:rPr>
              <w:t xml:space="preserve">ne anksčiau kol Tiekėjas pateikia </w:t>
            </w:r>
            <w:r w:rsidR="000844A0">
              <w:rPr>
                <w:color w:val="000000" w:themeColor="text1"/>
                <w:kern w:val="2"/>
                <w:szCs w:val="24"/>
                <w:shd w:val="clear" w:color="auto" w:fill="FFFFFF"/>
              </w:rPr>
              <w:t xml:space="preserve">Sutarties specialiųjų sąlygų 4.1.2 punkte numatytą, </w:t>
            </w:r>
            <w:r w:rsidR="00185870" w:rsidRPr="004100D2">
              <w:rPr>
                <w:color w:val="000000" w:themeColor="text1"/>
                <w:kern w:val="2"/>
                <w:szCs w:val="24"/>
                <w:shd w:val="clear" w:color="auto" w:fill="FFFFFF"/>
              </w:rPr>
              <w:t xml:space="preserve">su Pirkėju suderintą Paslaugos </w:t>
            </w:r>
            <w:r w:rsidR="000844A0">
              <w:rPr>
                <w:color w:val="000000" w:themeColor="text1"/>
                <w:kern w:val="2"/>
                <w:szCs w:val="24"/>
                <w:shd w:val="clear" w:color="auto" w:fill="FFFFFF"/>
              </w:rPr>
              <w:t>teikimo</w:t>
            </w:r>
            <w:r w:rsidR="00185870" w:rsidRPr="004100D2">
              <w:rPr>
                <w:color w:val="000000" w:themeColor="text1"/>
                <w:kern w:val="2"/>
                <w:szCs w:val="24"/>
                <w:shd w:val="clear" w:color="auto" w:fill="FFFFFF"/>
              </w:rPr>
              <w:t xml:space="preserve"> planą</w:t>
            </w:r>
            <w:r w:rsidRPr="004100D2">
              <w:rPr>
                <w:color w:val="000000" w:themeColor="text1"/>
                <w:kern w:val="2"/>
                <w:szCs w:val="24"/>
              </w:rPr>
              <w:t>.</w:t>
            </w:r>
          </w:p>
          <w:p w14:paraId="2EDB8150" w14:textId="022D4D04" w:rsidR="00E47D32" w:rsidRPr="009F3609" w:rsidRDefault="009F3609" w:rsidP="00185870">
            <w:pPr>
              <w:spacing w:line="259" w:lineRule="auto"/>
              <w:jc w:val="both"/>
              <w:rPr>
                <w:color w:val="000000"/>
                <w:kern w:val="2"/>
                <w:szCs w:val="24"/>
                <w:shd w:val="clear" w:color="auto" w:fill="FFFFFF"/>
              </w:rPr>
            </w:pPr>
            <w:r w:rsidRPr="00E47D32">
              <w:rPr>
                <w:color w:val="000000" w:themeColor="text1"/>
                <w:kern w:val="2"/>
                <w:szCs w:val="24"/>
              </w:rPr>
              <w:t>5.6.3. Avansas privalo būti grąžinamas Pirkėjui, jei Tiekėjas nesuteikia Paslaugos.</w:t>
            </w:r>
          </w:p>
        </w:tc>
      </w:tr>
      <w:tr w:rsidR="00342D23" w14:paraId="5703E614" w14:textId="77777777" w:rsidTr="00486F2B">
        <w:trPr>
          <w:trHeight w:val="300"/>
        </w:trPr>
        <w:tc>
          <w:tcPr>
            <w:tcW w:w="3094" w:type="dxa"/>
            <w:gridSpan w:val="2"/>
          </w:tcPr>
          <w:p w14:paraId="399D0174" w14:textId="77777777" w:rsidR="00342D23" w:rsidRDefault="00342D23" w:rsidP="00486F2B">
            <w:pPr>
              <w:rPr>
                <w:b/>
                <w:kern w:val="2"/>
                <w:szCs w:val="24"/>
              </w:rPr>
            </w:pPr>
            <w:r>
              <w:rPr>
                <w:b/>
                <w:kern w:val="2"/>
                <w:szCs w:val="24"/>
              </w:rPr>
              <w:t>5.7. Avanso užtikrinimas</w:t>
            </w:r>
          </w:p>
        </w:tc>
        <w:tc>
          <w:tcPr>
            <w:tcW w:w="6441" w:type="dxa"/>
            <w:gridSpan w:val="2"/>
          </w:tcPr>
          <w:p w14:paraId="574D996E" w14:textId="2EE9EEE8" w:rsidR="00342D23" w:rsidRDefault="003060AA" w:rsidP="00B823A4">
            <w:pPr>
              <w:rPr>
                <w:kern w:val="2"/>
                <w:szCs w:val="24"/>
              </w:rPr>
            </w:pPr>
            <w:r>
              <w:rPr>
                <w:color w:val="000000"/>
                <w:kern w:val="2"/>
                <w:szCs w:val="24"/>
                <w:shd w:val="clear" w:color="auto" w:fill="FFFFFF"/>
              </w:rPr>
              <w:t xml:space="preserve"> </w:t>
            </w:r>
            <w:r>
              <w:rPr>
                <w:color w:val="000000"/>
                <w:kern w:val="2"/>
                <w:szCs w:val="24"/>
                <w:shd w:val="clear" w:color="auto" w:fill="FFFFFF"/>
              </w:rPr>
              <w:t>Taikomos Sutarties bendrųjų sąlygų 12.1 skyriuje nustatytos sąlygos.</w:t>
            </w:r>
          </w:p>
        </w:tc>
      </w:tr>
      <w:tr w:rsidR="00342D23" w14:paraId="18E031B9" w14:textId="77777777" w:rsidTr="00486F2B">
        <w:trPr>
          <w:trHeight w:val="300"/>
        </w:trPr>
        <w:tc>
          <w:tcPr>
            <w:tcW w:w="9535" w:type="dxa"/>
            <w:gridSpan w:val="4"/>
          </w:tcPr>
          <w:p w14:paraId="4B9E744B" w14:textId="77777777" w:rsidR="00342D23" w:rsidRDefault="00342D23" w:rsidP="00486F2B">
            <w:pPr>
              <w:jc w:val="center"/>
              <w:rPr>
                <w:b/>
                <w:kern w:val="2"/>
                <w:szCs w:val="24"/>
              </w:rPr>
            </w:pPr>
            <w:r>
              <w:rPr>
                <w:b/>
                <w:kern w:val="2"/>
                <w:szCs w:val="24"/>
              </w:rPr>
              <w:t>6. PASLAUGŲ KOKYBĖ IR GARANTINIAI ĮSIPAREIGOJIMAI</w:t>
            </w:r>
          </w:p>
        </w:tc>
      </w:tr>
      <w:tr w:rsidR="00342D23" w14:paraId="1F9669B0" w14:textId="77777777" w:rsidTr="00486F2B">
        <w:trPr>
          <w:trHeight w:val="300"/>
        </w:trPr>
        <w:tc>
          <w:tcPr>
            <w:tcW w:w="3094" w:type="dxa"/>
            <w:gridSpan w:val="2"/>
          </w:tcPr>
          <w:p w14:paraId="6BE03CD4" w14:textId="77777777" w:rsidR="00342D23" w:rsidRDefault="00342D23" w:rsidP="00486F2B">
            <w:pPr>
              <w:rPr>
                <w:b/>
                <w:kern w:val="2"/>
                <w:szCs w:val="24"/>
              </w:rPr>
            </w:pPr>
            <w:r>
              <w:rPr>
                <w:b/>
                <w:kern w:val="2"/>
                <w:szCs w:val="24"/>
              </w:rPr>
              <w:t>6.1. Garantinis terminas</w:t>
            </w:r>
          </w:p>
        </w:tc>
        <w:tc>
          <w:tcPr>
            <w:tcW w:w="6441" w:type="dxa"/>
            <w:gridSpan w:val="2"/>
          </w:tcPr>
          <w:p w14:paraId="148A7AD1" w14:textId="77777777" w:rsidR="00342D23" w:rsidRPr="00E47D32" w:rsidRDefault="00E47D32" w:rsidP="00486F2B">
            <w:pPr>
              <w:rPr>
                <w:kern w:val="2"/>
                <w:szCs w:val="24"/>
              </w:rPr>
            </w:pPr>
            <w:r>
              <w:rPr>
                <w:kern w:val="2"/>
                <w:szCs w:val="24"/>
              </w:rPr>
              <w:t>Netaikoma</w:t>
            </w:r>
          </w:p>
        </w:tc>
      </w:tr>
      <w:tr w:rsidR="00342D23" w14:paraId="00E960D4" w14:textId="77777777" w:rsidTr="00486F2B">
        <w:trPr>
          <w:trHeight w:val="300"/>
        </w:trPr>
        <w:tc>
          <w:tcPr>
            <w:tcW w:w="3094" w:type="dxa"/>
            <w:gridSpan w:val="2"/>
          </w:tcPr>
          <w:p w14:paraId="68613C88" w14:textId="77777777" w:rsidR="00342D23" w:rsidRDefault="00342D23" w:rsidP="00486F2B">
            <w:pPr>
              <w:rPr>
                <w:b/>
                <w:kern w:val="2"/>
                <w:szCs w:val="24"/>
              </w:rPr>
            </w:pPr>
            <w:r>
              <w:rPr>
                <w:b/>
                <w:szCs w:val="24"/>
              </w:rPr>
              <w:t>6.2. Terminas Paslaugų trūkumams pašalinti</w:t>
            </w:r>
          </w:p>
        </w:tc>
        <w:tc>
          <w:tcPr>
            <w:tcW w:w="6441" w:type="dxa"/>
            <w:gridSpan w:val="2"/>
          </w:tcPr>
          <w:p w14:paraId="755C2510" w14:textId="2D825F98" w:rsidR="00342D23" w:rsidRPr="00D12062" w:rsidRDefault="00E80EAE" w:rsidP="00D12062">
            <w:pPr>
              <w:jc w:val="both"/>
              <w:rPr>
                <w:color w:val="000000" w:themeColor="text1"/>
                <w:kern w:val="2"/>
                <w:szCs w:val="24"/>
              </w:rPr>
            </w:pPr>
            <w:r>
              <w:rPr>
                <w:color w:val="000000" w:themeColor="text1"/>
                <w:kern w:val="2"/>
                <w:szCs w:val="24"/>
              </w:rPr>
              <w:t xml:space="preserve">6.2.1. </w:t>
            </w:r>
            <w:r w:rsidR="00342D23" w:rsidRPr="00D12062">
              <w:rPr>
                <w:color w:val="000000" w:themeColor="text1"/>
                <w:kern w:val="2"/>
                <w:szCs w:val="24"/>
              </w:rPr>
              <w:t xml:space="preserve">Sutarties galiojimo metu nustačius Paslaugų trūkumų, Tiekėjas turi </w:t>
            </w:r>
            <w:r w:rsidR="00342D23" w:rsidRPr="00D12062">
              <w:rPr>
                <w:b/>
                <w:color w:val="000000" w:themeColor="text1"/>
                <w:kern w:val="2"/>
                <w:szCs w:val="24"/>
              </w:rPr>
              <w:t>ne vėliau kaip</w:t>
            </w:r>
            <w:r w:rsidR="00342D23" w:rsidRPr="00D12062">
              <w:rPr>
                <w:color w:val="000000" w:themeColor="text1"/>
                <w:kern w:val="2"/>
                <w:szCs w:val="24"/>
              </w:rPr>
              <w:t xml:space="preserve"> per </w:t>
            </w:r>
            <w:r w:rsidR="00D12062" w:rsidRPr="00D12062">
              <w:rPr>
                <w:color w:val="000000" w:themeColor="text1"/>
                <w:kern w:val="2"/>
                <w:szCs w:val="24"/>
              </w:rPr>
              <w:t xml:space="preserve">5 (penkias) darbo dienas </w:t>
            </w:r>
            <w:r w:rsidR="00342D23" w:rsidRPr="00D12062">
              <w:rPr>
                <w:color w:val="000000" w:themeColor="text1"/>
                <w:kern w:val="2"/>
                <w:szCs w:val="24"/>
              </w:rPr>
              <w:t xml:space="preserve">nuo </w:t>
            </w:r>
            <w:r w:rsidR="00890746">
              <w:rPr>
                <w:color w:val="000000" w:themeColor="text1"/>
                <w:kern w:val="2"/>
                <w:szCs w:val="24"/>
              </w:rPr>
              <w:t xml:space="preserve">Pirkėjo </w:t>
            </w:r>
            <w:r w:rsidR="00342D23" w:rsidRPr="00D12062">
              <w:rPr>
                <w:color w:val="000000" w:themeColor="text1"/>
                <w:kern w:val="2"/>
                <w:szCs w:val="24"/>
              </w:rPr>
              <w:t xml:space="preserve">rašytinės pretenzijos </w:t>
            </w:r>
            <w:r w:rsidR="00890746">
              <w:rPr>
                <w:color w:val="000000" w:themeColor="text1"/>
                <w:kern w:val="2"/>
                <w:szCs w:val="24"/>
              </w:rPr>
              <w:t>pateikimo</w:t>
            </w:r>
            <w:r w:rsidR="00342D23" w:rsidRPr="00D12062">
              <w:rPr>
                <w:color w:val="000000" w:themeColor="text1"/>
                <w:kern w:val="2"/>
                <w:szCs w:val="24"/>
              </w:rPr>
              <w:t xml:space="preserve"> dienos pašalinti </w:t>
            </w:r>
            <w:r w:rsidR="00890746">
              <w:rPr>
                <w:color w:val="000000" w:themeColor="text1"/>
                <w:kern w:val="2"/>
                <w:szCs w:val="24"/>
              </w:rPr>
              <w:t xml:space="preserve">nurodytus </w:t>
            </w:r>
            <w:r w:rsidR="00342D23" w:rsidRPr="00D12062">
              <w:rPr>
                <w:color w:val="000000" w:themeColor="text1"/>
                <w:kern w:val="2"/>
                <w:szCs w:val="24"/>
              </w:rPr>
              <w:t>Paslaugų trūkumus.</w:t>
            </w:r>
          </w:p>
          <w:p w14:paraId="663AAA1A" w14:textId="00A8BAE7" w:rsidR="00342D23" w:rsidRDefault="00D12062" w:rsidP="00D12062">
            <w:pPr>
              <w:jc w:val="both"/>
              <w:rPr>
                <w:color w:val="000000" w:themeColor="text1"/>
                <w:kern w:val="2"/>
                <w:szCs w:val="24"/>
              </w:rPr>
            </w:pPr>
            <w:r w:rsidRPr="00D12062">
              <w:rPr>
                <w:color w:val="000000" w:themeColor="text1"/>
                <w:kern w:val="2"/>
                <w:szCs w:val="24"/>
              </w:rPr>
              <w:t>6.2.2 Sutarties šalys gali susitarti dėl ilgesnio</w:t>
            </w:r>
            <w:r w:rsidR="00890746">
              <w:rPr>
                <w:color w:val="000000" w:themeColor="text1"/>
                <w:kern w:val="2"/>
                <w:szCs w:val="24"/>
              </w:rPr>
              <w:t>,</w:t>
            </w:r>
            <w:r w:rsidRPr="00D12062">
              <w:rPr>
                <w:color w:val="000000" w:themeColor="text1"/>
                <w:kern w:val="2"/>
                <w:szCs w:val="24"/>
              </w:rPr>
              <w:t xml:space="preserve"> </w:t>
            </w:r>
            <w:r w:rsidR="00890746">
              <w:rPr>
                <w:color w:val="000000" w:themeColor="text1"/>
                <w:kern w:val="2"/>
                <w:szCs w:val="24"/>
              </w:rPr>
              <w:t xml:space="preserve">nei nurodytas Sutarties specialiųjų sąlygų 6.2.1 p., </w:t>
            </w:r>
            <w:r w:rsidRPr="00D12062">
              <w:rPr>
                <w:color w:val="000000" w:themeColor="text1"/>
                <w:kern w:val="2"/>
                <w:szCs w:val="24"/>
              </w:rPr>
              <w:t>Paslaugų trūkumų pašalinimo termino, jei trūkumas yra esminis ir (ar) reikalaujantis ilgesnio pašalinimo termino.</w:t>
            </w:r>
          </w:p>
          <w:p w14:paraId="6B06DA16" w14:textId="7D9A1452" w:rsidR="008E71C6" w:rsidRPr="008E71C6" w:rsidRDefault="009C52BF" w:rsidP="00746BB3">
            <w:pPr>
              <w:jc w:val="both"/>
              <w:rPr>
                <w:color w:val="000000"/>
              </w:rPr>
            </w:pPr>
            <w:r w:rsidRPr="007D0542">
              <w:rPr>
                <w:color w:val="000000" w:themeColor="text1"/>
                <w:kern w:val="2"/>
                <w:szCs w:val="24"/>
              </w:rPr>
              <w:t xml:space="preserve">6.2.3. Pirkėjas gali atsisakyti priimti nekokybišką ir (arba) </w:t>
            </w:r>
            <w:r w:rsidR="00746BB3">
              <w:rPr>
                <w:color w:val="000000" w:themeColor="text1"/>
                <w:kern w:val="2"/>
                <w:szCs w:val="24"/>
              </w:rPr>
              <w:t>S</w:t>
            </w:r>
            <w:r w:rsidRPr="007D0542">
              <w:rPr>
                <w:color w:val="000000" w:themeColor="text1"/>
                <w:kern w:val="2"/>
                <w:szCs w:val="24"/>
              </w:rPr>
              <w:t>utarties ir Techninės specifikacijos</w:t>
            </w:r>
            <w:r w:rsidR="003E3660" w:rsidRPr="007D0542">
              <w:rPr>
                <w:color w:val="000000" w:themeColor="text1"/>
                <w:kern w:val="2"/>
                <w:szCs w:val="24"/>
              </w:rPr>
              <w:t xml:space="preserve"> nuostatų</w:t>
            </w:r>
            <w:r w:rsidRPr="007D0542">
              <w:rPr>
                <w:color w:val="000000" w:themeColor="text1"/>
                <w:kern w:val="2"/>
                <w:szCs w:val="24"/>
              </w:rPr>
              <w:t xml:space="preserve"> neatitinkan</w:t>
            </w:r>
            <w:r w:rsidR="004B1369" w:rsidRPr="007D0542">
              <w:rPr>
                <w:color w:val="000000" w:themeColor="text1"/>
                <w:kern w:val="2"/>
                <w:szCs w:val="24"/>
              </w:rPr>
              <w:t>čią Paslaugą.</w:t>
            </w:r>
            <w:r w:rsidRPr="007D0542">
              <w:rPr>
                <w:color w:val="000000" w:themeColor="text1"/>
                <w:kern w:val="2"/>
                <w:szCs w:val="24"/>
              </w:rPr>
              <w:t xml:space="preserve"> </w:t>
            </w:r>
          </w:p>
        </w:tc>
      </w:tr>
      <w:tr w:rsidR="00342D23" w14:paraId="3EB63739" w14:textId="77777777" w:rsidTr="00486F2B">
        <w:trPr>
          <w:trHeight w:val="300"/>
        </w:trPr>
        <w:tc>
          <w:tcPr>
            <w:tcW w:w="3094" w:type="dxa"/>
            <w:gridSpan w:val="2"/>
          </w:tcPr>
          <w:p w14:paraId="1434489C" w14:textId="77777777" w:rsidR="00342D23" w:rsidRDefault="00342D23" w:rsidP="00486F2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4D246DD" w14:textId="77777777" w:rsidR="00D2269A" w:rsidRDefault="00342D23" w:rsidP="00D2269A">
            <w:pPr>
              <w:rPr>
                <w:kern w:val="2"/>
                <w:szCs w:val="24"/>
              </w:rPr>
            </w:pPr>
            <w:r>
              <w:rPr>
                <w:kern w:val="2"/>
                <w:szCs w:val="24"/>
              </w:rPr>
              <w:t xml:space="preserve">Netaikoma </w:t>
            </w:r>
          </w:p>
          <w:p w14:paraId="01F5687D" w14:textId="77777777" w:rsidR="00342D23" w:rsidRDefault="00342D23" w:rsidP="00486F2B">
            <w:pPr>
              <w:rPr>
                <w:kern w:val="2"/>
                <w:szCs w:val="24"/>
              </w:rPr>
            </w:pPr>
          </w:p>
        </w:tc>
      </w:tr>
      <w:tr w:rsidR="00342D23" w14:paraId="6C052F93" w14:textId="77777777" w:rsidTr="00486F2B">
        <w:trPr>
          <w:trHeight w:val="300"/>
        </w:trPr>
        <w:tc>
          <w:tcPr>
            <w:tcW w:w="9535" w:type="dxa"/>
            <w:gridSpan w:val="4"/>
          </w:tcPr>
          <w:p w14:paraId="6F71638E" w14:textId="77777777" w:rsidR="00342D23" w:rsidRDefault="00342D23" w:rsidP="00486F2B">
            <w:pPr>
              <w:jc w:val="center"/>
              <w:rPr>
                <w:b/>
                <w:kern w:val="2"/>
                <w:szCs w:val="24"/>
              </w:rPr>
            </w:pPr>
            <w:r>
              <w:rPr>
                <w:b/>
                <w:kern w:val="2"/>
                <w:szCs w:val="24"/>
              </w:rPr>
              <w:t>7. SUTARTIES VYKDYMUI PASITELKIAMI SUBTIEKĖJAI IR (AR) SPECIALISTAI</w:t>
            </w:r>
          </w:p>
        </w:tc>
      </w:tr>
      <w:tr w:rsidR="00342D23" w14:paraId="56B6CD7E" w14:textId="77777777" w:rsidTr="00486F2B">
        <w:trPr>
          <w:trHeight w:val="300"/>
        </w:trPr>
        <w:tc>
          <w:tcPr>
            <w:tcW w:w="3094" w:type="dxa"/>
            <w:gridSpan w:val="2"/>
          </w:tcPr>
          <w:p w14:paraId="1DFF174F" w14:textId="77777777" w:rsidR="00342D23" w:rsidRDefault="00342D23" w:rsidP="00486F2B">
            <w:pPr>
              <w:rPr>
                <w:b/>
                <w:bCs/>
                <w:kern w:val="2"/>
                <w:szCs w:val="24"/>
              </w:rPr>
            </w:pPr>
            <w:r>
              <w:rPr>
                <w:b/>
                <w:bCs/>
                <w:kern w:val="2"/>
                <w:szCs w:val="24"/>
              </w:rPr>
              <w:lastRenderedPageBreak/>
              <w:t>7.1. Sutarties vykdymui pasitelkiami subtiekėjai ir (ar) specialistai</w:t>
            </w:r>
          </w:p>
        </w:tc>
        <w:tc>
          <w:tcPr>
            <w:tcW w:w="6441" w:type="dxa"/>
            <w:gridSpan w:val="2"/>
          </w:tcPr>
          <w:p w14:paraId="53C33CD3" w14:textId="6EA2E5B0" w:rsidR="000862B4" w:rsidRPr="00E45BE7" w:rsidRDefault="000862B4" w:rsidP="000862B4">
            <w:pPr>
              <w:jc w:val="both"/>
              <w:rPr>
                <w:kern w:val="2"/>
                <w:shd w:val="clear" w:color="auto" w:fill="FFFFFF"/>
              </w:rPr>
            </w:pPr>
            <w:r w:rsidRPr="007D0542">
              <w:rPr>
                <w:kern w:val="2"/>
                <w:shd w:val="clear" w:color="auto" w:fill="FFFFFF"/>
              </w:rPr>
              <w:t>7.1. Teikėjas įsipareigoja Sutarties vykdymui paskirti specialistus:</w:t>
            </w:r>
            <w:r w:rsidRPr="003B6CB0">
              <w:rPr>
                <w:kern w:val="2"/>
                <w:shd w:val="clear" w:color="auto" w:fill="FFFFFF"/>
              </w:rPr>
              <w:t xml:space="preserve"> </w:t>
            </w:r>
            <w:r w:rsidRPr="003B6CB0">
              <w:rPr>
                <w:i/>
                <w:color w:val="0070C0"/>
                <w:kern w:val="2"/>
                <w:shd w:val="clear" w:color="auto" w:fill="FFFFFF"/>
              </w:rPr>
              <w:t>(</w:t>
            </w:r>
            <w:r w:rsidRPr="003B6CB0">
              <w:rPr>
                <w:bCs/>
                <w:i/>
                <w:color w:val="0070C0"/>
                <w:szCs w:val="24"/>
              </w:rPr>
              <w:t xml:space="preserve">tas pats asmuo gali būti siūlomas į </w:t>
            </w:r>
            <w:r w:rsidRPr="00D1347A">
              <w:rPr>
                <w:bCs/>
                <w:i/>
                <w:color w:val="0070C0"/>
                <w:szCs w:val="24"/>
              </w:rPr>
              <w:t>tiek pozicijų kiek atitinkamų reikalavimų jis tenkina</w:t>
            </w:r>
            <w:r w:rsidRPr="006714CD">
              <w:rPr>
                <w:i/>
                <w:color w:val="0070C0"/>
                <w:kern w:val="2"/>
                <w:shd w:val="clear" w:color="auto" w:fill="FFFFFF"/>
              </w:rPr>
              <w:t>)</w:t>
            </w:r>
          </w:p>
          <w:p w14:paraId="04015175" w14:textId="3A0083DD" w:rsidR="000862B4" w:rsidRPr="007D0542" w:rsidRDefault="00E54860" w:rsidP="00A2268B">
            <w:pPr>
              <w:autoSpaceDE w:val="0"/>
              <w:autoSpaceDN w:val="0"/>
              <w:adjustRightInd w:val="0"/>
              <w:jc w:val="both"/>
              <w:rPr>
                <w:color w:val="000000"/>
              </w:rPr>
            </w:pPr>
            <w:r w:rsidRPr="007D0542">
              <w:rPr>
                <w:kern w:val="2"/>
                <w:shd w:val="clear" w:color="auto" w:fill="FFFFFF"/>
              </w:rPr>
              <w:t>7.1</w:t>
            </w:r>
            <w:r w:rsidR="000862B4" w:rsidRPr="007D0542">
              <w:rPr>
                <w:kern w:val="2"/>
                <w:shd w:val="clear" w:color="auto" w:fill="FFFFFF"/>
              </w:rPr>
              <w:t xml:space="preserve">.1. ne mažiau kaip 1 (vieną) ekspertą, </w:t>
            </w:r>
            <w:r w:rsidR="000862B4" w:rsidRPr="007D0542">
              <w:rPr>
                <w:color w:val="000000"/>
              </w:rPr>
              <w:t xml:space="preserve">turintį ne mažesnę nei 3 (trijų) metų patirtį </w:t>
            </w:r>
            <w:r w:rsidR="000862B4" w:rsidRPr="007D0542">
              <w:rPr>
                <w:bCs/>
                <w:szCs w:val="24"/>
              </w:rPr>
              <w:t>susijusią su kibernetiniu saugumu ir/ar informacinių technologijų taikymu;</w:t>
            </w:r>
          </w:p>
          <w:p w14:paraId="419EB112" w14:textId="74CA8DAB" w:rsidR="000862B4" w:rsidRPr="007D0542" w:rsidRDefault="00E54860" w:rsidP="00A2268B">
            <w:pPr>
              <w:autoSpaceDE w:val="0"/>
              <w:autoSpaceDN w:val="0"/>
              <w:adjustRightInd w:val="0"/>
              <w:jc w:val="both"/>
              <w:rPr>
                <w:color w:val="000000"/>
              </w:rPr>
            </w:pPr>
            <w:r w:rsidRPr="007D0542">
              <w:rPr>
                <w:kern w:val="2"/>
                <w:shd w:val="clear" w:color="auto" w:fill="FFFFFF"/>
              </w:rPr>
              <w:t>7.1</w:t>
            </w:r>
            <w:r w:rsidR="000862B4" w:rsidRPr="007D0542">
              <w:rPr>
                <w:kern w:val="2"/>
                <w:shd w:val="clear" w:color="auto" w:fill="FFFFFF"/>
              </w:rPr>
              <w:t xml:space="preserve">.2. ne mažiau kaip 1 (vieną) ekspertą, </w:t>
            </w:r>
            <w:r w:rsidR="000862B4" w:rsidRPr="007D0542">
              <w:rPr>
                <w:color w:val="000000"/>
              </w:rPr>
              <w:t xml:space="preserve">turintį ne mažesnę nei 3 (trijų) metų patirtį </w:t>
            </w:r>
            <w:r w:rsidR="000862B4" w:rsidRPr="007D0542">
              <w:rPr>
                <w:bCs/>
                <w:szCs w:val="24"/>
              </w:rPr>
              <w:t>mokymų kibernetinio saugumo ir/ar informacinių technologijų srityje organizavimo ir/ar dėstymo veikloje</w:t>
            </w:r>
            <w:r w:rsidR="000862B4" w:rsidRPr="007D0542">
              <w:rPr>
                <w:color w:val="000000"/>
              </w:rPr>
              <w:t>;</w:t>
            </w:r>
          </w:p>
          <w:p w14:paraId="0FB4AA3A" w14:textId="683CF3DA" w:rsidR="000862B4" w:rsidRDefault="00E54860" w:rsidP="00A2268B">
            <w:pPr>
              <w:jc w:val="both"/>
              <w:rPr>
                <w:bCs/>
                <w:szCs w:val="24"/>
              </w:rPr>
            </w:pPr>
            <w:r w:rsidRPr="007D0542">
              <w:rPr>
                <w:kern w:val="2"/>
                <w:shd w:val="clear" w:color="auto" w:fill="FFFFFF"/>
              </w:rPr>
              <w:t>7.1</w:t>
            </w:r>
            <w:r w:rsidR="000862B4" w:rsidRPr="007D0542">
              <w:rPr>
                <w:kern w:val="2"/>
                <w:shd w:val="clear" w:color="auto" w:fill="FFFFFF"/>
              </w:rPr>
              <w:t xml:space="preserve">.3. ne mažiau kaip 1 (vieną) ekspertą, </w:t>
            </w:r>
            <w:r w:rsidR="000862B4" w:rsidRPr="007D0542">
              <w:rPr>
                <w:color w:val="000000"/>
              </w:rPr>
              <w:t xml:space="preserve">dalyvavusį rengiant ar vertinant ne mažiau kaip 1 (vieną) </w:t>
            </w:r>
            <w:r w:rsidR="000862B4" w:rsidRPr="007D0542">
              <w:rPr>
                <w:bCs/>
                <w:szCs w:val="24"/>
              </w:rPr>
              <w:t>mokymo programą kibernetinio saugumo ir / ar informacinių technologijų srityje.</w:t>
            </w:r>
          </w:p>
          <w:p w14:paraId="7554F822" w14:textId="13E60785" w:rsidR="00D1347A" w:rsidRDefault="00D1347A" w:rsidP="00A2268B">
            <w:pPr>
              <w:jc w:val="both"/>
              <w:rPr>
                <w:bCs/>
                <w:szCs w:val="24"/>
              </w:rPr>
            </w:pPr>
            <w:r>
              <w:rPr>
                <w:bCs/>
                <w:szCs w:val="24"/>
              </w:rPr>
              <w:t xml:space="preserve">7.1.4. ne mažiau kaip 1 (vieną) </w:t>
            </w:r>
            <w:r w:rsidR="00751585">
              <w:rPr>
                <w:bCs/>
                <w:szCs w:val="24"/>
              </w:rPr>
              <w:t>moderatorių</w:t>
            </w:r>
            <w:r>
              <w:rPr>
                <w:bCs/>
                <w:szCs w:val="24"/>
              </w:rPr>
              <w:t>, kuris atliks renginio moderatoriaus funkcijas (t.y. užtikrins sklandų viso renginio moderavimą, įskaitant diskusijos dalyvių moderavimą), kuris yra moderavęs ne mažiau kaip 2 (du) renginius.</w:t>
            </w:r>
          </w:p>
          <w:p w14:paraId="3CE89A5B" w14:textId="77777777" w:rsidR="000C703A" w:rsidRDefault="000C703A" w:rsidP="00A2268B">
            <w:pPr>
              <w:jc w:val="both"/>
              <w:rPr>
                <w:bCs/>
                <w:szCs w:val="24"/>
              </w:rPr>
            </w:pPr>
          </w:p>
          <w:p w14:paraId="7A3926FE" w14:textId="77777777" w:rsidR="00F21D19" w:rsidRDefault="00F21D19" w:rsidP="00A2268B">
            <w:pPr>
              <w:jc w:val="both"/>
              <w:rPr>
                <w:kern w:val="2"/>
                <w:szCs w:val="24"/>
              </w:rPr>
            </w:pPr>
          </w:p>
          <w:p w14:paraId="7A59F1E5" w14:textId="527EFEBD" w:rsidR="00342D23" w:rsidRDefault="00F21D19" w:rsidP="00A2268B">
            <w:pPr>
              <w:jc w:val="both"/>
              <w:rPr>
                <w:kern w:val="2"/>
                <w:szCs w:val="24"/>
              </w:rPr>
            </w:pPr>
            <w:r>
              <w:rPr>
                <w:kern w:val="2"/>
                <w:szCs w:val="24"/>
              </w:rPr>
              <w:t xml:space="preserve">Sutarties vykdymui pasitelkiami subtiekėjai ir (ar) specialistai yra nurodyti Sutarties priede Nr. </w:t>
            </w:r>
            <w:r w:rsidR="00746BB3">
              <w:rPr>
                <w:kern w:val="2"/>
                <w:szCs w:val="24"/>
              </w:rPr>
              <w:t>3</w:t>
            </w:r>
            <w:r>
              <w:rPr>
                <w:kern w:val="2"/>
                <w:szCs w:val="24"/>
              </w:rPr>
              <w:t xml:space="preserve"> „Sutarties vykdymui pasitelkiami subtiekėjai ir (ar) specialistai“</w:t>
            </w:r>
          </w:p>
          <w:p w14:paraId="7512BFA7" w14:textId="106E20AC" w:rsidR="00746BB3" w:rsidRDefault="00746BB3" w:rsidP="00F21D19">
            <w:pPr>
              <w:rPr>
                <w:kern w:val="2"/>
                <w:szCs w:val="24"/>
              </w:rPr>
            </w:pPr>
            <w:r>
              <w:rPr>
                <w:kern w:val="2"/>
                <w:szCs w:val="24"/>
              </w:rPr>
              <w:t>arba</w:t>
            </w:r>
          </w:p>
          <w:p w14:paraId="7F78C1FC" w14:textId="46A0A3CA" w:rsidR="00746BB3" w:rsidRDefault="00746BB3" w:rsidP="00F21D19">
            <w:pPr>
              <w:rPr>
                <w:b/>
                <w:kern w:val="2"/>
                <w:szCs w:val="24"/>
              </w:rPr>
            </w:pPr>
            <w:r>
              <w:rPr>
                <w:kern w:val="2"/>
                <w:szCs w:val="24"/>
              </w:rPr>
              <w:t>Sutarties vykdymui subtiekėjai ir (ar) specialistai nepasitelkiami</w:t>
            </w:r>
            <w:r w:rsidR="00B823A4">
              <w:rPr>
                <w:kern w:val="2"/>
                <w:szCs w:val="24"/>
              </w:rPr>
              <w:t>.</w:t>
            </w:r>
          </w:p>
        </w:tc>
      </w:tr>
      <w:tr w:rsidR="00342D23" w14:paraId="29EE3577" w14:textId="77777777" w:rsidTr="00486F2B">
        <w:trPr>
          <w:trHeight w:val="300"/>
        </w:trPr>
        <w:tc>
          <w:tcPr>
            <w:tcW w:w="9535" w:type="dxa"/>
            <w:gridSpan w:val="4"/>
          </w:tcPr>
          <w:p w14:paraId="3DF638CF" w14:textId="6B4F5DE1" w:rsidR="00342D23" w:rsidRDefault="00342D23" w:rsidP="00486F2B">
            <w:pPr>
              <w:jc w:val="center"/>
              <w:rPr>
                <w:b/>
                <w:kern w:val="2"/>
                <w:szCs w:val="24"/>
              </w:rPr>
            </w:pPr>
            <w:r>
              <w:rPr>
                <w:b/>
                <w:kern w:val="2"/>
                <w:szCs w:val="24"/>
              </w:rPr>
              <w:t>8. PRIEVOLIŲ PAGAL SUTARTĮ ĮVYKDYMO UŽTIKRINIMAS</w:t>
            </w:r>
          </w:p>
        </w:tc>
      </w:tr>
      <w:tr w:rsidR="00342D23" w14:paraId="484CC50E" w14:textId="77777777" w:rsidTr="00486F2B">
        <w:trPr>
          <w:trHeight w:val="300"/>
        </w:trPr>
        <w:tc>
          <w:tcPr>
            <w:tcW w:w="3094" w:type="dxa"/>
            <w:gridSpan w:val="2"/>
          </w:tcPr>
          <w:p w14:paraId="3285EF06" w14:textId="77777777" w:rsidR="00342D23" w:rsidRDefault="00342D23" w:rsidP="00486F2B">
            <w:pPr>
              <w:rPr>
                <w:b/>
                <w:kern w:val="2"/>
                <w:szCs w:val="24"/>
              </w:rPr>
            </w:pPr>
            <w:r>
              <w:rPr>
                <w:b/>
                <w:kern w:val="2"/>
                <w:szCs w:val="24"/>
              </w:rPr>
              <w:t>8.1. Prievolių pagal Sutartį įvykdymo užtikrinimas</w:t>
            </w:r>
          </w:p>
        </w:tc>
        <w:tc>
          <w:tcPr>
            <w:tcW w:w="6441" w:type="dxa"/>
            <w:gridSpan w:val="2"/>
          </w:tcPr>
          <w:p w14:paraId="572F7605" w14:textId="6A0714D2" w:rsidR="00342D23" w:rsidRPr="00D2269A" w:rsidRDefault="0068488B" w:rsidP="005B61F2">
            <w:pPr>
              <w:jc w:val="both"/>
              <w:rPr>
                <w:color w:val="000000" w:themeColor="text1"/>
                <w:kern w:val="2"/>
                <w:szCs w:val="24"/>
              </w:rPr>
            </w:pPr>
            <w:r>
              <w:rPr>
                <w:color w:val="000000" w:themeColor="text1"/>
                <w:kern w:val="2"/>
                <w:szCs w:val="24"/>
              </w:rPr>
              <w:t xml:space="preserve">8.1. </w:t>
            </w:r>
            <w:r w:rsidR="00342D23" w:rsidRPr="00D2269A">
              <w:rPr>
                <w:color w:val="000000" w:themeColor="text1"/>
                <w:kern w:val="2"/>
                <w:szCs w:val="24"/>
              </w:rPr>
              <w:t>Prievolių pagal Sutartį įvykdymas užtikrinamas:</w:t>
            </w:r>
          </w:p>
          <w:p w14:paraId="52CF8A89" w14:textId="3BCD2CA3" w:rsidR="00342D23" w:rsidRPr="00D2269A" w:rsidRDefault="0068488B" w:rsidP="005B61F2">
            <w:pPr>
              <w:jc w:val="both"/>
              <w:rPr>
                <w:color w:val="000000" w:themeColor="text1"/>
                <w:kern w:val="2"/>
                <w:szCs w:val="24"/>
              </w:rPr>
            </w:pPr>
            <w:r>
              <w:rPr>
                <w:color w:val="000000" w:themeColor="text1"/>
                <w:kern w:val="2"/>
                <w:szCs w:val="24"/>
              </w:rPr>
              <w:t xml:space="preserve">8.1.1. </w:t>
            </w:r>
            <w:r w:rsidR="00342D23" w:rsidRPr="00D2269A">
              <w:rPr>
                <w:color w:val="000000" w:themeColor="text1"/>
                <w:kern w:val="2"/>
                <w:szCs w:val="24"/>
              </w:rPr>
              <w:t>Netesybomis (delspinigiais, bauda);</w:t>
            </w:r>
          </w:p>
          <w:p w14:paraId="21B8C43B" w14:textId="7D8838EC" w:rsidR="00342D23" w:rsidRPr="00F21D19" w:rsidRDefault="0068488B" w:rsidP="005B61F2">
            <w:pPr>
              <w:jc w:val="both"/>
              <w:rPr>
                <w:color w:val="000000" w:themeColor="text1"/>
                <w:kern w:val="2"/>
                <w:szCs w:val="24"/>
              </w:rPr>
            </w:pPr>
            <w:r>
              <w:rPr>
                <w:color w:val="000000" w:themeColor="text1"/>
                <w:kern w:val="2"/>
                <w:szCs w:val="24"/>
              </w:rPr>
              <w:t xml:space="preserve">8.1.2. </w:t>
            </w:r>
            <w:r w:rsidR="00342D23" w:rsidRPr="00D2269A">
              <w:rPr>
                <w:color w:val="000000" w:themeColor="text1"/>
                <w:kern w:val="2"/>
                <w:szCs w:val="24"/>
              </w:rPr>
              <w:t>Pirmo</w:t>
            </w:r>
            <w:r w:rsidR="00D2269A" w:rsidRPr="00D2269A">
              <w:rPr>
                <w:color w:val="000000" w:themeColor="text1"/>
                <w:kern w:val="2"/>
                <w:szCs w:val="24"/>
              </w:rPr>
              <w:t xml:space="preserve"> pareikalavimo banko garantija ar d</w:t>
            </w:r>
            <w:r w:rsidR="00342D23" w:rsidRPr="00D2269A">
              <w:rPr>
                <w:color w:val="000000" w:themeColor="text1"/>
                <w:kern w:val="2"/>
                <w:szCs w:val="24"/>
              </w:rPr>
              <w:t>raudim</w:t>
            </w:r>
            <w:r w:rsidR="00F21D19">
              <w:rPr>
                <w:color w:val="000000" w:themeColor="text1"/>
                <w:kern w:val="2"/>
                <w:szCs w:val="24"/>
              </w:rPr>
              <w:t>o bendrovės laidavimo draudimu;</w:t>
            </w:r>
          </w:p>
        </w:tc>
      </w:tr>
      <w:tr w:rsidR="00342D23" w14:paraId="50F0E62D" w14:textId="77777777" w:rsidTr="00486F2B">
        <w:trPr>
          <w:trHeight w:val="300"/>
        </w:trPr>
        <w:tc>
          <w:tcPr>
            <w:tcW w:w="3094" w:type="dxa"/>
            <w:gridSpan w:val="2"/>
          </w:tcPr>
          <w:p w14:paraId="443077B6" w14:textId="77777777" w:rsidR="00342D23" w:rsidRDefault="00342D23" w:rsidP="00486F2B">
            <w:pPr>
              <w:rPr>
                <w:b/>
                <w:kern w:val="2"/>
                <w:szCs w:val="24"/>
              </w:rPr>
            </w:pPr>
            <w:r>
              <w:rPr>
                <w:b/>
                <w:kern w:val="2"/>
                <w:szCs w:val="24"/>
              </w:rPr>
              <w:t>8.2 Sutarties įvykdymo užtikrinimo galiojimo terminas</w:t>
            </w:r>
          </w:p>
        </w:tc>
        <w:tc>
          <w:tcPr>
            <w:tcW w:w="6441" w:type="dxa"/>
            <w:gridSpan w:val="2"/>
          </w:tcPr>
          <w:p w14:paraId="126D61DA" w14:textId="78D73DE7" w:rsidR="00342D23" w:rsidRDefault="00342D23" w:rsidP="005B61F2">
            <w:pPr>
              <w:jc w:val="both"/>
              <w:rPr>
                <w:kern w:val="2"/>
                <w:szCs w:val="24"/>
              </w:rPr>
            </w:pPr>
            <w:r>
              <w:rPr>
                <w:bCs/>
                <w:kern w:val="2"/>
                <w:szCs w:val="24"/>
              </w:rPr>
              <w:t xml:space="preserve">Sutarties įvykdymo užtikrinimo galiojimo terminas turi būti </w:t>
            </w:r>
            <w:r w:rsidR="00A912DF">
              <w:rPr>
                <w:bCs/>
                <w:kern w:val="2"/>
                <w:szCs w:val="24"/>
              </w:rPr>
              <w:t>dviem mėnesiais ilgesnis</w:t>
            </w:r>
            <w:r>
              <w:rPr>
                <w:bCs/>
                <w:kern w:val="2"/>
                <w:szCs w:val="24"/>
              </w:rPr>
              <w:t xml:space="preserve"> nei </w:t>
            </w:r>
            <w:r>
              <w:rPr>
                <w:kern w:val="2"/>
                <w:szCs w:val="24"/>
              </w:rPr>
              <w:t>Sutarties galiojimo terminas.</w:t>
            </w:r>
          </w:p>
          <w:p w14:paraId="094FAEC8" w14:textId="77777777" w:rsidR="00342D23" w:rsidRDefault="00342D23" w:rsidP="005B61F2">
            <w:pPr>
              <w:jc w:val="both"/>
              <w:rPr>
                <w:kern w:val="2"/>
                <w:szCs w:val="24"/>
              </w:rPr>
            </w:pPr>
          </w:p>
        </w:tc>
      </w:tr>
      <w:tr w:rsidR="00342D23" w14:paraId="4D1C636E" w14:textId="77777777" w:rsidTr="00486F2B">
        <w:trPr>
          <w:trHeight w:val="300"/>
        </w:trPr>
        <w:tc>
          <w:tcPr>
            <w:tcW w:w="3094" w:type="dxa"/>
            <w:gridSpan w:val="2"/>
          </w:tcPr>
          <w:p w14:paraId="44BB3D0A" w14:textId="77777777" w:rsidR="00342D23" w:rsidRDefault="00342D23" w:rsidP="00486F2B">
            <w:pPr>
              <w:rPr>
                <w:b/>
                <w:kern w:val="2"/>
                <w:szCs w:val="24"/>
              </w:rPr>
            </w:pPr>
            <w:r>
              <w:rPr>
                <w:b/>
                <w:kern w:val="2"/>
                <w:szCs w:val="24"/>
              </w:rPr>
              <w:t>8.3. Sutarties įvykdymo užtikrinimo pateikimas</w:t>
            </w:r>
          </w:p>
        </w:tc>
        <w:tc>
          <w:tcPr>
            <w:tcW w:w="6441" w:type="dxa"/>
            <w:gridSpan w:val="2"/>
          </w:tcPr>
          <w:p w14:paraId="5E2189AA" w14:textId="0C88B590" w:rsidR="00A912DF" w:rsidRPr="005658CC" w:rsidRDefault="00A912DF" w:rsidP="00A912DF">
            <w:pPr>
              <w:spacing w:after="200"/>
              <w:contextualSpacing/>
              <w:jc w:val="both"/>
              <w:rPr>
                <w:rFonts w:eastAsia="Calibri"/>
                <w:b/>
                <w:szCs w:val="24"/>
              </w:rPr>
            </w:pPr>
            <w:r>
              <w:rPr>
                <w:rFonts w:eastAsia="Calibri"/>
                <w:color w:val="000000"/>
                <w:kern w:val="2"/>
                <w:szCs w:val="24"/>
                <w:shd w:val="clear" w:color="auto" w:fill="FFFFFF"/>
              </w:rPr>
              <w:t>8.3</w:t>
            </w:r>
            <w:r w:rsidRPr="005658CC">
              <w:rPr>
                <w:rFonts w:eastAsia="Calibri"/>
                <w:kern w:val="2"/>
                <w:szCs w:val="24"/>
                <w:shd w:val="clear" w:color="auto" w:fill="FFFFFF"/>
              </w:rPr>
              <w:t xml:space="preserve">.1. </w:t>
            </w:r>
            <w:r w:rsidRPr="001435E4">
              <w:rPr>
                <w:rFonts w:eastAsia="Calibri"/>
                <w:b/>
                <w:kern w:val="2"/>
                <w:szCs w:val="24"/>
                <w:shd w:val="clear" w:color="auto" w:fill="FFFFFF"/>
              </w:rPr>
              <w:t>Tiekėjas</w:t>
            </w:r>
            <w:r w:rsidRPr="005658CC">
              <w:rPr>
                <w:rFonts w:eastAsia="Calibri"/>
                <w:kern w:val="2"/>
                <w:szCs w:val="24"/>
                <w:shd w:val="clear" w:color="auto" w:fill="FFFFFF"/>
              </w:rPr>
              <w:t xml:space="preserve"> ne vėliau kaip per 10 (dešimt) darbo dienų nuo Sutarties pasirašymo dienos turi pateikti </w:t>
            </w:r>
            <w:r w:rsidRPr="00393142">
              <w:rPr>
                <w:rFonts w:eastAsia="Calibri"/>
                <w:b/>
                <w:kern w:val="2"/>
                <w:szCs w:val="24"/>
                <w:shd w:val="clear" w:color="auto" w:fill="FFFFFF"/>
              </w:rPr>
              <w:t>Pirkėjui</w:t>
            </w:r>
            <w:r w:rsidRPr="005658CC">
              <w:rPr>
                <w:rFonts w:eastAsia="Calibri"/>
                <w:kern w:val="2"/>
                <w:szCs w:val="24"/>
                <w:shd w:val="clear" w:color="auto" w:fill="FFFFFF"/>
              </w:rPr>
              <w:t xml:space="preserve"> </w:t>
            </w:r>
            <w:r>
              <w:rPr>
                <w:rFonts w:eastAsia="Calibri"/>
                <w:szCs w:val="24"/>
              </w:rPr>
              <w:t>5</w:t>
            </w:r>
            <w:r w:rsidRPr="005658CC">
              <w:rPr>
                <w:rFonts w:eastAsia="Calibri"/>
                <w:szCs w:val="24"/>
              </w:rPr>
              <w:t xml:space="preserve"> </w:t>
            </w:r>
            <w:r w:rsidRPr="00007C45">
              <w:rPr>
                <w:rFonts w:eastAsia="Calibri"/>
                <w:szCs w:val="24"/>
              </w:rPr>
              <w:t>%</w:t>
            </w:r>
            <w:r w:rsidRPr="005658CC">
              <w:rPr>
                <w:rFonts w:eastAsia="Calibri"/>
                <w:szCs w:val="24"/>
              </w:rPr>
              <w:t xml:space="preserve"> nuo pradinės sutarties vertės Eur be PVM</w:t>
            </w:r>
            <w:r w:rsidR="00A2268B">
              <w:rPr>
                <w:rFonts w:eastAsia="Calibri"/>
                <w:szCs w:val="24"/>
              </w:rPr>
              <w:t>,</w:t>
            </w:r>
            <w:r w:rsidRPr="005658CC">
              <w:rPr>
                <w:rFonts w:eastAsia="Calibri"/>
                <w:szCs w:val="24"/>
              </w:rPr>
              <w:t xml:space="preserve"> </w:t>
            </w:r>
            <w:r w:rsidRPr="005658CC">
              <w:rPr>
                <w:rFonts w:eastAsia="Calibri"/>
                <w:kern w:val="2"/>
                <w:szCs w:val="24"/>
                <w:shd w:val="clear" w:color="auto" w:fill="FFFFFF"/>
              </w:rPr>
              <w:t xml:space="preserve">nurodytos </w:t>
            </w:r>
            <w:r w:rsidR="00A626B4">
              <w:rPr>
                <w:rFonts w:eastAsia="Calibri"/>
                <w:kern w:val="2"/>
                <w:szCs w:val="24"/>
                <w:shd w:val="clear" w:color="auto" w:fill="FFFFFF"/>
              </w:rPr>
              <w:t xml:space="preserve">Sutarties </w:t>
            </w:r>
            <w:r w:rsidRPr="005658CC">
              <w:rPr>
                <w:rFonts w:eastAsia="Calibri"/>
                <w:kern w:val="2"/>
                <w:szCs w:val="24"/>
              </w:rPr>
              <w:t xml:space="preserve">Specialiųjų sąlygų </w:t>
            </w:r>
            <w:r w:rsidRPr="005658CC">
              <w:rPr>
                <w:rFonts w:eastAsia="Calibri"/>
                <w:kern w:val="2"/>
                <w:szCs w:val="24"/>
                <w:shd w:val="clear" w:color="auto" w:fill="FFFFFF"/>
              </w:rPr>
              <w:t>5.2</w:t>
            </w:r>
            <w:r>
              <w:rPr>
                <w:rFonts w:eastAsia="Calibri"/>
                <w:kern w:val="2"/>
                <w:szCs w:val="24"/>
                <w:shd w:val="clear" w:color="auto" w:fill="FFFFFF"/>
              </w:rPr>
              <w:t>.1</w:t>
            </w:r>
            <w:r w:rsidRPr="005658CC">
              <w:rPr>
                <w:rFonts w:eastAsia="Calibri"/>
                <w:kern w:val="2"/>
                <w:szCs w:val="24"/>
                <w:shd w:val="clear" w:color="auto" w:fill="FFFFFF"/>
              </w:rPr>
              <w:t xml:space="preserve"> punkte, pirmo pareikalavimo banko garantiją arba draudimo ben</w:t>
            </w:r>
            <w:r>
              <w:rPr>
                <w:rFonts w:eastAsia="Calibri"/>
                <w:kern w:val="2"/>
                <w:szCs w:val="24"/>
                <w:shd w:val="clear" w:color="auto" w:fill="FFFFFF"/>
              </w:rPr>
              <w:t>drovės laidavimo draudimo raštą, kurio</w:t>
            </w:r>
            <w:r w:rsidRPr="005658CC">
              <w:rPr>
                <w:rFonts w:eastAsia="Calibri"/>
                <w:szCs w:val="24"/>
              </w:rPr>
              <w:t xml:space="preserve"> galiojimo terminas </w:t>
            </w:r>
            <w:r>
              <w:rPr>
                <w:rFonts w:eastAsia="Calibri"/>
                <w:szCs w:val="24"/>
              </w:rPr>
              <w:t xml:space="preserve">turi būti </w:t>
            </w:r>
            <w:r w:rsidRPr="005658CC">
              <w:rPr>
                <w:rFonts w:eastAsia="Calibri"/>
                <w:szCs w:val="24"/>
              </w:rPr>
              <w:t>dviem mėnesiais il</w:t>
            </w:r>
            <w:r>
              <w:rPr>
                <w:rFonts w:eastAsia="Calibri"/>
                <w:szCs w:val="24"/>
              </w:rPr>
              <w:t>giau nei Sutarties speciali</w:t>
            </w:r>
            <w:r w:rsidR="00A2268B">
              <w:rPr>
                <w:rFonts w:eastAsia="Calibri"/>
                <w:szCs w:val="24"/>
              </w:rPr>
              <w:t>ųjų</w:t>
            </w:r>
            <w:r>
              <w:rPr>
                <w:rFonts w:eastAsia="Calibri"/>
                <w:szCs w:val="24"/>
              </w:rPr>
              <w:t xml:space="preserve"> </w:t>
            </w:r>
            <w:r w:rsidR="00A2268B">
              <w:rPr>
                <w:rFonts w:eastAsia="Calibri"/>
                <w:szCs w:val="24"/>
              </w:rPr>
              <w:t>sąlygų</w:t>
            </w:r>
            <w:r w:rsidRPr="002F6F73">
              <w:rPr>
                <w:rFonts w:eastAsia="Calibri"/>
                <w:szCs w:val="24"/>
              </w:rPr>
              <w:t xml:space="preserve"> 11.1</w:t>
            </w:r>
            <w:r w:rsidR="002F6F73" w:rsidRPr="002F6F73">
              <w:rPr>
                <w:rFonts w:eastAsia="Calibri"/>
                <w:szCs w:val="24"/>
              </w:rPr>
              <w:t>.2</w:t>
            </w:r>
            <w:r w:rsidRPr="002F6F73">
              <w:rPr>
                <w:rFonts w:eastAsia="Calibri"/>
                <w:szCs w:val="24"/>
              </w:rPr>
              <w:t xml:space="preserve"> punkte nurodytas</w:t>
            </w:r>
            <w:r w:rsidRPr="005658CC">
              <w:rPr>
                <w:rFonts w:eastAsia="Calibri"/>
                <w:szCs w:val="24"/>
              </w:rPr>
              <w:t xml:space="preserve"> Sutarties galiojimo terminas.</w:t>
            </w:r>
          </w:p>
          <w:p w14:paraId="47AB2137" w14:textId="5DA718FA" w:rsidR="00A912DF" w:rsidRDefault="00A912DF" w:rsidP="00A2268B">
            <w:pPr>
              <w:jc w:val="both"/>
              <w:rPr>
                <w:kern w:val="2"/>
                <w:szCs w:val="24"/>
                <w:shd w:val="clear" w:color="auto" w:fill="FFFFFF"/>
              </w:rPr>
            </w:pPr>
            <w:r w:rsidRPr="005658CC">
              <w:rPr>
                <w:kern w:val="2"/>
                <w:szCs w:val="24"/>
                <w:shd w:val="clear" w:color="auto" w:fill="FFFFFF"/>
              </w:rPr>
              <w:t xml:space="preserve">8.2.2. Pirmo pareikalavimo banko garantija arba draudimo bendrovės laidavimo draudimo raštas </w:t>
            </w:r>
            <w:r w:rsidRPr="005658CC">
              <w:t>privalo atitikti Sutarties Bendr</w:t>
            </w:r>
            <w:r w:rsidR="00A2268B">
              <w:t>ųjų</w:t>
            </w:r>
            <w:r w:rsidRPr="005658CC">
              <w:t xml:space="preserve"> </w:t>
            </w:r>
            <w:r w:rsidR="00A2268B">
              <w:t>sąlygų</w:t>
            </w:r>
            <w:r w:rsidRPr="005658CC">
              <w:rPr>
                <w:kern w:val="2"/>
                <w:szCs w:val="24"/>
                <w:shd w:val="clear" w:color="auto" w:fill="FFFFFF"/>
              </w:rPr>
              <w:t xml:space="preserve"> 10 skyriaus reikalavimus.</w:t>
            </w:r>
            <w:r>
              <w:rPr>
                <w:kern w:val="2"/>
                <w:szCs w:val="24"/>
                <w:shd w:val="clear" w:color="auto" w:fill="FFFFFF"/>
              </w:rPr>
              <w:t xml:space="preserve"> </w:t>
            </w:r>
          </w:p>
          <w:p w14:paraId="0B260863" w14:textId="6E760669" w:rsidR="00342D23" w:rsidRDefault="00A912DF" w:rsidP="00A2268B">
            <w:pPr>
              <w:jc w:val="both"/>
              <w:rPr>
                <w:szCs w:val="24"/>
              </w:rPr>
            </w:pPr>
            <w:r>
              <w:rPr>
                <w:kern w:val="2"/>
                <w:szCs w:val="24"/>
                <w:shd w:val="clear" w:color="auto" w:fill="FFFFFF"/>
              </w:rPr>
              <w:t xml:space="preserve">8.2.3. </w:t>
            </w:r>
            <w:r>
              <w:rPr>
                <w:color w:val="000000"/>
                <w:kern w:val="2"/>
                <w:szCs w:val="24"/>
                <w:shd w:val="clear" w:color="auto" w:fill="FFFFFF"/>
              </w:rPr>
              <w:t xml:space="preserve">Esant poreikiui, gavus </w:t>
            </w:r>
            <w:r w:rsidR="00A2268B">
              <w:rPr>
                <w:color w:val="000000"/>
                <w:kern w:val="2"/>
                <w:szCs w:val="24"/>
                <w:shd w:val="clear" w:color="auto" w:fill="FFFFFF"/>
              </w:rPr>
              <w:t>T</w:t>
            </w:r>
            <w:r>
              <w:rPr>
                <w:color w:val="000000"/>
                <w:kern w:val="2"/>
                <w:szCs w:val="24"/>
                <w:shd w:val="clear" w:color="auto" w:fill="FFFFFF"/>
              </w:rPr>
              <w:t xml:space="preserve">iekėjo </w:t>
            </w:r>
            <w:r w:rsidR="00A2268B">
              <w:rPr>
                <w:color w:val="000000"/>
                <w:kern w:val="2"/>
                <w:szCs w:val="24"/>
                <w:shd w:val="clear" w:color="auto" w:fill="FFFFFF"/>
              </w:rPr>
              <w:t xml:space="preserve">raštišką </w:t>
            </w:r>
            <w:r>
              <w:rPr>
                <w:color w:val="000000"/>
                <w:kern w:val="2"/>
                <w:szCs w:val="24"/>
                <w:shd w:val="clear" w:color="auto" w:fill="FFFFFF"/>
              </w:rPr>
              <w:t xml:space="preserve">prašymą, </w:t>
            </w:r>
            <w:r w:rsidR="00A2268B">
              <w:rPr>
                <w:color w:val="000000"/>
                <w:kern w:val="2"/>
                <w:szCs w:val="24"/>
                <w:shd w:val="clear" w:color="auto" w:fill="FFFFFF"/>
              </w:rPr>
              <w:t xml:space="preserve">Sutarties specialiųjų sąlygų </w:t>
            </w:r>
            <w:r>
              <w:rPr>
                <w:color w:val="000000"/>
                <w:kern w:val="2"/>
                <w:szCs w:val="24"/>
                <w:shd w:val="clear" w:color="auto" w:fill="FFFFFF"/>
              </w:rPr>
              <w:t>8.3.1 punkte nurodytas terminas gali būti pratęstas Šalių suderintam terminui.</w:t>
            </w:r>
          </w:p>
        </w:tc>
      </w:tr>
      <w:tr w:rsidR="00342D23" w14:paraId="2BC9B20B" w14:textId="77777777" w:rsidTr="00486F2B">
        <w:trPr>
          <w:trHeight w:val="300"/>
        </w:trPr>
        <w:tc>
          <w:tcPr>
            <w:tcW w:w="9535" w:type="dxa"/>
            <w:gridSpan w:val="4"/>
          </w:tcPr>
          <w:p w14:paraId="551F45E8" w14:textId="77777777" w:rsidR="00342D23" w:rsidRDefault="00342D23" w:rsidP="00486F2B">
            <w:pPr>
              <w:jc w:val="center"/>
              <w:rPr>
                <w:b/>
                <w:kern w:val="2"/>
                <w:szCs w:val="24"/>
              </w:rPr>
            </w:pPr>
            <w:r>
              <w:rPr>
                <w:b/>
                <w:kern w:val="2"/>
                <w:szCs w:val="24"/>
              </w:rPr>
              <w:t>9. ŠALIŲ ATSAKOMYBĖ</w:t>
            </w:r>
          </w:p>
        </w:tc>
      </w:tr>
      <w:tr w:rsidR="00342D23" w14:paraId="0D1B171E" w14:textId="77777777" w:rsidTr="00486F2B">
        <w:trPr>
          <w:trHeight w:val="300"/>
        </w:trPr>
        <w:tc>
          <w:tcPr>
            <w:tcW w:w="3094" w:type="dxa"/>
            <w:gridSpan w:val="2"/>
          </w:tcPr>
          <w:p w14:paraId="73C024E3" w14:textId="77777777" w:rsidR="00342D23" w:rsidRDefault="00342D23" w:rsidP="00486F2B">
            <w:pPr>
              <w:rPr>
                <w:b/>
                <w:kern w:val="2"/>
                <w:szCs w:val="24"/>
              </w:rPr>
            </w:pPr>
            <w:r>
              <w:rPr>
                <w:b/>
                <w:kern w:val="2"/>
                <w:szCs w:val="24"/>
              </w:rPr>
              <w:lastRenderedPageBreak/>
              <w:t>9.1. Pirkėjui taikomos netesybos už mokėjimų pagal Sutartį vėlavimą</w:t>
            </w:r>
          </w:p>
        </w:tc>
        <w:tc>
          <w:tcPr>
            <w:tcW w:w="6441" w:type="dxa"/>
            <w:gridSpan w:val="2"/>
          </w:tcPr>
          <w:p w14:paraId="2D5410F3" w14:textId="35D82447" w:rsidR="00342D23" w:rsidRPr="00A912DF" w:rsidRDefault="00342D23" w:rsidP="005B61F2">
            <w:pPr>
              <w:jc w:val="both"/>
              <w:rPr>
                <w:color w:val="000000" w:themeColor="text1"/>
                <w:kern w:val="2"/>
                <w:szCs w:val="24"/>
              </w:rPr>
            </w:pPr>
            <w:r w:rsidRPr="00A912DF">
              <w:rPr>
                <w:color w:val="000000" w:themeColor="text1"/>
                <w:kern w:val="2"/>
                <w:szCs w:val="24"/>
              </w:rPr>
              <w:t xml:space="preserve">Jei Pirkėjas, gavęs </w:t>
            </w:r>
            <w:r w:rsidR="00414872">
              <w:rPr>
                <w:color w:val="000000" w:themeColor="text1"/>
                <w:kern w:val="2"/>
                <w:szCs w:val="24"/>
              </w:rPr>
              <w:t xml:space="preserve">Sutartyje nustatytus reikalavimus atitinkančią, </w:t>
            </w:r>
            <w:r w:rsidRPr="00A912DF">
              <w:rPr>
                <w:color w:val="000000" w:themeColor="text1"/>
                <w:kern w:val="2"/>
                <w:szCs w:val="24"/>
              </w:rPr>
              <w:t xml:space="preserve">tinkamai pateiktą ir užpildytą Sąskaitą, uždelsia atsiskaityti už tinkamai Tiekėjo suteiktas kokybiškas Paslaugas per Sutartyje nurodytą terminą, Tiekėjas nuo kitos nei nustatytas terminas dienos skaičiuoja Pirkėjui </w:t>
            </w:r>
            <w:r w:rsidR="00A912DF" w:rsidRPr="00A912DF">
              <w:rPr>
                <w:color w:val="000000" w:themeColor="text1"/>
                <w:kern w:val="2"/>
                <w:szCs w:val="24"/>
              </w:rPr>
              <w:t>0,05</w:t>
            </w:r>
            <w:r w:rsidRPr="00A912DF">
              <w:rPr>
                <w:color w:val="000000" w:themeColor="text1"/>
                <w:kern w:val="2"/>
                <w:szCs w:val="24"/>
              </w:rPr>
              <w:t xml:space="preserve"> (</w:t>
            </w:r>
            <w:r w:rsidR="00A912DF" w:rsidRPr="00A912DF">
              <w:rPr>
                <w:color w:val="000000" w:themeColor="text1"/>
                <w:kern w:val="2"/>
                <w:szCs w:val="24"/>
              </w:rPr>
              <w:t>penkios</w:t>
            </w:r>
            <w:r w:rsidRPr="00A912DF">
              <w:rPr>
                <w:color w:val="000000" w:themeColor="text1"/>
                <w:kern w:val="2"/>
                <w:szCs w:val="24"/>
              </w:rPr>
              <w:t xml:space="preserve"> šimtosios) </w:t>
            </w:r>
            <w:r w:rsidR="005B61F2" w:rsidRPr="00007C45">
              <w:rPr>
                <w:color w:val="000000" w:themeColor="text1"/>
                <w:kern w:val="2"/>
                <w:szCs w:val="24"/>
              </w:rPr>
              <w:t>%</w:t>
            </w:r>
            <w:r w:rsidR="00414872">
              <w:rPr>
                <w:color w:val="000000" w:themeColor="text1"/>
                <w:kern w:val="2"/>
                <w:szCs w:val="24"/>
              </w:rPr>
              <w:t xml:space="preserve"> </w:t>
            </w:r>
            <w:r w:rsidRPr="00A912DF">
              <w:rPr>
                <w:color w:val="000000" w:themeColor="text1"/>
                <w:kern w:val="2"/>
                <w:szCs w:val="24"/>
              </w:rPr>
              <w:t>dydžio delspinigius nuo neapmokėtos sumos be PVM už kiekvieną vėlavimo dieną.</w:t>
            </w:r>
          </w:p>
        </w:tc>
      </w:tr>
      <w:tr w:rsidR="00342D23" w14:paraId="246973F4" w14:textId="77777777" w:rsidTr="00486F2B">
        <w:trPr>
          <w:trHeight w:val="300"/>
        </w:trPr>
        <w:tc>
          <w:tcPr>
            <w:tcW w:w="3094" w:type="dxa"/>
            <w:gridSpan w:val="2"/>
          </w:tcPr>
          <w:p w14:paraId="63528F65" w14:textId="77777777" w:rsidR="00342D23" w:rsidRDefault="00342D23" w:rsidP="00486F2B">
            <w:pPr>
              <w:rPr>
                <w:b/>
                <w:kern w:val="2"/>
                <w:szCs w:val="24"/>
              </w:rPr>
            </w:pPr>
            <w:r>
              <w:rPr>
                <w:b/>
                <w:szCs w:val="24"/>
              </w:rPr>
              <w:t>9.2. Tiekėjui taikomos netesybos</w:t>
            </w:r>
          </w:p>
        </w:tc>
        <w:tc>
          <w:tcPr>
            <w:tcW w:w="6441" w:type="dxa"/>
            <w:gridSpan w:val="2"/>
          </w:tcPr>
          <w:p w14:paraId="71540A0D" w14:textId="25C3A870" w:rsidR="00342D23" w:rsidRPr="00A912DF" w:rsidRDefault="00342D23" w:rsidP="00A912DF">
            <w:pPr>
              <w:jc w:val="both"/>
              <w:rPr>
                <w:color w:val="000000" w:themeColor="text1"/>
                <w:kern w:val="2"/>
                <w:szCs w:val="24"/>
              </w:rPr>
            </w:pPr>
            <w:r w:rsidRPr="00A912DF">
              <w:rPr>
                <w:color w:val="000000" w:themeColor="text1"/>
                <w:kern w:val="2"/>
                <w:szCs w:val="24"/>
              </w:rPr>
              <w:t xml:space="preserve">9.2.1. Jeigu Tiekėjas vėluoja </w:t>
            </w:r>
            <w:r w:rsidR="00414872">
              <w:rPr>
                <w:color w:val="000000" w:themeColor="text1"/>
                <w:kern w:val="2"/>
                <w:szCs w:val="24"/>
              </w:rPr>
              <w:t xml:space="preserve">Sutartyje nustatyta tvarka </w:t>
            </w:r>
            <w:r w:rsidRPr="00A912DF">
              <w:rPr>
                <w:color w:val="000000" w:themeColor="text1"/>
                <w:kern w:val="2"/>
                <w:szCs w:val="24"/>
              </w:rPr>
              <w:t>suteikti Paslaugas arba nevykdo kitų sutartinių įsipareigojimų, Pirkėjas nuo kitos nei</w:t>
            </w:r>
            <w:r w:rsidR="00414872">
              <w:rPr>
                <w:color w:val="000000" w:themeColor="text1"/>
                <w:kern w:val="2"/>
                <w:szCs w:val="24"/>
              </w:rPr>
              <w:t xml:space="preserve"> Sutartyje</w:t>
            </w:r>
            <w:r w:rsidRPr="00A912DF">
              <w:rPr>
                <w:color w:val="000000" w:themeColor="text1"/>
                <w:kern w:val="2"/>
                <w:szCs w:val="24"/>
              </w:rPr>
              <w:t xml:space="preserve"> nustatytas terminas dienos Tiekėjui skaičiuoja </w:t>
            </w:r>
            <w:r w:rsidR="00A912DF" w:rsidRPr="00A912DF">
              <w:rPr>
                <w:color w:val="000000" w:themeColor="text1"/>
                <w:kern w:val="2"/>
                <w:szCs w:val="24"/>
              </w:rPr>
              <w:t>0,05</w:t>
            </w:r>
            <w:r w:rsidRPr="00A912DF">
              <w:rPr>
                <w:color w:val="000000" w:themeColor="text1"/>
                <w:kern w:val="2"/>
                <w:szCs w:val="24"/>
              </w:rPr>
              <w:t xml:space="preserve"> (</w:t>
            </w:r>
            <w:r w:rsidR="00A912DF" w:rsidRPr="00A912DF">
              <w:rPr>
                <w:color w:val="000000" w:themeColor="text1"/>
                <w:kern w:val="2"/>
                <w:szCs w:val="24"/>
              </w:rPr>
              <w:t xml:space="preserve">penkios </w:t>
            </w:r>
            <w:r w:rsidRPr="00A912DF">
              <w:rPr>
                <w:color w:val="000000" w:themeColor="text1"/>
                <w:kern w:val="2"/>
                <w:szCs w:val="24"/>
              </w:rPr>
              <w:t xml:space="preserve">šimtosios) </w:t>
            </w:r>
            <w:r w:rsidR="005B61F2">
              <w:rPr>
                <w:color w:val="000000" w:themeColor="text1"/>
                <w:kern w:val="2"/>
                <w:szCs w:val="24"/>
              </w:rPr>
              <w:t>%</w:t>
            </w:r>
            <w:r w:rsidR="005B61F2" w:rsidRPr="00A912DF">
              <w:rPr>
                <w:color w:val="000000" w:themeColor="text1"/>
                <w:kern w:val="2"/>
                <w:szCs w:val="24"/>
              </w:rPr>
              <w:t xml:space="preserve"> </w:t>
            </w:r>
            <w:r w:rsidRPr="00A912DF">
              <w:rPr>
                <w:color w:val="000000" w:themeColor="text1"/>
                <w:kern w:val="2"/>
                <w:szCs w:val="24"/>
              </w:rPr>
              <w:t xml:space="preserve">dydžio delspinigius už kiekvieną uždelstą </w:t>
            </w:r>
            <w:r w:rsidR="00A912DF" w:rsidRPr="00A912DF">
              <w:rPr>
                <w:color w:val="000000" w:themeColor="text1"/>
                <w:kern w:val="2"/>
                <w:szCs w:val="24"/>
              </w:rPr>
              <w:t xml:space="preserve">dieną </w:t>
            </w:r>
            <w:r w:rsidRPr="00A912DF">
              <w:rPr>
                <w:color w:val="000000" w:themeColor="text1"/>
                <w:kern w:val="2"/>
                <w:szCs w:val="24"/>
              </w:rPr>
              <w:t>nuo laiku nesuteiktų Paslaugų ar kitų sutartinių įsipareigojimų nevykdymo kainos be PVM.</w:t>
            </w:r>
          </w:p>
          <w:p w14:paraId="4012984C" w14:textId="77777777" w:rsidR="00342D23" w:rsidRDefault="00342D23" w:rsidP="00A912DF">
            <w:pPr>
              <w:jc w:val="both"/>
              <w:rPr>
                <w:b/>
                <w:kern w:val="2"/>
                <w:szCs w:val="24"/>
              </w:rPr>
            </w:pPr>
            <w:r w:rsidRPr="00A912DF">
              <w:rPr>
                <w:color w:val="000000" w:themeColor="text1"/>
                <w:kern w:val="2"/>
                <w:szCs w:val="24"/>
              </w:rPr>
              <w:t xml:space="preserve">9.2.2. Tiekėjas privalo sumokėti Pirkėjui netesybas per </w:t>
            </w:r>
            <w:r w:rsidR="00A912DF" w:rsidRPr="00A912DF">
              <w:rPr>
                <w:color w:val="000000" w:themeColor="text1"/>
                <w:kern w:val="2"/>
                <w:szCs w:val="24"/>
              </w:rPr>
              <w:t xml:space="preserve">20 (dvidešimt) </w:t>
            </w:r>
            <w:r w:rsidRPr="00A912DF">
              <w:rPr>
                <w:color w:val="000000" w:themeColor="text1"/>
                <w:kern w:val="2"/>
                <w:szCs w:val="24"/>
              </w:rPr>
              <w:t xml:space="preserve">dienų nuo Pirkėjo pareikalavimo, jeigu netesybų suma nėra </w:t>
            </w:r>
            <w:r w:rsidRPr="00A912DF">
              <w:rPr>
                <w:color w:val="000000" w:themeColor="text1"/>
                <w:szCs w:val="24"/>
              </w:rPr>
              <w:t>išskaitoma iš Tiekėjui mokėtinos sumos.</w:t>
            </w:r>
          </w:p>
        </w:tc>
      </w:tr>
      <w:tr w:rsidR="00342D23" w14:paraId="5FD11ADD" w14:textId="77777777" w:rsidTr="00486F2B">
        <w:trPr>
          <w:trHeight w:val="300"/>
        </w:trPr>
        <w:tc>
          <w:tcPr>
            <w:tcW w:w="3094" w:type="dxa"/>
            <w:gridSpan w:val="2"/>
          </w:tcPr>
          <w:p w14:paraId="7C921108" w14:textId="77777777" w:rsidR="00342D23" w:rsidRDefault="00342D23" w:rsidP="00486F2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02BD7D8" w14:textId="4B779B6E" w:rsidR="00342D23" w:rsidRDefault="00342D23" w:rsidP="00F21D19">
            <w:pPr>
              <w:jc w:val="both"/>
              <w:rPr>
                <w:kern w:val="2"/>
                <w:szCs w:val="24"/>
              </w:rPr>
            </w:pPr>
            <w:r>
              <w:rPr>
                <w:kern w:val="2"/>
                <w:szCs w:val="24"/>
              </w:rPr>
              <w:t xml:space="preserve">9.3.1. Nutraukus Sutartį dėl esminio Sutarties pažeidimo, nustatyto Sutarties Specialiosiose sąlygose, </w:t>
            </w:r>
            <w:r w:rsidRPr="0014122F">
              <w:rPr>
                <w:kern w:val="2"/>
                <w:szCs w:val="24"/>
              </w:rPr>
              <w:t xml:space="preserve">mokama </w:t>
            </w:r>
            <w:r w:rsidR="00F21D19" w:rsidRPr="007D0542">
              <w:rPr>
                <w:kern w:val="2"/>
                <w:szCs w:val="24"/>
              </w:rPr>
              <w:t xml:space="preserve">7 (septynių) </w:t>
            </w:r>
            <w:r w:rsidR="00A912DF" w:rsidRPr="00007C45">
              <w:rPr>
                <w:kern w:val="2"/>
                <w:szCs w:val="24"/>
              </w:rPr>
              <w:t>%</w:t>
            </w:r>
            <w:r>
              <w:rPr>
                <w:kern w:val="2"/>
                <w:szCs w:val="24"/>
              </w:rPr>
              <w:t xml:space="preserve"> dydžio bauda nuo Pradinės Sutarties vertės</w:t>
            </w:r>
            <w:r w:rsidR="00414872">
              <w:rPr>
                <w:kern w:val="2"/>
                <w:szCs w:val="24"/>
              </w:rPr>
              <w:t xml:space="preserve"> be PVM</w:t>
            </w:r>
            <w:r>
              <w:rPr>
                <w:kern w:val="2"/>
                <w:szCs w:val="24"/>
              </w:rPr>
              <w:t>, nurodytos Specialiųjų sąlygų 5.2</w:t>
            </w:r>
            <w:r w:rsidR="00A912DF">
              <w:rPr>
                <w:kern w:val="2"/>
                <w:szCs w:val="24"/>
              </w:rPr>
              <w:t>.1</w:t>
            </w:r>
            <w:r>
              <w:rPr>
                <w:kern w:val="2"/>
                <w:szCs w:val="24"/>
              </w:rPr>
              <w:t xml:space="preserve"> punkte.</w:t>
            </w:r>
          </w:p>
          <w:p w14:paraId="0AA4655B" w14:textId="21975350" w:rsidR="00F21D19" w:rsidRPr="00A912DF" w:rsidRDefault="00F21D19" w:rsidP="00414872">
            <w:pPr>
              <w:jc w:val="both"/>
              <w:rPr>
                <w:szCs w:val="24"/>
              </w:rPr>
            </w:pPr>
            <w:r>
              <w:rPr>
                <w:szCs w:val="24"/>
              </w:rPr>
              <w:t xml:space="preserve">9.3.2. Nepagrįstai nutraukus Sutarties vykdymą ne Sutartyje nustatyta tvarka, mokama </w:t>
            </w:r>
            <w:r w:rsidRPr="00260CE0">
              <w:rPr>
                <w:kern w:val="2"/>
                <w:szCs w:val="24"/>
              </w:rPr>
              <w:t xml:space="preserve">7 (septynių) </w:t>
            </w:r>
            <w:r w:rsidR="009075E5">
              <w:rPr>
                <w:kern w:val="2"/>
                <w:szCs w:val="24"/>
              </w:rPr>
              <w:t xml:space="preserve">% </w:t>
            </w:r>
            <w:r>
              <w:rPr>
                <w:kern w:val="2"/>
                <w:szCs w:val="24"/>
              </w:rPr>
              <w:t>dydžio bauda nuo Pradinės Sutarties vertės</w:t>
            </w:r>
            <w:r w:rsidR="00414872">
              <w:rPr>
                <w:kern w:val="2"/>
                <w:szCs w:val="24"/>
              </w:rPr>
              <w:t xml:space="preserve"> be PVM</w:t>
            </w:r>
            <w:r>
              <w:rPr>
                <w:kern w:val="2"/>
                <w:szCs w:val="24"/>
              </w:rPr>
              <w:t xml:space="preserve">, nurodytos </w:t>
            </w:r>
            <w:r w:rsidR="00A626B4">
              <w:rPr>
                <w:kern w:val="2"/>
                <w:szCs w:val="24"/>
              </w:rPr>
              <w:t xml:space="preserve">Sutarties </w:t>
            </w:r>
            <w:r>
              <w:rPr>
                <w:kern w:val="2"/>
                <w:szCs w:val="24"/>
              </w:rPr>
              <w:t>Specialiųjų sąlygų 5.2.1 punkte.</w:t>
            </w:r>
          </w:p>
        </w:tc>
      </w:tr>
      <w:tr w:rsidR="00342D23" w14:paraId="2FBF819E" w14:textId="77777777" w:rsidTr="00486F2B">
        <w:trPr>
          <w:trHeight w:val="300"/>
        </w:trPr>
        <w:tc>
          <w:tcPr>
            <w:tcW w:w="3094" w:type="dxa"/>
            <w:gridSpan w:val="2"/>
          </w:tcPr>
          <w:p w14:paraId="74008313" w14:textId="77777777" w:rsidR="00342D23" w:rsidRDefault="00342D23" w:rsidP="00486F2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2B1543B" w14:textId="77777777" w:rsidR="00A912DF" w:rsidRDefault="00A912DF" w:rsidP="00A912DF">
            <w:pPr>
              <w:jc w:val="both"/>
              <w:rPr>
                <w:kern w:val="2"/>
                <w:szCs w:val="24"/>
              </w:rPr>
            </w:pPr>
            <w:r>
              <w:rPr>
                <w:color w:val="000000"/>
                <w:kern w:val="2"/>
                <w:szCs w:val="24"/>
              </w:rPr>
              <w:t xml:space="preserve">Taikoma 5 (penkių) </w:t>
            </w:r>
            <w:r w:rsidRPr="00376C79">
              <w:rPr>
                <w:color w:val="000000"/>
                <w:kern w:val="2"/>
                <w:szCs w:val="24"/>
              </w:rPr>
              <w:t>%</w:t>
            </w:r>
            <w:r>
              <w:rPr>
                <w:color w:val="000000"/>
                <w:kern w:val="2"/>
                <w:szCs w:val="24"/>
              </w:rPr>
              <w:t xml:space="preserve"> </w:t>
            </w:r>
            <w:r w:rsidRPr="00376C79">
              <w:rPr>
                <w:color w:val="000000"/>
                <w:kern w:val="2"/>
                <w:szCs w:val="24"/>
              </w:rPr>
              <w:t>dydžio bauda nuo Pradinės Sutarties vertės be PVM</w:t>
            </w:r>
            <w:r>
              <w:rPr>
                <w:color w:val="000000"/>
                <w:kern w:val="2"/>
                <w:szCs w:val="24"/>
              </w:rPr>
              <w:t xml:space="preserve"> </w:t>
            </w:r>
            <w:r w:rsidRPr="00376C79">
              <w:rPr>
                <w:color w:val="000000"/>
                <w:kern w:val="2"/>
                <w:szCs w:val="24"/>
              </w:rPr>
              <w:t>už kiekvieną pažeidimo atvejį</w:t>
            </w:r>
            <w:r>
              <w:rPr>
                <w:color w:val="000000"/>
                <w:kern w:val="2"/>
                <w:szCs w:val="24"/>
              </w:rPr>
              <w:t>.</w:t>
            </w:r>
          </w:p>
          <w:p w14:paraId="77F93DA9" w14:textId="77777777" w:rsidR="00342D23" w:rsidRDefault="00342D23" w:rsidP="00486F2B">
            <w:pPr>
              <w:rPr>
                <w:kern w:val="2"/>
                <w:szCs w:val="24"/>
              </w:rPr>
            </w:pPr>
          </w:p>
        </w:tc>
      </w:tr>
      <w:tr w:rsidR="00342D23" w14:paraId="3A25F333" w14:textId="77777777" w:rsidTr="00486F2B">
        <w:trPr>
          <w:trHeight w:val="300"/>
        </w:trPr>
        <w:tc>
          <w:tcPr>
            <w:tcW w:w="3094" w:type="dxa"/>
            <w:gridSpan w:val="2"/>
          </w:tcPr>
          <w:p w14:paraId="60DC62BD" w14:textId="77777777" w:rsidR="00342D23" w:rsidRDefault="00342D23" w:rsidP="00486F2B">
            <w:pPr>
              <w:rPr>
                <w:b/>
                <w:kern w:val="2"/>
                <w:szCs w:val="24"/>
              </w:rPr>
            </w:pPr>
            <w:r>
              <w:rPr>
                <w:b/>
                <w:kern w:val="2"/>
                <w:szCs w:val="24"/>
              </w:rPr>
              <w:t>9.5. Tiekėjui taikomos baudos dėl aplinkosauginių ir (arba) socialinių kriterijų nesilaikymo</w:t>
            </w:r>
          </w:p>
        </w:tc>
        <w:tc>
          <w:tcPr>
            <w:tcW w:w="6441" w:type="dxa"/>
            <w:gridSpan w:val="2"/>
          </w:tcPr>
          <w:p w14:paraId="01C4CC6C" w14:textId="77777777" w:rsidR="00342D23" w:rsidRDefault="00342D23" w:rsidP="00486F2B">
            <w:pPr>
              <w:rPr>
                <w:color w:val="000000"/>
                <w:kern w:val="2"/>
                <w:szCs w:val="24"/>
              </w:rPr>
            </w:pPr>
            <w:r>
              <w:rPr>
                <w:color w:val="000000"/>
                <w:kern w:val="2"/>
                <w:szCs w:val="24"/>
              </w:rPr>
              <w:t>Netaikoma</w:t>
            </w:r>
          </w:p>
          <w:p w14:paraId="75E303F4" w14:textId="77777777" w:rsidR="00342D23" w:rsidRDefault="00342D23" w:rsidP="00486F2B">
            <w:pPr>
              <w:rPr>
                <w:kern w:val="2"/>
                <w:szCs w:val="24"/>
              </w:rPr>
            </w:pPr>
          </w:p>
          <w:p w14:paraId="211B94BE" w14:textId="77777777" w:rsidR="00342D23" w:rsidRDefault="00342D23" w:rsidP="00486F2B">
            <w:pPr>
              <w:rPr>
                <w:color w:val="4472C4"/>
                <w:kern w:val="2"/>
                <w:szCs w:val="24"/>
              </w:rPr>
            </w:pPr>
          </w:p>
        </w:tc>
      </w:tr>
      <w:tr w:rsidR="00342D23" w14:paraId="347B0423" w14:textId="77777777" w:rsidTr="00486F2B">
        <w:trPr>
          <w:trHeight w:val="300"/>
        </w:trPr>
        <w:tc>
          <w:tcPr>
            <w:tcW w:w="3094" w:type="dxa"/>
            <w:gridSpan w:val="2"/>
          </w:tcPr>
          <w:p w14:paraId="5CEFAB84" w14:textId="77777777" w:rsidR="00342D23" w:rsidRDefault="00342D23" w:rsidP="00486F2B">
            <w:pPr>
              <w:rPr>
                <w:b/>
                <w:kern w:val="2"/>
                <w:szCs w:val="24"/>
              </w:rPr>
            </w:pPr>
            <w:r>
              <w:rPr>
                <w:b/>
                <w:kern w:val="2"/>
                <w:szCs w:val="24"/>
              </w:rPr>
              <w:t>9.6. Tiekėjui / Pirkėjui taikoma bauda dėl konfidencialumo reikalavimų nesilaikymo</w:t>
            </w:r>
          </w:p>
        </w:tc>
        <w:tc>
          <w:tcPr>
            <w:tcW w:w="6441" w:type="dxa"/>
            <w:gridSpan w:val="2"/>
          </w:tcPr>
          <w:p w14:paraId="1D142FFF" w14:textId="4062A897" w:rsidR="00453DE1" w:rsidRPr="00391233" w:rsidRDefault="00453DE1" w:rsidP="00453DE1">
            <w:pPr>
              <w:jc w:val="both"/>
              <w:rPr>
                <w:color w:val="000000"/>
                <w:kern w:val="2"/>
                <w:szCs w:val="24"/>
              </w:rPr>
            </w:pPr>
            <w:r w:rsidRPr="005B61F2">
              <w:rPr>
                <w:color w:val="000000"/>
                <w:kern w:val="2"/>
                <w:szCs w:val="24"/>
              </w:rPr>
              <w:t>Taikoma 2 000,00 Eur (d</w:t>
            </w:r>
            <w:r w:rsidR="005B61F2" w:rsidRPr="005B61F2">
              <w:rPr>
                <w:color w:val="000000"/>
                <w:kern w:val="2"/>
                <w:szCs w:val="24"/>
              </w:rPr>
              <w:t>viejų</w:t>
            </w:r>
            <w:r w:rsidRPr="005B61F2">
              <w:rPr>
                <w:color w:val="000000"/>
                <w:kern w:val="2"/>
                <w:szCs w:val="24"/>
              </w:rPr>
              <w:t xml:space="preserve"> tūkstanči</w:t>
            </w:r>
            <w:r w:rsidR="005B61F2" w:rsidRPr="005B61F2">
              <w:rPr>
                <w:color w:val="000000"/>
                <w:kern w:val="2"/>
                <w:szCs w:val="24"/>
              </w:rPr>
              <w:t>ų</w:t>
            </w:r>
            <w:r w:rsidRPr="005B61F2">
              <w:rPr>
                <w:color w:val="000000"/>
                <w:kern w:val="2"/>
                <w:szCs w:val="24"/>
              </w:rPr>
              <w:t xml:space="preserve"> eurų, 00 ct) bauda kiekvieną kartą, kai nesilaikoma konfidencialumo reikalavimų.</w:t>
            </w:r>
          </w:p>
          <w:p w14:paraId="4D0A3566" w14:textId="77777777" w:rsidR="00342D23" w:rsidRDefault="00342D23" w:rsidP="00486F2B">
            <w:pPr>
              <w:rPr>
                <w:kern w:val="2"/>
                <w:szCs w:val="24"/>
              </w:rPr>
            </w:pPr>
          </w:p>
          <w:p w14:paraId="1BAF707C" w14:textId="77777777" w:rsidR="00342D23" w:rsidRDefault="00342D23" w:rsidP="00486F2B">
            <w:pPr>
              <w:rPr>
                <w:color w:val="4472C4"/>
                <w:kern w:val="2"/>
                <w:szCs w:val="24"/>
              </w:rPr>
            </w:pPr>
          </w:p>
        </w:tc>
      </w:tr>
      <w:tr w:rsidR="00342D23" w14:paraId="59D9844A" w14:textId="77777777" w:rsidTr="00486F2B">
        <w:trPr>
          <w:trHeight w:val="300"/>
        </w:trPr>
        <w:tc>
          <w:tcPr>
            <w:tcW w:w="3094" w:type="dxa"/>
            <w:gridSpan w:val="2"/>
          </w:tcPr>
          <w:p w14:paraId="6E5A8A4E" w14:textId="77777777" w:rsidR="00342D23" w:rsidRDefault="00342D23" w:rsidP="00486F2B">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2278B924" w14:textId="77777777" w:rsidR="00551208" w:rsidRDefault="00342D23" w:rsidP="00551208">
            <w:pPr>
              <w:rPr>
                <w:color w:val="4472C4"/>
                <w:kern w:val="2"/>
                <w:szCs w:val="24"/>
              </w:rPr>
            </w:pPr>
            <w:r>
              <w:rPr>
                <w:szCs w:val="24"/>
              </w:rPr>
              <w:t xml:space="preserve">Netaikoma </w:t>
            </w:r>
          </w:p>
          <w:p w14:paraId="0C6355A6" w14:textId="77777777" w:rsidR="00342D23" w:rsidRDefault="00342D23" w:rsidP="00486F2B">
            <w:pPr>
              <w:rPr>
                <w:color w:val="4472C4"/>
                <w:kern w:val="2"/>
                <w:szCs w:val="24"/>
              </w:rPr>
            </w:pPr>
          </w:p>
        </w:tc>
      </w:tr>
      <w:tr w:rsidR="00342D23" w14:paraId="70100BCB" w14:textId="77777777" w:rsidTr="00486F2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8B4F390" w14:textId="77777777" w:rsidR="00342D23" w:rsidRDefault="00342D23" w:rsidP="00486F2B">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0F08546" w14:textId="77777777" w:rsidR="00342D23" w:rsidRDefault="00342D23" w:rsidP="00486F2B">
            <w:pPr>
              <w:rPr>
                <w:kern w:val="2"/>
                <w:szCs w:val="24"/>
              </w:rPr>
            </w:pPr>
            <w:r>
              <w:rPr>
                <w:kern w:val="2"/>
                <w:szCs w:val="24"/>
              </w:rPr>
              <w:t>Netaikoma</w:t>
            </w:r>
          </w:p>
          <w:p w14:paraId="46359D7B" w14:textId="77777777" w:rsidR="00342D23" w:rsidRDefault="00342D23" w:rsidP="00486F2B">
            <w:pPr>
              <w:rPr>
                <w:kern w:val="2"/>
                <w:szCs w:val="24"/>
              </w:rPr>
            </w:pPr>
          </w:p>
          <w:p w14:paraId="11E7435D" w14:textId="77777777" w:rsidR="00342D23" w:rsidRDefault="00342D23" w:rsidP="00486F2B">
            <w:pPr>
              <w:rPr>
                <w:color w:val="4472C4"/>
                <w:kern w:val="2"/>
                <w:szCs w:val="24"/>
              </w:rPr>
            </w:pPr>
          </w:p>
        </w:tc>
      </w:tr>
      <w:tr w:rsidR="00342D23" w14:paraId="4BF570E4" w14:textId="77777777" w:rsidTr="00486F2B">
        <w:trPr>
          <w:trHeight w:val="300"/>
        </w:trPr>
        <w:tc>
          <w:tcPr>
            <w:tcW w:w="3094" w:type="dxa"/>
            <w:gridSpan w:val="2"/>
          </w:tcPr>
          <w:p w14:paraId="32A14FC0" w14:textId="77777777" w:rsidR="00342D23" w:rsidRDefault="00342D23" w:rsidP="00486F2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45E4F16" w14:textId="27C5F41F" w:rsidR="00453DE1" w:rsidRDefault="00453DE1" w:rsidP="00453DE1">
            <w:pPr>
              <w:jc w:val="both"/>
              <w:rPr>
                <w:szCs w:val="24"/>
              </w:rPr>
            </w:pPr>
            <w:r>
              <w:rPr>
                <w:szCs w:val="24"/>
              </w:rPr>
              <w:t xml:space="preserve">Mokama </w:t>
            </w:r>
            <w:r w:rsidRPr="00260CE0">
              <w:rPr>
                <w:kern w:val="2"/>
                <w:szCs w:val="24"/>
              </w:rPr>
              <w:t xml:space="preserve">7 (septynių) </w:t>
            </w:r>
            <w:r w:rsidRPr="00007C45">
              <w:rPr>
                <w:kern w:val="2"/>
                <w:szCs w:val="24"/>
              </w:rPr>
              <w:t>%</w:t>
            </w:r>
            <w:r>
              <w:rPr>
                <w:kern w:val="2"/>
                <w:szCs w:val="24"/>
              </w:rPr>
              <w:t xml:space="preserve"> dydžio bauda nuo Pradinės Sutarties vertės</w:t>
            </w:r>
            <w:r w:rsidR="004B68B9">
              <w:rPr>
                <w:kern w:val="2"/>
                <w:szCs w:val="24"/>
              </w:rPr>
              <w:t xml:space="preserve"> be PVM</w:t>
            </w:r>
            <w:r>
              <w:rPr>
                <w:kern w:val="2"/>
                <w:szCs w:val="24"/>
              </w:rPr>
              <w:t xml:space="preserve">, nurodytos </w:t>
            </w:r>
            <w:r w:rsidR="00095497">
              <w:rPr>
                <w:kern w:val="2"/>
                <w:szCs w:val="24"/>
              </w:rPr>
              <w:t xml:space="preserve">Sutarties </w:t>
            </w:r>
            <w:r>
              <w:rPr>
                <w:kern w:val="2"/>
                <w:szCs w:val="24"/>
              </w:rPr>
              <w:t>Specialiųjų sąlygų 5.2.1 punkte.</w:t>
            </w:r>
          </w:p>
          <w:p w14:paraId="6EFBC65B" w14:textId="77777777" w:rsidR="00342D23" w:rsidRDefault="00342D23" w:rsidP="00486F2B">
            <w:pPr>
              <w:rPr>
                <w:color w:val="4472C4"/>
                <w:kern w:val="2"/>
                <w:szCs w:val="24"/>
              </w:rPr>
            </w:pPr>
          </w:p>
        </w:tc>
      </w:tr>
      <w:tr w:rsidR="00342D23" w14:paraId="672D7C34" w14:textId="77777777" w:rsidTr="00486F2B">
        <w:trPr>
          <w:trHeight w:val="300"/>
        </w:trPr>
        <w:tc>
          <w:tcPr>
            <w:tcW w:w="3094" w:type="dxa"/>
            <w:gridSpan w:val="2"/>
          </w:tcPr>
          <w:p w14:paraId="21F8C0F5" w14:textId="77777777" w:rsidR="00342D23" w:rsidRDefault="00342D23" w:rsidP="00486F2B">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5F0F4095" w14:textId="40E0D0F2" w:rsidR="00342D23" w:rsidRPr="004752D9" w:rsidRDefault="00551208" w:rsidP="004B68B9">
            <w:pPr>
              <w:jc w:val="both"/>
              <w:rPr>
                <w:color w:val="4472C4"/>
                <w:kern w:val="2"/>
                <w:szCs w:val="24"/>
              </w:rPr>
            </w:pPr>
            <w:r w:rsidRPr="004752D9">
              <w:rPr>
                <w:kern w:val="2"/>
                <w:szCs w:val="24"/>
              </w:rPr>
              <w:t xml:space="preserve">Sutartį nutraukus </w:t>
            </w:r>
            <w:r w:rsidR="00095497">
              <w:rPr>
                <w:kern w:val="2"/>
                <w:szCs w:val="24"/>
              </w:rPr>
              <w:t xml:space="preserve">Sutarties </w:t>
            </w:r>
            <w:r w:rsidRPr="004752D9">
              <w:rPr>
                <w:kern w:val="2"/>
                <w:szCs w:val="24"/>
              </w:rPr>
              <w:t xml:space="preserve">Specialiųjų </w:t>
            </w:r>
            <w:r w:rsidR="004752D9" w:rsidRPr="004752D9">
              <w:rPr>
                <w:kern w:val="2"/>
                <w:szCs w:val="24"/>
              </w:rPr>
              <w:t>sąlygų 12.2.10 ir 12.2.11</w:t>
            </w:r>
            <w:r w:rsidRPr="004752D9">
              <w:rPr>
                <w:kern w:val="2"/>
                <w:szCs w:val="24"/>
              </w:rPr>
              <w:t xml:space="preserve"> punktuose nurodytais atvejais Šalių iš anksto sutartų minimalių nuostolių dydis yra 1</w:t>
            </w:r>
            <w:r w:rsidRPr="004752D9">
              <w:rPr>
                <w:bCs/>
                <w:color w:val="000000"/>
                <w:szCs w:val="24"/>
              </w:rPr>
              <w:t xml:space="preserve">5 (penkiolika) </w:t>
            </w:r>
            <w:r w:rsidRPr="004752D9">
              <w:rPr>
                <w:color w:val="000000"/>
                <w:szCs w:val="24"/>
              </w:rPr>
              <w:t>%</w:t>
            </w:r>
            <w:r w:rsidRPr="004752D9">
              <w:rPr>
                <w:bCs/>
                <w:color w:val="000000"/>
                <w:szCs w:val="24"/>
              </w:rPr>
              <w:t xml:space="preserve"> nuo </w:t>
            </w:r>
            <w:r w:rsidR="004B68B9">
              <w:rPr>
                <w:bCs/>
                <w:color w:val="000000"/>
                <w:szCs w:val="24"/>
              </w:rPr>
              <w:t>Pradinės Sutarties vertės be PVM, nurodytos Sutarties specialiųjų sąlygų 5.2.1 punkte.</w:t>
            </w:r>
          </w:p>
        </w:tc>
      </w:tr>
      <w:tr w:rsidR="00342D23" w14:paraId="1EFA93D2" w14:textId="77777777" w:rsidTr="00486F2B">
        <w:trPr>
          <w:trHeight w:val="300"/>
        </w:trPr>
        <w:tc>
          <w:tcPr>
            <w:tcW w:w="9535" w:type="dxa"/>
            <w:gridSpan w:val="4"/>
          </w:tcPr>
          <w:p w14:paraId="5702BC31" w14:textId="77777777" w:rsidR="00342D23" w:rsidRDefault="00342D23" w:rsidP="00486F2B">
            <w:pPr>
              <w:jc w:val="center"/>
              <w:rPr>
                <w:color w:val="4472C4"/>
                <w:kern w:val="2"/>
                <w:szCs w:val="24"/>
              </w:rPr>
            </w:pPr>
            <w:r>
              <w:rPr>
                <w:b/>
                <w:kern w:val="2"/>
                <w:szCs w:val="24"/>
              </w:rPr>
              <w:t>10. ESMINĖS SUTARTIES SĄLYGOS</w:t>
            </w:r>
          </w:p>
        </w:tc>
      </w:tr>
      <w:tr w:rsidR="00342D23" w14:paraId="1162091A" w14:textId="77777777" w:rsidTr="00486F2B">
        <w:trPr>
          <w:trHeight w:val="300"/>
        </w:trPr>
        <w:tc>
          <w:tcPr>
            <w:tcW w:w="3094" w:type="dxa"/>
            <w:gridSpan w:val="2"/>
          </w:tcPr>
          <w:p w14:paraId="0E05A7F9" w14:textId="77777777" w:rsidR="00342D23" w:rsidRPr="00453DE1" w:rsidRDefault="00342D23" w:rsidP="00486F2B">
            <w:pPr>
              <w:rPr>
                <w:b/>
                <w:kern w:val="2"/>
                <w:szCs w:val="24"/>
                <w:lang w:val="en-US"/>
              </w:rPr>
            </w:pPr>
            <w:r w:rsidRPr="00453DE1">
              <w:rPr>
                <w:b/>
                <w:kern w:val="2"/>
                <w:szCs w:val="24"/>
                <w:lang w:val="en-US"/>
              </w:rPr>
              <w:t xml:space="preserve">10.1. </w:t>
            </w:r>
            <w:r w:rsidRPr="00453DE1">
              <w:rPr>
                <w:b/>
                <w:kern w:val="2"/>
                <w:szCs w:val="24"/>
              </w:rPr>
              <w:t>Esminės Sutarties sąlygos</w:t>
            </w:r>
          </w:p>
        </w:tc>
        <w:tc>
          <w:tcPr>
            <w:tcW w:w="6441" w:type="dxa"/>
            <w:gridSpan w:val="2"/>
          </w:tcPr>
          <w:p w14:paraId="0A09B648" w14:textId="77777777" w:rsidR="00342D23" w:rsidRPr="00453DE1" w:rsidRDefault="00342D23" w:rsidP="00486F2B">
            <w:pPr>
              <w:rPr>
                <w:kern w:val="2"/>
                <w:szCs w:val="24"/>
              </w:rPr>
            </w:pPr>
            <w:r w:rsidRPr="00453DE1">
              <w:rPr>
                <w:kern w:val="2"/>
                <w:szCs w:val="24"/>
              </w:rPr>
              <w:t>Netaikoma</w:t>
            </w:r>
          </w:p>
          <w:p w14:paraId="7E90BAFA" w14:textId="3ED89E16" w:rsidR="00342D23" w:rsidRPr="00453DE1" w:rsidRDefault="00342D23" w:rsidP="00486F2B">
            <w:pPr>
              <w:rPr>
                <w:color w:val="4472C4"/>
                <w:kern w:val="2"/>
                <w:szCs w:val="24"/>
              </w:rPr>
            </w:pPr>
          </w:p>
        </w:tc>
      </w:tr>
      <w:tr w:rsidR="00342D23" w14:paraId="24377A7A" w14:textId="77777777" w:rsidTr="00486F2B">
        <w:trPr>
          <w:trHeight w:val="300"/>
        </w:trPr>
        <w:tc>
          <w:tcPr>
            <w:tcW w:w="9535" w:type="dxa"/>
            <w:gridSpan w:val="4"/>
          </w:tcPr>
          <w:p w14:paraId="7903DCB8" w14:textId="77777777" w:rsidR="00342D23" w:rsidRDefault="00342D23" w:rsidP="00486F2B">
            <w:pPr>
              <w:jc w:val="center"/>
              <w:rPr>
                <w:b/>
                <w:kern w:val="2"/>
                <w:szCs w:val="24"/>
              </w:rPr>
            </w:pPr>
            <w:r>
              <w:rPr>
                <w:b/>
                <w:kern w:val="2"/>
                <w:szCs w:val="24"/>
              </w:rPr>
              <w:t>11. SUTARTIES GALIOJIMAS IR KEITIMAS</w:t>
            </w:r>
          </w:p>
        </w:tc>
      </w:tr>
      <w:tr w:rsidR="00342D23" w14:paraId="770FF712" w14:textId="77777777" w:rsidTr="00486F2B">
        <w:trPr>
          <w:trHeight w:val="300"/>
        </w:trPr>
        <w:tc>
          <w:tcPr>
            <w:tcW w:w="3094" w:type="dxa"/>
            <w:gridSpan w:val="2"/>
          </w:tcPr>
          <w:p w14:paraId="7F626911" w14:textId="77777777" w:rsidR="00342D23" w:rsidRDefault="00342D23" w:rsidP="00486F2B">
            <w:pPr>
              <w:rPr>
                <w:b/>
                <w:kern w:val="2"/>
                <w:szCs w:val="24"/>
              </w:rPr>
            </w:pPr>
            <w:r>
              <w:rPr>
                <w:b/>
                <w:szCs w:val="24"/>
              </w:rPr>
              <w:t>11.1. Sutarties sudarymas ir įsigaliojimas</w:t>
            </w:r>
          </w:p>
        </w:tc>
        <w:tc>
          <w:tcPr>
            <w:tcW w:w="6441" w:type="dxa"/>
            <w:gridSpan w:val="2"/>
          </w:tcPr>
          <w:p w14:paraId="7D65ADB4" w14:textId="77777777" w:rsidR="00342D23" w:rsidRPr="002F6F73" w:rsidRDefault="00551208" w:rsidP="002F6F73">
            <w:pPr>
              <w:jc w:val="both"/>
              <w:rPr>
                <w:kern w:val="2"/>
                <w:szCs w:val="24"/>
              </w:rPr>
            </w:pPr>
            <w:r w:rsidRPr="002F6F73">
              <w:rPr>
                <w:kern w:val="2"/>
                <w:szCs w:val="24"/>
              </w:rPr>
              <w:t>11.1.1. Ši Sutartis laikoma sudaryta ir įsigalioja, kai (pirma) ją pasirašo abi Šalys, ir (antra) pateikiamas Sutarties Bendrųjų sąlygų 10 skyriuje nustatytus reikalavimus atitinkantis sutarties įvykdymo užtikrinimas.</w:t>
            </w:r>
          </w:p>
          <w:p w14:paraId="25ACF3C1" w14:textId="36224A3C" w:rsidR="00342D23" w:rsidRPr="002F6F73" w:rsidRDefault="002F6F73" w:rsidP="00E5483F">
            <w:pPr>
              <w:jc w:val="both"/>
              <w:rPr>
                <w:kern w:val="2"/>
                <w:szCs w:val="24"/>
              </w:rPr>
            </w:pPr>
            <w:r w:rsidRPr="00995781">
              <w:rPr>
                <w:kern w:val="2"/>
                <w:szCs w:val="24"/>
              </w:rPr>
              <w:t xml:space="preserve">11.1.2. </w:t>
            </w:r>
            <w:r w:rsidR="00E5483F" w:rsidRPr="00995781">
              <w:rPr>
                <w:bCs/>
              </w:rPr>
              <w:t>Sutartis galioja 10 (dešimt</w:t>
            </w:r>
            <w:r w:rsidRPr="00995781">
              <w:rPr>
                <w:bCs/>
              </w:rPr>
              <w:t>) mėn</w:t>
            </w:r>
            <w:r w:rsidR="00E5483F" w:rsidRPr="00995781">
              <w:rPr>
                <w:bCs/>
              </w:rPr>
              <w:t>esių</w:t>
            </w:r>
            <w:r w:rsidRPr="00995781">
              <w:rPr>
                <w:bCs/>
              </w:rPr>
              <w:t xml:space="preserve"> nuo Sutarties įsigaliojimo dienos, o finansinių ir garantinių įsipareigojimų atžvilgiu – iki visiško finansinių ir garantinių įsipareigojimų įvykdymo.</w:t>
            </w:r>
          </w:p>
        </w:tc>
      </w:tr>
      <w:tr w:rsidR="00342D23" w14:paraId="7BCE7943" w14:textId="77777777" w:rsidTr="00486F2B">
        <w:trPr>
          <w:trHeight w:val="300"/>
        </w:trPr>
        <w:tc>
          <w:tcPr>
            <w:tcW w:w="3094" w:type="dxa"/>
            <w:gridSpan w:val="2"/>
          </w:tcPr>
          <w:p w14:paraId="3A866414" w14:textId="77777777" w:rsidR="00342D23" w:rsidRDefault="00342D23" w:rsidP="00486F2B">
            <w:pPr>
              <w:rPr>
                <w:b/>
                <w:kern w:val="2"/>
                <w:szCs w:val="24"/>
              </w:rPr>
            </w:pPr>
            <w:r>
              <w:rPr>
                <w:b/>
                <w:kern w:val="2"/>
                <w:szCs w:val="24"/>
              </w:rPr>
              <w:t>11.2. Sutarties galiojimo termino pratęsimas</w:t>
            </w:r>
          </w:p>
        </w:tc>
        <w:tc>
          <w:tcPr>
            <w:tcW w:w="6441" w:type="dxa"/>
            <w:gridSpan w:val="2"/>
          </w:tcPr>
          <w:p w14:paraId="50BA1487" w14:textId="77777777" w:rsidR="00342D23" w:rsidRDefault="00342D23" w:rsidP="00486F2B">
            <w:pPr>
              <w:rPr>
                <w:kern w:val="2"/>
                <w:szCs w:val="24"/>
              </w:rPr>
            </w:pPr>
            <w:r>
              <w:rPr>
                <w:kern w:val="2"/>
                <w:szCs w:val="24"/>
              </w:rPr>
              <w:t>Netaikoma</w:t>
            </w:r>
          </w:p>
          <w:p w14:paraId="0D0E61E6" w14:textId="74636DC7" w:rsidR="00342D23" w:rsidRDefault="00342D23" w:rsidP="00486F2B">
            <w:pPr>
              <w:rPr>
                <w:kern w:val="2"/>
                <w:szCs w:val="24"/>
              </w:rPr>
            </w:pPr>
          </w:p>
        </w:tc>
      </w:tr>
      <w:tr w:rsidR="00342D23" w14:paraId="46ED4602" w14:textId="77777777" w:rsidTr="00486F2B">
        <w:trPr>
          <w:trHeight w:val="300"/>
        </w:trPr>
        <w:tc>
          <w:tcPr>
            <w:tcW w:w="9535" w:type="dxa"/>
            <w:gridSpan w:val="4"/>
          </w:tcPr>
          <w:p w14:paraId="3B0EEED5" w14:textId="77777777" w:rsidR="00342D23" w:rsidRPr="007D0542" w:rsidRDefault="00342D23" w:rsidP="00486F2B">
            <w:pPr>
              <w:jc w:val="center"/>
              <w:rPr>
                <w:b/>
                <w:kern w:val="2"/>
                <w:szCs w:val="24"/>
                <w:lang w:val="en-US"/>
              </w:rPr>
            </w:pPr>
            <w:r>
              <w:rPr>
                <w:b/>
                <w:kern w:val="2"/>
                <w:szCs w:val="24"/>
              </w:rPr>
              <w:t>12. SUTARTIES NUTRAUKIMAS</w:t>
            </w:r>
          </w:p>
        </w:tc>
      </w:tr>
      <w:tr w:rsidR="00342D23" w14:paraId="390A6DA5" w14:textId="77777777" w:rsidTr="00486F2B">
        <w:trPr>
          <w:trHeight w:val="300"/>
        </w:trPr>
        <w:tc>
          <w:tcPr>
            <w:tcW w:w="3058" w:type="dxa"/>
            <w:tcBorders>
              <w:top w:val="single" w:sz="4" w:space="0" w:color="auto"/>
              <w:left w:val="single" w:sz="4" w:space="0" w:color="auto"/>
              <w:bottom w:val="single" w:sz="4" w:space="0" w:color="auto"/>
              <w:right w:val="single" w:sz="4" w:space="0" w:color="auto"/>
            </w:tcBorders>
          </w:tcPr>
          <w:p w14:paraId="17A39265" w14:textId="77777777" w:rsidR="00342D23" w:rsidRDefault="00342D23" w:rsidP="00486F2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C0C41B" w14:textId="4B6932B4" w:rsidR="00342D23" w:rsidRDefault="00481D59" w:rsidP="005B61F2">
            <w:pPr>
              <w:jc w:val="both"/>
              <w:rPr>
                <w:kern w:val="2"/>
                <w:szCs w:val="24"/>
              </w:rPr>
            </w:pPr>
            <w:r>
              <w:rPr>
                <w:kern w:val="2"/>
                <w:szCs w:val="24"/>
              </w:rPr>
              <w:t>12.1.1.</w:t>
            </w:r>
            <w:r w:rsidR="00342D23">
              <w:rPr>
                <w:kern w:val="2"/>
                <w:szCs w:val="24"/>
              </w:rPr>
              <w:t xml:space="preserve">Sutartis gali būti nutraukiama rašytiniu Šalių susitarimu arba vienašališkai, </w:t>
            </w:r>
            <w:r w:rsidR="00A626B4">
              <w:rPr>
                <w:kern w:val="2"/>
                <w:szCs w:val="24"/>
              </w:rPr>
              <w:t xml:space="preserve">Sutarties </w:t>
            </w:r>
            <w:r w:rsidR="00342D23">
              <w:rPr>
                <w:kern w:val="2"/>
                <w:szCs w:val="24"/>
              </w:rPr>
              <w:t xml:space="preserve">Bendrosiose sąlygose ir šiais </w:t>
            </w:r>
            <w:r w:rsidR="00A626B4">
              <w:rPr>
                <w:kern w:val="2"/>
                <w:szCs w:val="24"/>
              </w:rPr>
              <w:t xml:space="preserve">Sutarties </w:t>
            </w:r>
            <w:r w:rsidR="00342D23">
              <w:rPr>
                <w:kern w:val="2"/>
                <w:szCs w:val="24"/>
              </w:rPr>
              <w:t>Specialiosiose sąlygose nurodytai</w:t>
            </w:r>
            <w:r w:rsidR="002F6F73">
              <w:rPr>
                <w:kern w:val="2"/>
                <w:szCs w:val="24"/>
              </w:rPr>
              <w:t>s atvejais ir nustatyta tvarka.</w:t>
            </w:r>
          </w:p>
          <w:p w14:paraId="7690B169" w14:textId="4D477929" w:rsidR="00481D59" w:rsidRPr="00355B7A" w:rsidRDefault="00481D59" w:rsidP="00A626B4">
            <w:pPr>
              <w:jc w:val="both"/>
              <w:rPr>
                <w:szCs w:val="24"/>
              </w:rPr>
            </w:pPr>
            <w:r>
              <w:rPr>
                <w:szCs w:val="24"/>
              </w:rPr>
              <w:t>12</w:t>
            </w:r>
            <w:r w:rsidRPr="00355B7A">
              <w:rPr>
                <w:szCs w:val="24"/>
              </w:rPr>
              <w:t xml:space="preserve">.1.2. Paaiškėja, kad yra aplinkybė, atitinkanti bent vieną iš </w:t>
            </w:r>
            <w:r w:rsidR="008518B3">
              <w:rPr>
                <w:szCs w:val="24"/>
              </w:rPr>
              <w:t>VPĮ</w:t>
            </w:r>
            <w:r w:rsidRPr="00355B7A">
              <w:rPr>
                <w:szCs w:val="24"/>
              </w:rPr>
              <w:t xml:space="preserve"> 45 straipsnio 2</w:t>
            </w:r>
            <w:r w:rsidRPr="00355B7A">
              <w:rPr>
                <w:szCs w:val="24"/>
                <w:vertAlign w:val="superscript"/>
              </w:rPr>
              <w:t>1</w:t>
            </w:r>
            <w:r w:rsidRPr="00355B7A">
              <w:rPr>
                <w:szCs w:val="24"/>
              </w:rPr>
              <w:t xml:space="preserve"> dalyje išvardintų sąlygų.</w:t>
            </w:r>
          </w:p>
          <w:p w14:paraId="27F2FE69" w14:textId="013F7AEC" w:rsidR="00481D59" w:rsidRPr="00355B7A" w:rsidRDefault="00481D59" w:rsidP="00481D59">
            <w:pPr>
              <w:jc w:val="both"/>
              <w:rPr>
                <w:szCs w:val="24"/>
              </w:rPr>
            </w:pPr>
            <w:r w:rsidRPr="004752D9">
              <w:rPr>
                <w:szCs w:val="24"/>
              </w:rPr>
              <w:t>12.1.3. Tiekėjas per Pirkėjo nustatytą terminą Pirkėjui nepateikia</w:t>
            </w:r>
            <w:r w:rsidR="004752D9" w:rsidRPr="004752D9">
              <w:rPr>
                <w:szCs w:val="24"/>
              </w:rPr>
              <w:t xml:space="preserve"> Sutarties Specialiųjų sąlygų 12.2.11</w:t>
            </w:r>
            <w:r w:rsidRPr="004752D9">
              <w:rPr>
                <w:szCs w:val="24"/>
              </w:rPr>
              <w:t xml:space="preserve"> punkte nurodytų dokumentų.</w:t>
            </w:r>
          </w:p>
          <w:p w14:paraId="3016BFF6" w14:textId="12D04C90" w:rsidR="00481D59" w:rsidRPr="00355B7A" w:rsidRDefault="00481D59" w:rsidP="00481D59">
            <w:pPr>
              <w:jc w:val="both"/>
              <w:rPr>
                <w:szCs w:val="24"/>
              </w:rPr>
            </w:pPr>
            <w:r>
              <w:rPr>
                <w:szCs w:val="24"/>
              </w:rPr>
              <w:t>12</w:t>
            </w:r>
            <w:r w:rsidRPr="00355B7A">
              <w:rPr>
                <w:szCs w:val="24"/>
              </w:rPr>
              <w:t xml:space="preserve">.1.4. </w:t>
            </w:r>
            <w:r w:rsidRPr="00355B7A">
              <w:t>Jeigu Pirkėjas sužino, kad Teikėjo elgesys neatitinka Teikėjų etikos kodekso (</w:t>
            </w:r>
            <w:hyperlink r:id="rId11" w:history="1">
              <w:r w:rsidRPr="00355B7A">
                <w:rPr>
                  <w:rStyle w:val="Hyperlink"/>
                  <w:color w:val="auto"/>
                </w:rPr>
                <w:t>https://vpt.lrv.lt/media/viesa/saugykla/2024/1/w2fscibRf-4.pdf</w:t>
              </w:r>
            </w:hyperlink>
            <w:r w:rsidRPr="00355B7A">
              <w:t xml:space="preserve">) (toliau – Kodeksas) nuostatų, ir jei Teikėjas nesutinka pašalinti arba per Pirkėjo nurodytą protingą terminą nepašalina pažeidimų, </w:t>
            </w:r>
            <w:r w:rsidRPr="00355B7A">
              <w:lastRenderedPageBreak/>
              <w:t>Pirkėjas turi teisę vienašališkai, nesikreipdamas į teismą, nutraukti Sutartį bendrosios dalies nustatyta tvarka.</w:t>
            </w:r>
          </w:p>
          <w:p w14:paraId="227D3942" w14:textId="4914AE3B" w:rsidR="00481D59" w:rsidRPr="002F6F73" w:rsidRDefault="00481D59" w:rsidP="00453DE1">
            <w:pPr>
              <w:rPr>
                <w:kern w:val="2"/>
                <w:szCs w:val="24"/>
              </w:rPr>
            </w:pPr>
            <w:r>
              <w:rPr>
                <w:szCs w:val="24"/>
              </w:rPr>
              <w:t>12</w:t>
            </w:r>
            <w:r w:rsidRPr="00355B7A">
              <w:rPr>
                <w:szCs w:val="24"/>
              </w:rPr>
              <w:t>.1.5. Tiekėjas</w:t>
            </w:r>
            <w:r w:rsidR="00453DE1">
              <w:rPr>
                <w:szCs w:val="24"/>
              </w:rPr>
              <w:t xml:space="preserve"> padaro esminį Sutarties pažeidimą</w:t>
            </w:r>
            <w:r w:rsidRPr="00355B7A">
              <w:rPr>
                <w:szCs w:val="24"/>
              </w:rPr>
              <w:t>.</w:t>
            </w:r>
          </w:p>
        </w:tc>
      </w:tr>
      <w:tr w:rsidR="00342D23" w14:paraId="3B74834E" w14:textId="77777777" w:rsidTr="00486F2B">
        <w:trPr>
          <w:trHeight w:val="300"/>
        </w:trPr>
        <w:tc>
          <w:tcPr>
            <w:tcW w:w="3058" w:type="dxa"/>
            <w:tcBorders>
              <w:top w:val="single" w:sz="4" w:space="0" w:color="auto"/>
              <w:left w:val="single" w:sz="4" w:space="0" w:color="auto"/>
              <w:bottom w:val="single" w:sz="4" w:space="0" w:color="auto"/>
              <w:right w:val="single" w:sz="4" w:space="0" w:color="auto"/>
            </w:tcBorders>
          </w:tcPr>
          <w:p w14:paraId="601D3685" w14:textId="77777777" w:rsidR="00342D23" w:rsidRDefault="00342D23" w:rsidP="00486F2B">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05C2D60" w14:textId="619908D1" w:rsidR="00453DE1" w:rsidRPr="00276C8C" w:rsidRDefault="00453DE1" w:rsidP="00453DE1">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276C8C">
              <w:rPr>
                <w:rFonts w:eastAsia="Arial"/>
                <w:kern w:val="2"/>
                <w:szCs w:val="24"/>
              </w:rPr>
              <w:t>.1. Tiekėjas nepradeda teikti paslaugų Sutarties speciali</w:t>
            </w:r>
            <w:r w:rsidR="001A643D">
              <w:rPr>
                <w:rFonts w:eastAsia="Arial"/>
                <w:kern w:val="2"/>
                <w:szCs w:val="24"/>
              </w:rPr>
              <w:t>ųjų</w:t>
            </w:r>
            <w:r w:rsidRPr="00276C8C">
              <w:rPr>
                <w:rFonts w:eastAsia="Arial"/>
                <w:kern w:val="2"/>
                <w:szCs w:val="24"/>
              </w:rPr>
              <w:t xml:space="preserve"> </w:t>
            </w:r>
            <w:r w:rsidR="001A643D">
              <w:rPr>
                <w:rFonts w:eastAsia="Arial"/>
                <w:kern w:val="2"/>
                <w:szCs w:val="24"/>
              </w:rPr>
              <w:t>sąlygų</w:t>
            </w:r>
            <w:r w:rsidRPr="00276C8C">
              <w:rPr>
                <w:rFonts w:eastAsia="Arial"/>
                <w:kern w:val="2"/>
                <w:szCs w:val="24"/>
              </w:rPr>
              <w:t xml:space="preserve"> </w:t>
            </w:r>
            <w:r w:rsidR="001A643D">
              <w:rPr>
                <w:rFonts w:eastAsia="Arial"/>
                <w:kern w:val="2"/>
                <w:szCs w:val="24"/>
              </w:rPr>
              <w:t xml:space="preserve">4 skyriuje </w:t>
            </w:r>
            <w:r w:rsidRPr="00276C8C">
              <w:rPr>
                <w:rFonts w:eastAsia="Arial"/>
                <w:kern w:val="2"/>
                <w:szCs w:val="24"/>
              </w:rPr>
              <w:t xml:space="preserve">nurodytu terminu; </w:t>
            </w:r>
          </w:p>
          <w:p w14:paraId="1B45B03E" w14:textId="1BC1AC1E" w:rsidR="00453DE1" w:rsidRPr="00276C8C" w:rsidRDefault="00453DE1" w:rsidP="00453DE1">
            <w:pPr>
              <w:spacing w:line="257" w:lineRule="auto"/>
              <w:jc w:val="both"/>
              <w:rPr>
                <w:rFonts w:eastAsia="Arial"/>
                <w:kern w:val="2"/>
                <w:szCs w:val="24"/>
              </w:rPr>
            </w:pPr>
            <w:r w:rsidRPr="00276C8C">
              <w:rPr>
                <w:rFonts w:eastAsia="Arial"/>
                <w:kern w:val="2"/>
                <w:szCs w:val="24"/>
              </w:rPr>
              <w:t>12.2.2. Tiekėjas vėluoja teikti (arba informuoja, kad neteiks) paslaugas Sutarties speciali</w:t>
            </w:r>
            <w:r w:rsidR="001A643D">
              <w:rPr>
                <w:rFonts w:eastAsia="Arial"/>
                <w:kern w:val="2"/>
                <w:szCs w:val="24"/>
              </w:rPr>
              <w:t>ųjų</w:t>
            </w:r>
            <w:r w:rsidRPr="00276C8C">
              <w:rPr>
                <w:rFonts w:eastAsia="Arial"/>
                <w:kern w:val="2"/>
                <w:szCs w:val="24"/>
              </w:rPr>
              <w:t xml:space="preserve"> </w:t>
            </w:r>
            <w:r w:rsidR="001A643D">
              <w:rPr>
                <w:rFonts w:eastAsia="Arial"/>
                <w:kern w:val="2"/>
                <w:szCs w:val="24"/>
              </w:rPr>
              <w:t>sąlygų</w:t>
            </w:r>
            <w:r w:rsidRPr="00276C8C">
              <w:rPr>
                <w:rFonts w:eastAsia="Arial"/>
                <w:kern w:val="2"/>
                <w:szCs w:val="24"/>
              </w:rPr>
              <w:t xml:space="preserve"> 4 punkte nurodytu terminu/ais;</w:t>
            </w:r>
          </w:p>
          <w:p w14:paraId="5B86F172" w14:textId="1C72E0C7" w:rsidR="00453DE1" w:rsidRPr="00276C8C" w:rsidRDefault="00453DE1" w:rsidP="00453DE1">
            <w:pPr>
              <w:spacing w:line="257" w:lineRule="auto"/>
              <w:jc w:val="both"/>
              <w:rPr>
                <w:rFonts w:eastAsia="Arial"/>
                <w:kern w:val="2"/>
                <w:szCs w:val="24"/>
              </w:rPr>
            </w:pPr>
            <w:r w:rsidRPr="00276C8C">
              <w:rPr>
                <w:rFonts w:eastAsia="Arial"/>
                <w:kern w:val="2"/>
                <w:szCs w:val="24"/>
              </w:rPr>
              <w:t>12.2.3. Tiekėjas vienašališkai nusprendžia didinti paslaugų įkainius, išskyrus Sutarties speciali</w:t>
            </w:r>
            <w:r w:rsidR="001A643D">
              <w:rPr>
                <w:rFonts w:eastAsia="Arial"/>
                <w:kern w:val="2"/>
                <w:szCs w:val="24"/>
              </w:rPr>
              <w:t>ųjų</w:t>
            </w:r>
            <w:r w:rsidRPr="00276C8C">
              <w:rPr>
                <w:rFonts w:eastAsia="Arial"/>
                <w:kern w:val="2"/>
                <w:szCs w:val="24"/>
              </w:rPr>
              <w:t xml:space="preserve"> </w:t>
            </w:r>
            <w:r w:rsidR="001A643D">
              <w:rPr>
                <w:rFonts w:eastAsia="Arial"/>
                <w:kern w:val="2"/>
                <w:szCs w:val="24"/>
              </w:rPr>
              <w:t>sąlygų</w:t>
            </w:r>
            <w:r w:rsidRPr="00276C8C">
              <w:rPr>
                <w:rFonts w:eastAsia="Arial"/>
                <w:kern w:val="2"/>
                <w:szCs w:val="24"/>
              </w:rPr>
              <w:t xml:space="preserve"> 5.3.1 punkte numatytą atvejį;</w:t>
            </w:r>
          </w:p>
          <w:p w14:paraId="62E981B9" w14:textId="109BB4D8" w:rsidR="00453DE1" w:rsidRPr="00276C8C" w:rsidRDefault="00453DE1" w:rsidP="00453DE1">
            <w:pPr>
              <w:spacing w:line="257" w:lineRule="auto"/>
              <w:jc w:val="both"/>
              <w:rPr>
                <w:rFonts w:eastAsia="Arial"/>
                <w:kern w:val="2"/>
                <w:szCs w:val="24"/>
              </w:rPr>
            </w:pPr>
            <w:r w:rsidRPr="00276C8C">
              <w:rPr>
                <w:rFonts w:eastAsia="Arial"/>
                <w:kern w:val="2"/>
                <w:szCs w:val="24"/>
              </w:rPr>
              <w:t>12.2.4. Tiekėjas nevykdo arba netinkamai vykdo Sutarties speciali</w:t>
            </w:r>
            <w:r w:rsidR="001A643D">
              <w:rPr>
                <w:rFonts w:eastAsia="Arial"/>
                <w:kern w:val="2"/>
                <w:szCs w:val="24"/>
              </w:rPr>
              <w:t>ųjų</w:t>
            </w:r>
            <w:r w:rsidRPr="00276C8C">
              <w:rPr>
                <w:rFonts w:eastAsia="Arial"/>
                <w:kern w:val="2"/>
                <w:szCs w:val="24"/>
              </w:rPr>
              <w:t xml:space="preserve"> </w:t>
            </w:r>
            <w:r w:rsidR="001A643D">
              <w:rPr>
                <w:rFonts w:eastAsia="Arial"/>
                <w:kern w:val="2"/>
                <w:szCs w:val="24"/>
              </w:rPr>
              <w:t>sąlygų</w:t>
            </w:r>
            <w:r w:rsidRPr="00276C8C">
              <w:rPr>
                <w:rFonts w:eastAsia="Arial"/>
                <w:kern w:val="2"/>
                <w:szCs w:val="24"/>
              </w:rPr>
              <w:t xml:space="preserve"> 6 punkte numatytus įsipareigojimus;</w:t>
            </w:r>
          </w:p>
          <w:p w14:paraId="332271D8" w14:textId="74829EDC" w:rsidR="00453DE1" w:rsidRPr="00276C8C" w:rsidRDefault="00453DE1" w:rsidP="00453DE1">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Pr="00276C8C">
              <w:rPr>
                <w:rFonts w:eastAsia="Arial"/>
                <w:kern w:val="2"/>
                <w:szCs w:val="24"/>
              </w:rPr>
              <w:t>5. Tiekėjo suteiktos paslaugos neatitinka Sutartyje ir jos priede (-uose) nustatytų reikalavimų ir Tiekėjas Sutarties speciali</w:t>
            </w:r>
            <w:r w:rsidR="001A643D">
              <w:rPr>
                <w:rFonts w:eastAsia="Arial"/>
                <w:kern w:val="2"/>
                <w:szCs w:val="24"/>
              </w:rPr>
              <w:t>ųjų</w:t>
            </w:r>
            <w:r w:rsidRPr="00276C8C">
              <w:rPr>
                <w:rFonts w:eastAsia="Arial"/>
                <w:kern w:val="2"/>
                <w:szCs w:val="24"/>
              </w:rPr>
              <w:t xml:space="preserve"> </w:t>
            </w:r>
            <w:r w:rsidR="001A643D">
              <w:rPr>
                <w:rFonts w:eastAsia="Arial"/>
                <w:kern w:val="2"/>
                <w:szCs w:val="24"/>
              </w:rPr>
              <w:t>sąlygų</w:t>
            </w:r>
            <w:r w:rsidRPr="00276C8C">
              <w:rPr>
                <w:rFonts w:eastAsia="Arial"/>
                <w:kern w:val="2"/>
                <w:szCs w:val="24"/>
              </w:rPr>
              <w:t xml:space="preserve"> nustatyta tvarka nepašalina suteiktų paslaugų trūkumų; </w:t>
            </w:r>
          </w:p>
          <w:p w14:paraId="4B764AED" w14:textId="77777777" w:rsidR="00453DE1" w:rsidRPr="00276C8C" w:rsidRDefault="00453DE1" w:rsidP="00453DE1">
            <w:pPr>
              <w:spacing w:line="257" w:lineRule="auto"/>
              <w:jc w:val="both"/>
              <w:rPr>
                <w:rFonts w:eastAsia="Arial"/>
                <w:kern w:val="2"/>
                <w:szCs w:val="24"/>
              </w:rPr>
            </w:pPr>
            <w:r w:rsidRPr="00276C8C">
              <w:rPr>
                <w:rFonts w:eastAsia="Arial"/>
                <w:kern w:val="2"/>
                <w:szCs w:val="24"/>
              </w:rPr>
              <w:t>12.2.6. Sutarties galiojimo laikotarpiu Tiekėjas yra įtraukiamas į Nepatikimų tiekėjų ar Melagingą informaciją pateikusių tiekėjų sąrašus;</w:t>
            </w:r>
          </w:p>
          <w:p w14:paraId="14254FAD" w14:textId="77777777" w:rsidR="00453DE1" w:rsidRPr="00276C8C" w:rsidRDefault="00453DE1" w:rsidP="00453DE1">
            <w:pPr>
              <w:spacing w:line="257" w:lineRule="auto"/>
              <w:jc w:val="both"/>
              <w:rPr>
                <w:rFonts w:eastAsia="Arial"/>
                <w:kern w:val="2"/>
                <w:szCs w:val="24"/>
              </w:rPr>
            </w:pPr>
            <w:r w:rsidRPr="00276C8C">
              <w:rPr>
                <w:rFonts w:eastAsia="Arial"/>
                <w:kern w:val="2"/>
                <w:szCs w:val="24"/>
              </w:rPr>
              <w:t>12.2.7. Paaiškėjus, kad Tiekėjas ar jo teikiamos prekės ar paslaugos yra nepatikimos ir kelia pavojų nacionaliniam saugumui;</w:t>
            </w:r>
          </w:p>
          <w:p w14:paraId="766E50B3" w14:textId="5C256356" w:rsidR="00453DE1" w:rsidRPr="00276C8C" w:rsidRDefault="00453DE1" w:rsidP="00453DE1">
            <w:pPr>
              <w:spacing w:line="257" w:lineRule="auto"/>
              <w:jc w:val="both"/>
              <w:rPr>
                <w:rFonts w:eastAsia="Arial"/>
                <w:kern w:val="2"/>
                <w:szCs w:val="24"/>
              </w:rPr>
            </w:pPr>
            <w:r w:rsidRPr="00276C8C">
              <w:rPr>
                <w:rFonts w:eastAsia="Arial"/>
                <w:kern w:val="2"/>
                <w:szCs w:val="24"/>
              </w:rPr>
              <w:t xml:space="preserve">12.2.8. Sutarties vykdymo metu paaiškėja </w:t>
            </w:r>
            <w:r w:rsidR="008518B3">
              <w:rPr>
                <w:rFonts w:eastAsia="Arial"/>
                <w:kern w:val="2"/>
                <w:szCs w:val="24"/>
              </w:rPr>
              <w:t>VPĮ</w:t>
            </w:r>
            <w:r w:rsidRPr="00276C8C">
              <w:rPr>
                <w:rFonts w:eastAsia="Arial"/>
                <w:kern w:val="2"/>
                <w:szCs w:val="24"/>
              </w:rPr>
              <w:t xml:space="preserve"> 46 straipsnio 1 dalyje numatytos aplinkybės;</w:t>
            </w:r>
          </w:p>
          <w:p w14:paraId="690F3065" w14:textId="35DFBCF7" w:rsidR="00DC26A5" w:rsidRDefault="00453DE1" w:rsidP="00453DE1">
            <w:pPr>
              <w:spacing w:line="257" w:lineRule="auto"/>
              <w:jc w:val="both"/>
              <w:rPr>
                <w:rFonts w:eastAsia="Arial"/>
                <w:kern w:val="2"/>
                <w:szCs w:val="24"/>
              </w:rPr>
            </w:pPr>
            <w:r w:rsidRPr="00276C8C">
              <w:rPr>
                <w:rFonts w:eastAsia="Arial"/>
                <w:kern w:val="2"/>
                <w:szCs w:val="24"/>
              </w:rPr>
              <w:t xml:space="preserve">12.2.9. Sutarties vykdymo metu paaiškėja, kad Sutartis buvo pakeista pažeidžiant </w:t>
            </w:r>
            <w:r w:rsidR="008518B3">
              <w:rPr>
                <w:rFonts w:eastAsia="Arial"/>
                <w:kern w:val="2"/>
                <w:szCs w:val="24"/>
              </w:rPr>
              <w:t>VPĮ</w:t>
            </w:r>
            <w:r w:rsidRPr="00276C8C">
              <w:rPr>
                <w:rFonts w:eastAsia="Arial"/>
                <w:kern w:val="2"/>
                <w:szCs w:val="24"/>
              </w:rPr>
              <w:t xml:space="preserve"> 89 straipsnį</w:t>
            </w:r>
            <w:r w:rsidR="001A643D">
              <w:rPr>
                <w:rFonts w:eastAsia="Arial"/>
                <w:kern w:val="2"/>
                <w:szCs w:val="24"/>
              </w:rPr>
              <w:t>;</w:t>
            </w:r>
            <w:r w:rsidRPr="00276C8C">
              <w:rPr>
                <w:rFonts w:eastAsia="Arial"/>
                <w:kern w:val="2"/>
                <w:szCs w:val="24"/>
              </w:rPr>
              <w:t xml:space="preserve"> </w:t>
            </w:r>
          </w:p>
          <w:p w14:paraId="73EDD37A" w14:textId="521558E1" w:rsidR="00453DE1" w:rsidRPr="00276C8C" w:rsidRDefault="00453DE1" w:rsidP="00453DE1">
            <w:pPr>
              <w:spacing w:line="257" w:lineRule="auto"/>
              <w:jc w:val="both"/>
              <w:rPr>
                <w:rFonts w:eastAsia="Arial"/>
                <w:kern w:val="2"/>
                <w:szCs w:val="24"/>
              </w:rPr>
            </w:pPr>
            <w:r w:rsidRPr="00276C8C">
              <w:rPr>
                <w:rFonts w:eastAsia="Arial"/>
                <w:kern w:val="2"/>
                <w:szCs w:val="24"/>
              </w:rPr>
              <w:t xml:space="preserve">12.2.10. paaiškėja, kad yra aplinkybė, atitinkanti bent vieną iš </w:t>
            </w:r>
            <w:r w:rsidR="008518B3">
              <w:rPr>
                <w:rFonts w:eastAsia="Arial"/>
                <w:kern w:val="2"/>
                <w:szCs w:val="24"/>
              </w:rPr>
              <w:t>VPĮ</w:t>
            </w:r>
            <w:r w:rsidRPr="00276C8C">
              <w:rPr>
                <w:rFonts w:eastAsia="Arial"/>
                <w:kern w:val="2"/>
                <w:szCs w:val="24"/>
              </w:rPr>
              <w:t xml:space="preserve"> 45 straipsnio 2</w:t>
            </w:r>
            <w:r w:rsidRPr="00276C8C">
              <w:rPr>
                <w:rFonts w:eastAsia="Arial"/>
                <w:kern w:val="2"/>
                <w:szCs w:val="24"/>
                <w:vertAlign w:val="superscript"/>
              </w:rPr>
              <w:t>1</w:t>
            </w:r>
            <w:r w:rsidRPr="00276C8C">
              <w:rPr>
                <w:rFonts w:eastAsia="Arial"/>
                <w:kern w:val="2"/>
                <w:szCs w:val="24"/>
              </w:rPr>
              <w:t xml:space="preserve"> dalyje išvardintų sąlygų</w:t>
            </w:r>
            <w:r w:rsidR="001A643D">
              <w:rPr>
                <w:rFonts w:eastAsia="Arial"/>
                <w:kern w:val="2"/>
                <w:szCs w:val="24"/>
              </w:rPr>
              <w:t>;</w:t>
            </w:r>
            <w:r w:rsidRPr="00276C8C">
              <w:rPr>
                <w:rFonts w:eastAsia="Arial"/>
                <w:kern w:val="2"/>
                <w:szCs w:val="24"/>
              </w:rPr>
              <w:t xml:space="preserve"> </w:t>
            </w:r>
          </w:p>
          <w:p w14:paraId="05D6EF3A" w14:textId="17FF8C6D" w:rsidR="00453DE1" w:rsidRPr="00276C8C" w:rsidRDefault="00453DE1" w:rsidP="00453DE1">
            <w:pPr>
              <w:spacing w:line="257" w:lineRule="auto"/>
              <w:jc w:val="both"/>
              <w:rPr>
                <w:rFonts w:eastAsia="Arial"/>
                <w:kern w:val="2"/>
                <w:szCs w:val="24"/>
              </w:rPr>
            </w:pPr>
            <w:r w:rsidRPr="00276C8C">
              <w:rPr>
                <w:rFonts w:eastAsia="Arial"/>
                <w:kern w:val="2"/>
                <w:szCs w:val="24"/>
              </w:rPr>
              <w:t xml:space="preserve">12.2.11. Tiekėjas per 10 (dešimt) darbo dienų nuo prašymo gavimo dienos iš Pirkėjo nepateikia prašomų dokumentų nurodytus </w:t>
            </w:r>
            <w:r w:rsidR="008518B3">
              <w:rPr>
                <w:rFonts w:eastAsia="Arial"/>
                <w:kern w:val="2"/>
                <w:szCs w:val="24"/>
              </w:rPr>
              <w:t>VPĮ</w:t>
            </w:r>
            <w:r w:rsidRPr="00276C8C">
              <w:rPr>
                <w:rFonts w:eastAsia="Arial"/>
                <w:kern w:val="2"/>
                <w:szCs w:val="24"/>
              </w:rPr>
              <w:t xml:space="preserve"> 51 straipsnio 12 dalyje, kad nėra sąlygų, numatytų </w:t>
            </w:r>
            <w:r w:rsidR="008518B3">
              <w:rPr>
                <w:rFonts w:eastAsia="Arial"/>
                <w:kern w:val="2"/>
                <w:szCs w:val="24"/>
              </w:rPr>
              <w:t>VPĮ</w:t>
            </w:r>
            <w:r w:rsidRPr="00276C8C">
              <w:rPr>
                <w:rFonts w:eastAsia="Arial"/>
                <w:kern w:val="2"/>
                <w:szCs w:val="24"/>
              </w:rPr>
              <w:t xml:space="preserve"> 45 straipsnio 2</w:t>
            </w:r>
            <w:r w:rsidRPr="00276C8C">
              <w:rPr>
                <w:rFonts w:eastAsia="Arial"/>
                <w:kern w:val="2"/>
                <w:szCs w:val="24"/>
                <w:vertAlign w:val="superscript"/>
              </w:rPr>
              <w:t>1</w:t>
            </w:r>
            <w:r w:rsidRPr="00276C8C">
              <w:rPr>
                <w:rFonts w:eastAsia="Arial"/>
                <w:kern w:val="2"/>
                <w:szCs w:val="24"/>
              </w:rPr>
              <w:t xml:space="preserve"> dalyje</w:t>
            </w:r>
            <w:r w:rsidR="001A643D">
              <w:rPr>
                <w:rFonts w:eastAsia="Arial"/>
                <w:kern w:val="2"/>
                <w:szCs w:val="24"/>
              </w:rPr>
              <w:t>;</w:t>
            </w:r>
          </w:p>
          <w:p w14:paraId="21A439F2" w14:textId="41BAFF86" w:rsidR="00453DE1" w:rsidRPr="00276C8C" w:rsidRDefault="00453DE1" w:rsidP="00453DE1">
            <w:pPr>
              <w:spacing w:line="257" w:lineRule="auto"/>
              <w:jc w:val="both"/>
              <w:rPr>
                <w:rFonts w:eastAsia="Arial"/>
                <w:kern w:val="2"/>
                <w:szCs w:val="24"/>
              </w:rPr>
            </w:pPr>
            <w:r w:rsidRPr="00276C8C">
              <w:rPr>
                <w:rFonts w:eastAsia="Arial"/>
                <w:kern w:val="2"/>
                <w:szCs w:val="24"/>
              </w:rPr>
              <w:t xml:space="preserve">12.2.12.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w:t>
            </w:r>
            <w:r w:rsidRPr="00276C8C">
              <w:rPr>
                <w:rFonts w:eastAsia="Arial"/>
                <w:kern w:val="2"/>
                <w:szCs w:val="24"/>
              </w:rPr>
              <w:lastRenderedPageBreak/>
              <w:t>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r w:rsidR="001A643D">
              <w:rPr>
                <w:rFonts w:eastAsia="Arial"/>
                <w:kern w:val="2"/>
                <w:szCs w:val="24"/>
              </w:rPr>
              <w:t>;</w:t>
            </w:r>
          </w:p>
          <w:p w14:paraId="3DC356ED" w14:textId="3DE98DEC" w:rsidR="00453DE1" w:rsidRPr="00276C8C" w:rsidRDefault="00453DE1" w:rsidP="00453DE1">
            <w:pPr>
              <w:jc w:val="both"/>
              <w:rPr>
                <w:kern w:val="2"/>
                <w:szCs w:val="24"/>
              </w:rPr>
            </w:pPr>
            <w:r w:rsidRPr="00276C8C">
              <w:rPr>
                <w:rFonts w:eastAsia="Arial"/>
                <w:kern w:val="2"/>
                <w:szCs w:val="24"/>
              </w:rPr>
              <w:t xml:space="preserve">12.2.13. paaiškėja, kad Tiekėjas Sutarties vykdymo metu nesilaiko </w:t>
            </w:r>
            <w:r w:rsidR="008518B3">
              <w:rPr>
                <w:rFonts w:eastAsia="Arial"/>
                <w:kern w:val="2"/>
                <w:szCs w:val="24"/>
              </w:rPr>
              <w:t>K</w:t>
            </w:r>
            <w:r w:rsidRPr="00276C8C">
              <w:rPr>
                <w:rFonts w:eastAsia="Arial"/>
                <w:kern w:val="2"/>
                <w:szCs w:val="24"/>
              </w:rPr>
              <w:t>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r w:rsidR="001A643D">
              <w:rPr>
                <w:rFonts w:eastAsia="Arial"/>
                <w:kern w:val="2"/>
                <w:szCs w:val="24"/>
              </w:rPr>
              <w:t>;</w:t>
            </w:r>
          </w:p>
          <w:p w14:paraId="27C623B1" w14:textId="0DA385F7" w:rsidR="00342D23" w:rsidRPr="00276C8C" w:rsidRDefault="00342D23" w:rsidP="00C0141D">
            <w:pPr>
              <w:jc w:val="both"/>
              <w:rPr>
                <w:kern w:val="2"/>
                <w:szCs w:val="24"/>
              </w:rPr>
            </w:pPr>
            <w:r w:rsidRPr="00276C8C">
              <w:rPr>
                <w:kern w:val="2"/>
                <w:szCs w:val="24"/>
              </w:rPr>
              <w:t>12.2.1</w:t>
            </w:r>
            <w:r w:rsidR="003A716F" w:rsidRPr="00276C8C">
              <w:rPr>
                <w:kern w:val="2"/>
                <w:szCs w:val="24"/>
              </w:rPr>
              <w:t>4</w:t>
            </w:r>
            <w:r w:rsidRPr="00276C8C">
              <w:rPr>
                <w:kern w:val="2"/>
                <w:szCs w:val="24"/>
              </w:rPr>
              <w:t xml:space="preserve">. jeigu Tiekėjas nevykdo </w:t>
            </w:r>
            <w:r w:rsidR="001A643D">
              <w:rPr>
                <w:kern w:val="2"/>
                <w:szCs w:val="24"/>
              </w:rPr>
              <w:t xml:space="preserve">Sutartyje </w:t>
            </w:r>
            <w:r w:rsidRPr="00276C8C">
              <w:rPr>
                <w:kern w:val="2"/>
                <w:szCs w:val="24"/>
              </w:rPr>
              <w:t>prisiimtų įsipareigojimų už Sutartyje nustatytą Sutarties kainą;</w:t>
            </w:r>
          </w:p>
          <w:p w14:paraId="3916EFB5" w14:textId="79D6989F" w:rsidR="00342D23" w:rsidRPr="00276C8C" w:rsidRDefault="00342D23" w:rsidP="00486F2B">
            <w:pPr>
              <w:tabs>
                <w:tab w:val="left" w:pos="567"/>
                <w:tab w:val="left" w:pos="851"/>
                <w:tab w:val="left" w:pos="992"/>
                <w:tab w:val="left" w:pos="1134"/>
              </w:tabs>
              <w:spacing w:line="257" w:lineRule="auto"/>
              <w:jc w:val="both"/>
              <w:rPr>
                <w:rFonts w:eastAsia="Arial"/>
                <w:kern w:val="2"/>
                <w:szCs w:val="24"/>
                <w:lang w:val="lt"/>
              </w:rPr>
            </w:pPr>
            <w:r w:rsidRPr="00276C8C">
              <w:rPr>
                <w:rFonts w:eastAsia="Arial"/>
                <w:kern w:val="2"/>
                <w:szCs w:val="24"/>
                <w:lang w:val="lt"/>
              </w:rPr>
              <w:t>12.2.</w:t>
            </w:r>
            <w:r w:rsidR="003A716F" w:rsidRPr="00276C8C">
              <w:rPr>
                <w:rFonts w:eastAsia="Arial"/>
                <w:kern w:val="2"/>
                <w:szCs w:val="24"/>
                <w:lang w:val="lt"/>
              </w:rPr>
              <w:t>15</w:t>
            </w:r>
            <w:r w:rsidRPr="00276C8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7728F" w14:textId="099045CB" w:rsidR="00342D23" w:rsidRPr="00D74EBC" w:rsidRDefault="00F73F87" w:rsidP="00B328B4">
            <w:pPr>
              <w:spacing w:line="257" w:lineRule="auto"/>
              <w:jc w:val="both"/>
              <w:rPr>
                <w:rFonts w:eastAsia="Arial"/>
                <w:kern w:val="2"/>
                <w:szCs w:val="24"/>
                <w:lang w:val="lt"/>
              </w:rPr>
            </w:pPr>
            <w:r w:rsidRPr="00276C8C">
              <w:rPr>
                <w:rFonts w:eastAsia="Arial"/>
                <w:kern w:val="2"/>
                <w:szCs w:val="24"/>
                <w:lang w:val="lt"/>
              </w:rPr>
              <w:lastRenderedPageBreak/>
              <w:t>12.2.16</w:t>
            </w:r>
            <w:r w:rsidR="00342D23" w:rsidRPr="00276C8C">
              <w:rPr>
                <w:rFonts w:eastAsia="Arial"/>
                <w:kern w:val="2"/>
                <w:szCs w:val="24"/>
                <w:lang w:val="lt"/>
              </w:rPr>
              <w:t xml:space="preserve">. Tiekėjas pažeidžia Bendrųjų sąlygų nuostatas dėl </w:t>
            </w:r>
            <w:r w:rsidR="00342D23" w:rsidRPr="00D74EBC">
              <w:rPr>
                <w:rFonts w:eastAsia="Arial"/>
                <w:kern w:val="2"/>
                <w:szCs w:val="24"/>
                <w:lang w:val="lt"/>
              </w:rPr>
              <w:t>Sutarties vykdymui pasitelkiamų naujų subtiekėjų ir (ar) specialistų / esamų subtiekėjų ir (ar) specialistų keitimo;</w:t>
            </w:r>
          </w:p>
          <w:p w14:paraId="488CB18A" w14:textId="43F67332" w:rsidR="00A42EE6" w:rsidRPr="00D74EBC" w:rsidRDefault="006D69FB" w:rsidP="0068488B">
            <w:pPr>
              <w:spacing w:line="257" w:lineRule="auto"/>
              <w:jc w:val="both"/>
              <w:rPr>
                <w:rFonts w:eastAsia="Arial"/>
                <w:kern w:val="2"/>
                <w:szCs w:val="24"/>
                <w:lang w:val="lt"/>
              </w:rPr>
            </w:pPr>
            <w:r>
              <w:rPr>
                <w:rFonts w:eastAsia="Arial"/>
                <w:kern w:val="2"/>
                <w:szCs w:val="24"/>
                <w:lang w:val="lt"/>
              </w:rPr>
              <w:t>12.2.17</w:t>
            </w:r>
            <w:r w:rsidR="00B939E8" w:rsidRPr="00D74EBC">
              <w:rPr>
                <w:rFonts w:eastAsia="Arial"/>
                <w:kern w:val="2"/>
                <w:szCs w:val="24"/>
                <w:lang w:val="lt"/>
              </w:rPr>
              <w:t>. Tiekėjas neorganizuoja arba organizuoja netinkamai</w:t>
            </w:r>
            <w:r w:rsidR="00682CBD" w:rsidRPr="00D74EBC">
              <w:rPr>
                <w:rFonts w:eastAsia="Arial"/>
                <w:kern w:val="2"/>
                <w:szCs w:val="24"/>
                <w:lang w:val="lt"/>
              </w:rPr>
              <w:t xml:space="preserve">, nesivadovaujant </w:t>
            </w:r>
            <w:r w:rsidR="007E14A5" w:rsidRPr="00D74EBC">
              <w:rPr>
                <w:rFonts w:eastAsia="Arial"/>
                <w:kern w:val="2"/>
                <w:szCs w:val="24"/>
                <w:lang w:val="lt"/>
              </w:rPr>
              <w:t>T</w:t>
            </w:r>
            <w:r w:rsidR="00682CBD" w:rsidRPr="00D74EBC">
              <w:rPr>
                <w:rFonts w:eastAsia="Arial"/>
                <w:kern w:val="2"/>
                <w:szCs w:val="24"/>
                <w:lang w:val="lt"/>
              </w:rPr>
              <w:t xml:space="preserve">echninės specifikacijos IV skyriuje „Apibendrinamojo renginio-diskusijos“ </w:t>
            </w:r>
            <w:r w:rsidR="007E14A5" w:rsidRPr="00D74EBC">
              <w:rPr>
                <w:rFonts w:eastAsia="Arial"/>
                <w:kern w:val="2"/>
                <w:szCs w:val="24"/>
                <w:lang w:val="lt"/>
              </w:rPr>
              <w:t xml:space="preserve">nustatytais </w:t>
            </w:r>
            <w:r w:rsidR="00682CBD" w:rsidRPr="00D74EBC">
              <w:rPr>
                <w:rFonts w:eastAsia="Arial"/>
                <w:kern w:val="2"/>
                <w:szCs w:val="24"/>
                <w:lang w:val="lt"/>
              </w:rPr>
              <w:t>reikalavimais,</w:t>
            </w:r>
            <w:r w:rsidR="00B939E8" w:rsidRPr="00D74EBC">
              <w:rPr>
                <w:rFonts w:eastAsia="Arial"/>
                <w:kern w:val="2"/>
                <w:szCs w:val="24"/>
                <w:lang w:val="lt"/>
              </w:rPr>
              <w:t xml:space="preserve"> </w:t>
            </w:r>
            <w:r w:rsidR="0068488B" w:rsidRPr="00D74EBC">
              <w:rPr>
                <w:rFonts w:eastAsia="Arial"/>
                <w:kern w:val="2"/>
                <w:szCs w:val="24"/>
                <w:lang w:val="lt"/>
              </w:rPr>
              <w:t>Paslaugos</w:t>
            </w:r>
            <w:r w:rsidR="00B939E8" w:rsidRPr="00D74EBC">
              <w:rPr>
                <w:rFonts w:eastAsia="Arial"/>
                <w:kern w:val="2"/>
                <w:szCs w:val="24"/>
                <w:lang w:val="lt"/>
              </w:rPr>
              <w:t xml:space="preserve"> renginį-diskusiją</w:t>
            </w:r>
            <w:r w:rsidR="001A643D">
              <w:rPr>
                <w:rFonts w:eastAsia="Arial"/>
                <w:kern w:val="2"/>
                <w:szCs w:val="24"/>
                <w:lang w:val="lt"/>
              </w:rPr>
              <w:t>;</w:t>
            </w:r>
          </w:p>
          <w:p w14:paraId="11E63FA1" w14:textId="48D53EF1" w:rsidR="00342D23" w:rsidRDefault="006D69FB" w:rsidP="0068488B">
            <w:pPr>
              <w:spacing w:line="257" w:lineRule="auto"/>
              <w:jc w:val="both"/>
              <w:rPr>
                <w:rStyle w:val="BodyTextIndent2Char"/>
              </w:rPr>
            </w:pPr>
            <w:r>
              <w:rPr>
                <w:rFonts w:eastAsia="Arial"/>
                <w:kern w:val="2"/>
                <w:szCs w:val="24"/>
                <w:lang w:val="lt"/>
              </w:rPr>
              <w:t>12.2.18</w:t>
            </w:r>
            <w:r w:rsidR="00A42EE6" w:rsidRPr="00D74EBC">
              <w:rPr>
                <w:rFonts w:eastAsia="Arial"/>
                <w:kern w:val="2"/>
                <w:szCs w:val="24"/>
                <w:lang w:val="lt"/>
              </w:rPr>
              <w:t xml:space="preserve">. </w:t>
            </w:r>
            <w:r w:rsidR="00A42EE6" w:rsidRPr="006D69FB">
              <w:rPr>
                <w:color w:val="000000"/>
              </w:rPr>
              <w:t xml:space="preserve">Tiekėjas per </w:t>
            </w:r>
            <w:r w:rsidR="001A643D">
              <w:rPr>
                <w:color w:val="000000"/>
              </w:rPr>
              <w:t>Sutarties specialiųjų sąlygų 4.5.1.3 punkte</w:t>
            </w:r>
            <w:r w:rsidR="00A42EE6" w:rsidRPr="006D69FB">
              <w:rPr>
                <w:color w:val="000000"/>
              </w:rPr>
              <w:t xml:space="preserve"> nustatytą terminą Pirkėjui</w:t>
            </w:r>
            <w:r w:rsidR="00A42EE6" w:rsidRPr="00CB620E">
              <w:rPr>
                <w:color w:val="000000"/>
              </w:rPr>
              <w:t xml:space="preserve"> nepateikia Sutarties specialiosios dalies </w:t>
            </w:r>
            <w:r w:rsidR="00A42EE6" w:rsidRPr="00CB620E">
              <w:rPr>
                <w:color w:val="000000" w:themeColor="text1"/>
                <w:kern w:val="2"/>
                <w:szCs w:val="24"/>
              </w:rPr>
              <w:t xml:space="preserve">4.5.1.3 </w:t>
            </w:r>
            <w:r w:rsidR="00A42EE6" w:rsidRPr="00CB620E">
              <w:rPr>
                <w:color w:val="000000"/>
              </w:rPr>
              <w:t>punkte nurodytų dokumentų</w:t>
            </w:r>
            <w:r w:rsidR="001A643D">
              <w:rPr>
                <w:color w:val="000000"/>
              </w:rPr>
              <w:t>;</w:t>
            </w:r>
            <w:r w:rsidR="00A42EE6" w:rsidRPr="006714CD">
              <w:rPr>
                <w:rStyle w:val="BodyTextIndent2Char"/>
              </w:rPr>
              <w:t xml:space="preserve"> </w:t>
            </w:r>
          </w:p>
          <w:p w14:paraId="041E89D6" w14:textId="52883D91" w:rsidR="002369BB" w:rsidRDefault="006D69FB" w:rsidP="0068488B">
            <w:pPr>
              <w:spacing w:line="257" w:lineRule="auto"/>
              <w:jc w:val="both"/>
            </w:pPr>
            <w:r>
              <w:rPr>
                <w:rStyle w:val="BodyTextIndent2Char"/>
              </w:rPr>
              <w:t>12.2.19</w:t>
            </w:r>
            <w:r w:rsidR="002369BB" w:rsidRPr="002369BB">
              <w:rPr>
                <w:rStyle w:val="BodyTextIndent2Char"/>
              </w:rPr>
              <w:t xml:space="preserve">. </w:t>
            </w:r>
            <w:r w:rsidR="002369BB" w:rsidRPr="002369BB">
              <w:t>Paaiškėja, kad teikiant Paslaugas naudojamų prekių kilmė yra iš valstybių ar teritorijų, nurodytų VPĮ 92 straipsnio 14 dalyje įvardytame sąraše</w:t>
            </w:r>
            <w:r w:rsidR="001A643D">
              <w:t>;</w:t>
            </w:r>
          </w:p>
          <w:p w14:paraId="627B9E4B" w14:textId="01CAA721" w:rsidR="002369BB" w:rsidRPr="00B939E8" w:rsidRDefault="006D69FB" w:rsidP="0068488B">
            <w:pPr>
              <w:spacing w:line="257" w:lineRule="auto"/>
              <w:jc w:val="both"/>
              <w:rPr>
                <w:rFonts w:eastAsia="Arial"/>
                <w:kern w:val="2"/>
                <w:szCs w:val="24"/>
                <w:lang w:val="lt"/>
              </w:rPr>
            </w:pPr>
            <w:r>
              <w:t>12.2.20</w:t>
            </w:r>
            <w:r w:rsidR="002369BB" w:rsidRPr="002369BB">
              <w:t>. Paaiškėja, kad teikiant Paslaugas Tiekėjas, jo subtiekėjai, ūkio subjektai, kurių pajėgumais remiamasi, sutarties vykdymo metu naudoja prekes (įskaitant jos sudedamąsias dalis), kurių gamintojas ar juos kontroliuojantys</w:t>
            </w:r>
            <w:r w:rsidR="002369BB">
              <w:t xml:space="preserve"> asmenys yra registruoti (juridiniai asmenys), yra nuolat gyvenantys (fiziniai asmenys) valstybėse ar teritorijose, nurodytose VPĮ 92 straipsnio 14 dalyje įvardytame sąraše.</w:t>
            </w:r>
          </w:p>
        </w:tc>
      </w:tr>
      <w:tr w:rsidR="00342D23" w14:paraId="06E25613" w14:textId="77777777" w:rsidTr="00486F2B">
        <w:trPr>
          <w:trHeight w:val="300"/>
        </w:trPr>
        <w:tc>
          <w:tcPr>
            <w:tcW w:w="9535" w:type="dxa"/>
            <w:gridSpan w:val="4"/>
          </w:tcPr>
          <w:p w14:paraId="7FDE1BED" w14:textId="229A7B62" w:rsidR="00342D23" w:rsidRDefault="00342D23" w:rsidP="002F772A">
            <w:pPr>
              <w:jc w:val="center"/>
              <w:rPr>
                <w:kern w:val="2"/>
                <w:szCs w:val="24"/>
              </w:rPr>
            </w:pPr>
            <w:r>
              <w:rPr>
                <w:b/>
                <w:kern w:val="2"/>
                <w:szCs w:val="24"/>
              </w:rPr>
              <w:lastRenderedPageBreak/>
              <w:t xml:space="preserve">13. APLINKOS APSAUGOS IR SOCIALINIAI KRITERIJAI </w:t>
            </w:r>
          </w:p>
        </w:tc>
      </w:tr>
      <w:tr w:rsidR="00342D23" w14:paraId="2AC229CD" w14:textId="77777777" w:rsidTr="00486F2B">
        <w:trPr>
          <w:trHeight w:val="300"/>
        </w:trPr>
        <w:tc>
          <w:tcPr>
            <w:tcW w:w="3058" w:type="dxa"/>
          </w:tcPr>
          <w:p w14:paraId="340CDDDC" w14:textId="77777777" w:rsidR="00342D23" w:rsidRDefault="00342D23" w:rsidP="00486F2B">
            <w:pPr>
              <w:rPr>
                <w:b/>
                <w:kern w:val="2"/>
                <w:szCs w:val="24"/>
              </w:rPr>
            </w:pPr>
            <w:r>
              <w:rPr>
                <w:b/>
                <w:kern w:val="2"/>
                <w:szCs w:val="24"/>
              </w:rPr>
              <w:t xml:space="preserve">13.1. Su perkamomis paslaugomis susiję  aplinkos apsaugos kriterijai </w:t>
            </w:r>
          </w:p>
        </w:tc>
        <w:tc>
          <w:tcPr>
            <w:tcW w:w="6477" w:type="dxa"/>
            <w:gridSpan w:val="3"/>
          </w:tcPr>
          <w:p w14:paraId="165089C6" w14:textId="4CE308DC" w:rsidR="00342D23" w:rsidRDefault="00D030A5" w:rsidP="00D030A5">
            <w:pPr>
              <w:jc w:val="both"/>
              <w:rPr>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sidRPr="00007C45">
              <w:rPr>
                <w:color w:val="000000"/>
                <w:kern w:val="2"/>
                <w:szCs w:val="24"/>
              </w:rPr>
              <w:t>D1-508</w:t>
            </w:r>
            <w:r>
              <w:rPr>
                <w:color w:val="000000"/>
                <w:kern w:val="2"/>
                <w:szCs w:val="24"/>
                <w:shd w:val="clear" w:color="auto" w:fill="FFFFFF"/>
              </w:rPr>
              <w:t xml:space="preserve"> „Dėl </w:t>
            </w:r>
            <w:r w:rsidRPr="006E5619">
              <w:rPr>
                <w:kern w:val="2"/>
                <w:szCs w:val="24"/>
                <w:shd w:val="clear" w:color="auto" w:fill="FFFFFF"/>
              </w:rPr>
              <w:t xml:space="preserve">Aplinkos apsaugos kriterijų taikymo, vykdant žaliuosius pirkimus, tvarkos aprašo patvirtinimo“ (toliau – Tvarkos aprašas) 4.4.3 </w:t>
            </w:r>
            <w:r>
              <w:rPr>
                <w:kern w:val="2"/>
                <w:szCs w:val="24"/>
                <w:shd w:val="clear" w:color="auto" w:fill="FFFFFF"/>
              </w:rPr>
              <w:t>punktu (</w:t>
            </w:r>
            <w:r w:rsidRPr="00D030A5">
              <w:rPr>
                <w:i/>
                <w:color w:val="000000"/>
              </w:rPr>
              <w:t>perkama tik nematerialaus pobūdžio (intelektinė) ar kitokia paslauga, nesusijusi su materialaus objekto sukūrimu, kurios teikimo metu nėra numatomas reikšmingas neigiamas poveikis aplinkai, nesukuriamas taršos šaltinis ir negeneruojamos atliekos</w:t>
            </w:r>
            <w:r>
              <w:rPr>
                <w:kern w:val="2"/>
                <w:szCs w:val="24"/>
                <w:shd w:val="clear" w:color="auto" w:fill="FFFFFF"/>
              </w:rPr>
              <w:t>)</w:t>
            </w:r>
            <w:r w:rsidRPr="006E5619">
              <w:rPr>
                <w:kern w:val="2"/>
                <w:szCs w:val="24"/>
                <w:shd w:val="clear" w:color="auto" w:fill="FFFFFF"/>
              </w:rPr>
              <w:t>.</w:t>
            </w:r>
            <w:r w:rsidRPr="006E5619">
              <w:rPr>
                <w:kern w:val="2"/>
                <w:szCs w:val="24"/>
              </w:rPr>
              <w:t> </w:t>
            </w:r>
          </w:p>
        </w:tc>
      </w:tr>
      <w:tr w:rsidR="00342D23" w14:paraId="0A2E0580" w14:textId="77777777" w:rsidTr="00486F2B">
        <w:trPr>
          <w:trHeight w:val="300"/>
        </w:trPr>
        <w:tc>
          <w:tcPr>
            <w:tcW w:w="3058" w:type="dxa"/>
          </w:tcPr>
          <w:p w14:paraId="75CA7223" w14:textId="77777777" w:rsidR="00342D23" w:rsidRDefault="00342D23" w:rsidP="00486F2B">
            <w:pPr>
              <w:rPr>
                <w:b/>
                <w:kern w:val="2"/>
                <w:szCs w:val="24"/>
              </w:rPr>
            </w:pPr>
            <w:r>
              <w:rPr>
                <w:b/>
                <w:kern w:val="2"/>
                <w:szCs w:val="24"/>
              </w:rPr>
              <w:t>13.2. Su perkamomis Paslaugomis susiję socialiniai kriterijai</w:t>
            </w:r>
          </w:p>
        </w:tc>
        <w:tc>
          <w:tcPr>
            <w:tcW w:w="6477" w:type="dxa"/>
            <w:gridSpan w:val="3"/>
          </w:tcPr>
          <w:p w14:paraId="7289B2A8" w14:textId="77777777" w:rsidR="00342D23" w:rsidRDefault="00342D23" w:rsidP="00486F2B">
            <w:pPr>
              <w:rPr>
                <w:color w:val="000000"/>
                <w:kern w:val="2"/>
                <w:szCs w:val="24"/>
                <w:shd w:val="clear" w:color="auto" w:fill="FFFFFF"/>
              </w:rPr>
            </w:pPr>
            <w:r>
              <w:rPr>
                <w:color w:val="000000"/>
                <w:kern w:val="2"/>
                <w:szCs w:val="24"/>
                <w:shd w:val="clear" w:color="auto" w:fill="FFFFFF"/>
              </w:rPr>
              <w:t>Netaikoma</w:t>
            </w:r>
          </w:p>
          <w:p w14:paraId="2797C04F" w14:textId="77777777" w:rsidR="00342D23" w:rsidRDefault="00342D23" w:rsidP="00486F2B">
            <w:pPr>
              <w:rPr>
                <w:color w:val="000000"/>
                <w:kern w:val="2"/>
                <w:szCs w:val="24"/>
                <w:shd w:val="clear" w:color="auto" w:fill="FFFFFF"/>
              </w:rPr>
            </w:pPr>
          </w:p>
          <w:p w14:paraId="476F0C0C" w14:textId="7BAC83ED" w:rsidR="00342D23" w:rsidRDefault="00342D23" w:rsidP="00486F2B">
            <w:pPr>
              <w:rPr>
                <w:color w:val="0070C0"/>
                <w:kern w:val="2"/>
                <w:szCs w:val="24"/>
              </w:rPr>
            </w:pPr>
          </w:p>
        </w:tc>
      </w:tr>
      <w:tr w:rsidR="00342D23" w14:paraId="16D080A4" w14:textId="77777777" w:rsidTr="00486F2B">
        <w:trPr>
          <w:trHeight w:val="300"/>
        </w:trPr>
        <w:tc>
          <w:tcPr>
            <w:tcW w:w="9535" w:type="dxa"/>
            <w:gridSpan w:val="4"/>
          </w:tcPr>
          <w:p w14:paraId="1A6B05F6" w14:textId="44B6716C" w:rsidR="00342D23" w:rsidRDefault="00342D23" w:rsidP="00486F2B">
            <w:pPr>
              <w:jc w:val="center"/>
              <w:rPr>
                <w:b/>
                <w:kern w:val="2"/>
                <w:szCs w:val="24"/>
              </w:rPr>
            </w:pPr>
            <w:r>
              <w:rPr>
                <w:b/>
                <w:kern w:val="2"/>
                <w:szCs w:val="24"/>
              </w:rPr>
              <w:t>1</w:t>
            </w:r>
            <w:r w:rsidR="006C1BA1">
              <w:rPr>
                <w:b/>
                <w:kern w:val="2"/>
                <w:szCs w:val="24"/>
              </w:rPr>
              <w:t>4</w:t>
            </w:r>
            <w:r>
              <w:rPr>
                <w:b/>
                <w:kern w:val="2"/>
                <w:szCs w:val="24"/>
              </w:rPr>
              <w:t>. SUTARTIES PRIEDAI</w:t>
            </w:r>
          </w:p>
        </w:tc>
      </w:tr>
      <w:tr w:rsidR="00342D23" w14:paraId="253CA828" w14:textId="77777777" w:rsidTr="00486F2B">
        <w:trPr>
          <w:trHeight w:val="300"/>
        </w:trPr>
        <w:tc>
          <w:tcPr>
            <w:tcW w:w="3058" w:type="dxa"/>
          </w:tcPr>
          <w:p w14:paraId="57E3D7FD" w14:textId="262A0C1C" w:rsidR="00342D23" w:rsidRDefault="00342D23" w:rsidP="00486F2B">
            <w:pPr>
              <w:jc w:val="center"/>
              <w:rPr>
                <w:b/>
                <w:kern w:val="2"/>
                <w:szCs w:val="24"/>
              </w:rPr>
            </w:pPr>
            <w:r>
              <w:rPr>
                <w:b/>
                <w:kern w:val="2"/>
                <w:szCs w:val="24"/>
              </w:rPr>
              <w:t>1</w:t>
            </w:r>
            <w:r w:rsidR="006C1BA1">
              <w:rPr>
                <w:b/>
                <w:kern w:val="2"/>
                <w:szCs w:val="24"/>
              </w:rPr>
              <w:t>4</w:t>
            </w:r>
            <w:r>
              <w:rPr>
                <w:b/>
                <w:kern w:val="2"/>
                <w:szCs w:val="24"/>
              </w:rPr>
              <w:t>.1. Priedas Nr. 1</w:t>
            </w:r>
          </w:p>
        </w:tc>
        <w:tc>
          <w:tcPr>
            <w:tcW w:w="6477" w:type="dxa"/>
            <w:gridSpan w:val="3"/>
          </w:tcPr>
          <w:p w14:paraId="5AE1D887" w14:textId="1B6EA9C4" w:rsidR="00342D23" w:rsidRPr="00F10662" w:rsidRDefault="00F10662" w:rsidP="00F10662">
            <w:pPr>
              <w:jc w:val="both"/>
              <w:rPr>
                <w:kern w:val="2"/>
                <w:szCs w:val="24"/>
              </w:rPr>
            </w:pPr>
            <w:r w:rsidRPr="00F10662">
              <w:rPr>
                <w:kern w:val="2"/>
                <w:szCs w:val="24"/>
              </w:rPr>
              <w:t>Galimybių studijos dėl viešojo ir privataus sektoriaus bendradarbiavimo krypčių nustatymo ir kibernetinio saugumo kompetencijų ugdymo modelio sukūrim</w:t>
            </w:r>
            <w:r>
              <w:rPr>
                <w:kern w:val="2"/>
                <w:szCs w:val="24"/>
              </w:rPr>
              <w:t>o ir jų pristatymo techninė spec</w:t>
            </w:r>
            <w:r w:rsidRPr="00F10662">
              <w:rPr>
                <w:kern w:val="2"/>
                <w:szCs w:val="24"/>
              </w:rPr>
              <w:t>ifikacija, 8 lapai</w:t>
            </w:r>
            <w:r>
              <w:rPr>
                <w:kern w:val="2"/>
                <w:szCs w:val="24"/>
              </w:rPr>
              <w:t>.</w:t>
            </w:r>
          </w:p>
        </w:tc>
      </w:tr>
      <w:tr w:rsidR="00342D23" w14:paraId="453495D2" w14:textId="77777777" w:rsidTr="00486F2B">
        <w:trPr>
          <w:trHeight w:val="300"/>
        </w:trPr>
        <w:tc>
          <w:tcPr>
            <w:tcW w:w="3058" w:type="dxa"/>
          </w:tcPr>
          <w:p w14:paraId="230BDCB3" w14:textId="361F59C7" w:rsidR="00342D23" w:rsidRDefault="00342D23" w:rsidP="00486F2B">
            <w:pPr>
              <w:jc w:val="center"/>
              <w:rPr>
                <w:b/>
                <w:kern w:val="2"/>
                <w:szCs w:val="24"/>
              </w:rPr>
            </w:pPr>
            <w:r>
              <w:rPr>
                <w:b/>
                <w:kern w:val="2"/>
                <w:szCs w:val="24"/>
              </w:rPr>
              <w:t>1</w:t>
            </w:r>
            <w:r w:rsidR="006C1BA1">
              <w:rPr>
                <w:b/>
                <w:kern w:val="2"/>
                <w:szCs w:val="24"/>
              </w:rPr>
              <w:t>4</w:t>
            </w:r>
            <w:r>
              <w:rPr>
                <w:b/>
                <w:kern w:val="2"/>
                <w:szCs w:val="24"/>
              </w:rPr>
              <w:t>.2. Priedas Nr. 2</w:t>
            </w:r>
          </w:p>
        </w:tc>
        <w:tc>
          <w:tcPr>
            <w:tcW w:w="6477" w:type="dxa"/>
            <w:gridSpan w:val="3"/>
          </w:tcPr>
          <w:p w14:paraId="191E9486" w14:textId="6F4961E5" w:rsidR="00342D23" w:rsidRPr="00F10662" w:rsidRDefault="00F10662" w:rsidP="00F10662">
            <w:pPr>
              <w:jc w:val="both"/>
              <w:rPr>
                <w:kern w:val="2"/>
                <w:szCs w:val="24"/>
              </w:rPr>
            </w:pPr>
            <w:r w:rsidRPr="00F10662">
              <w:rPr>
                <w:kern w:val="2"/>
                <w:szCs w:val="24"/>
              </w:rPr>
              <w:t>Pasiūlymas, XX lapai</w:t>
            </w:r>
            <w:r>
              <w:rPr>
                <w:kern w:val="2"/>
                <w:szCs w:val="24"/>
              </w:rPr>
              <w:t>.</w:t>
            </w:r>
          </w:p>
        </w:tc>
      </w:tr>
      <w:tr w:rsidR="00342D23" w14:paraId="4C1FA28A" w14:textId="77777777" w:rsidTr="00486F2B">
        <w:trPr>
          <w:trHeight w:val="300"/>
        </w:trPr>
        <w:tc>
          <w:tcPr>
            <w:tcW w:w="3058" w:type="dxa"/>
          </w:tcPr>
          <w:p w14:paraId="0D647B86" w14:textId="6BC3E555" w:rsidR="00342D23" w:rsidRDefault="00342D23" w:rsidP="00486F2B">
            <w:pPr>
              <w:jc w:val="center"/>
              <w:rPr>
                <w:b/>
                <w:kern w:val="2"/>
                <w:szCs w:val="24"/>
              </w:rPr>
            </w:pPr>
            <w:r>
              <w:rPr>
                <w:b/>
                <w:kern w:val="2"/>
                <w:szCs w:val="24"/>
              </w:rPr>
              <w:t>1</w:t>
            </w:r>
            <w:r w:rsidR="006C1BA1">
              <w:rPr>
                <w:b/>
                <w:kern w:val="2"/>
                <w:szCs w:val="24"/>
              </w:rPr>
              <w:t>4</w:t>
            </w:r>
            <w:r>
              <w:rPr>
                <w:b/>
                <w:kern w:val="2"/>
                <w:szCs w:val="24"/>
              </w:rPr>
              <w:t>.3. Priedas Nr. 3</w:t>
            </w:r>
          </w:p>
        </w:tc>
        <w:tc>
          <w:tcPr>
            <w:tcW w:w="6477" w:type="dxa"/>
            <w:gridSpan w:val="3"/>
          </w:tcPr>
          <w:p w14:paraId="62E37C2C" w14:textId="65275D2C" w:rsidR="00342D23" w:rsidRPr="00746BB3" w:rsidRDefault="00746BB3" w:rsidP="00746BB3">
            <w:pPr>
              <w:jc w:val="both"/>
              <w:rPr>
                <w:kern w:val="2"/>
                <w:szCs w:val="24"/>
              </w:rPr>
            </w:pPr>
            <w:r w:rsidRPr="00746BB3">
              <w:rPr>
                <w:kern w:val="2"/>
                <w:szCs w:val="24"/>
              </w:rPr>
              <w:t>Sutarties vykdymui pasitelkiami subtiekėjai ir (ar) specialistai</w:t>
            </w:r>
          </w:p>
        </w:tc>
      </w:tr>
      <w:tr w:rsidR="00342D23" w14:paraId="56120C27" w14:textId="77777777" w:rsidTr="00486F2B">
        <w:trPr>
          <w:trHeight w:val="300"/>
        </w:trPr>
        <w:tc>
          <w:tcPr>
            <w:tcW w:w="3058" w:type="dxa"/>
          </w:tcPr>
          <w:p w14:paraId="74AB59F4" w14:textId="5541D701" w:rsidR="00342D23" w:rsidRDefault="00342D23" w:rsidP="00486F2B">
            <w:pPr>
              <w:jc w:val="center"/>
              <w:rPr>
                <w:b/>
                <w:kern w:val="2"/>
                <w:szCs w:val="24"/>
              </w:rPr>
            </w:pPr>
            <w:r>
              <w:rPr>
                <w:b/>
                <w:kern w:val="2"/>
                <w:szCs w:val="24"/>
              </w:rPr>
              <w:t>1</w:t>
            </w:r>
            <w:r w:rsidR="006C1BA1">
              <w:rPr>
                <w:b/>
                <w:kern w:val="2"/>
                <w:szCs w:val="24"/>
              </w:rPr>
              <w:t>4</w:t>
            </w:r>
            <w:r>
              <w:rPr>
                <w:b/>
                <w:kern w:val="2"/>
                <w:szCs w:val="24"/>
              </w:rPr>
              <w:t>.4. Priedas Nr. 4</w:t>
            </w:r>
          </w:p>
        </w:tc>
        <w:tc>
          <w:tcPr>
            <w:tcW w:w="6477" w:type="dxa"/>
            <w:gridSpan w:val="3"/>
          </w:tcPr>
          <w:p w14:paraId="6CA6CCF7" w14:textId="77777777" w:rsidR="00342D23" w:rsidRDefault="00342D23" w:rsidP="00486F2B">
            <w:pPr>
              <w:jc w:val="center"/>
              <w:rPr>
                <w:b/>
                <w:kern w:val="2"/>
                <w:szCs w:val="24"/>
              </w:rPr>
            </w:pPr>
          </w:p>
        </w:tc>
      </w:tr>
      <w:tr w:rsidR="00342D23" w14:paraId="3B0B47A1" w14:textId="77777777" w:rsidTr="00486F2B">
        <w:trPr>
          <w:trHeight w:val="300"/>
        </w:trPr>
        <w:tc>
          <w:tcPr>
            <w:tcW w:w="3058" w:type="dxa"/>
          </w:tcPr>
          <w:p w14:paraId="0D6907B7" w14:textId="59E21535" w:rsidR="00342D23" w:rsidRDefault="00342D23" w:rsidP="00486F2B">
            <w:pPr>
              <w:jc w:val="center"/>
              <w:rPr>
                <w:b/>
                <w:kern w:val="2"/>
                <w:szCs w:val="24"/>
              </w:rPr>
            </w:pPr>
            <w:r>
              <w:rPr>
                <w:b/>
                <w:kern w:val="2"/>
                <w:szCs w:val="24"/>
              </w:rPr>
              <w:t>1</w:t>
            </w:r>
            <w:r w:rsidR="006C1BA1">
              <w:rPr>
                <w:b/>
                <w:kern w:val="2"/>
                <w:szCs w:val="24"/>
              </w:rPr>
              <w:t>4</w:t>
            </w:r>
            <w:r>
              <w:rPr>
                <w:b/>
                <w:kern w:val="2"/>
                <w:szCs w:val="24"/>
              </w:rPr>
              <w:t>.5. Priedas Nr. 5</w:t>
            </w:r>
          </w:p>
        </w:tc>
        <w:tc>
          <w:tcPr>
            <w:tcW w:w="6477" w:type="dxa"/>
            <w:gridSpan w:val="3"/>
          </w:tcPr>
          <w:p w14:paraId="1159BF44" w14:textId="77777777" w:rsidR="00342D23" w:rsidRDefault="00342D23" w:rsidP="00486F2B">
            <w:pPr>
              <w:jc w:val="center"/>
              <w:rPr>
                <w:b/>
                <w:kern w:val="2"/>
                <w:szCs w:val="24"/>
              </w:rPr>
            </w:pPr>
          </w:p>
        </w:tc>
      </w:tr>
      <w:tr w:rsidR="00342D23" w14:paraId="1C34E156" w14:textId="77777777" w:rsidTr="00486F2B">
        <w:tc>
          <w:tcPr>
            <w:tcW w:w="9535" w:type="dxa"/>
            <w:gridSpan w:val="4"/>
          </w:tcPr>
          <w:p w14:paraId="3AC7C09C" w14:textId="515475E8" w:rsidR="00342D23" w:rsidRDefault="00342D23" w:rsidP="00486F2B">
            <w:pPr>
              <w:jc w:val="center"/>
              <w:rPr>
                <w:b/>
                <w:kern w:val="2"/>
                <w:szCs w:val="24"/>
              </w:rPr>
            </w:pPr>
            <w:r>
              <w:rPr>
                <w:b/>
                <w:kern w:val="2"/>
                <w:szCs w:val="24"/>
              </w:rPr>
              <w:t>1</w:t>
            </w:r>
            <w:r w:rsidR="006C1BA1">
              <w:rPr>
                <w:b/>
                <w:kern w:val="2"/>
                <w:szCs w:val="24"/>
              </w:rPr>
              <w:t>5</w:t>
            </w:r>
            <w:r>
              <w:rPr>
                <w:b/>
                <w:kern w:val="2"/>
                <w:szCs w:val="24"/>
              </w:rPr>
              <w:t>. ŠALIŲ ATSTOVŲ PARAŠAI</w:t>
            </w:r>
          </w:p>
        </w:tc>
      </w:tr>
      <w:tr w:rsidR="00342D23" w14:paraId="10BC3408" w14:textId="77777777" w:rsidTr="00486F2B">
        <w:tc>
          <w:tcPr>
            <w:tcW w:w="5224" w:type="dxa"/>
            <w:gridSpan w:val="3"/>
          </w:tcPr>
          <w:p w14:paraId="33B570B7" w14:textId="77777777" w:rsidR="00342D23" w:rsidRDefault="00342D23" w:rsidP="00486F2B">
            <w:pPr>
              <w:jc w:val="center"/>
              <w:rPr>
                <w:b/>
                <w:kern w:val="2"/>
                <w:szCs w:val="24"/>
              </w:rPr>
            </w:pPr>
            <w:r>
              <w:rPr>
                <w:b/>
                <w:kern w:val="2"/>
                <w:szCs w:val="24"/>
              </w:rPr>
              <w:t>PIRKĖJAS</w:t>
            </w:r>
          </w:p>
        </w:tc>
        <w:tc>
          <w:tcPr>
            <w:tcW w:w="4311" w:type="dxa"/>
          </w:tcPr>
          <w:p w14:paraId="52B1F977" w14:textId="77777777" w:rsidR="00342D23" w:rsidRDefault="00342D23" w:rsidP="00486F2B">
            <w:pPr>
              <w:jc w:val="center"/>
              <w:rPr>
                <w:b/>
                <w:kern w:val="2"/>
                <w:szCs w:val="24"/>
              </w:rPr>
            </w:pPr>
            <w:r>
              <w:rPr>
                <w:b/>
                <w:kern w:val="2"/>
                <w:szCs w:val="24"/>
              </w:rPr>
              <w:t>TIEKĖJAS</w:t>
            </w:r>
          </w:p>
        </w:tc>
      </w:tr>
      <w:tr w:rsidR="00342D23" w14:paraId="775CBB23" w14:textId="77777777" w:rsidTr="00486F2B">
        <w:tc>
          <w:tcPr>
            <w:tcW w:w="5224" w:type="dxa"/>
            <w:gridSpan w:val="3"/>
          </w:tcPr>
          <w:p w14:paraId="1F24DCAB" w14:textId="77777777" w:rsidR="00342D23" w:rsidRDefault="00342D23" w:rsidP="00486F2B">
            <w:pPr>
              <w:jc w:val="center"/>
              <w:rPr>
                <w:color w:val="4472C4"/>
                <w:kern w:val="2"/>
                <w:szCs w:val="24"/>
              </w:rPr>
            </w:pPr>
            <w:r>
              <w:rPr>
                <w:color w:val="4472C4"/>
                <w:kern w:val="2"/>
                <w:szCs w:val="24"/>
              </w:rPr>
              <w:lastRenderedPageBreak/>
              <w:t>(nurodomos atstovo pareigos, vardas, pavardė)</w:t>
            </w:r>
          </w:p>
        </w:tc>
        <w:tc>
          <w:tcPr>
            <w:tcW w:w="4311" w:type="dxa"/>
          </w:tcPr>
          <w:p w14:paraId="643243B7" w14:textId="77777777" w:rsidR="00342D23" w:rsidRDefault="00342D23" w:rsidP="00486F2B">
            <w:pPr>
              <w:jc w:val="center"/>
              <w:rPr>
                <w:b/>
                <w:kern w:val="2"/>
                <w:szCs w:val="24"/>
              </w:rPr>
            </w:pPr>
            <w:r>
              <w:rPr>
                <w:color w:val="4472C4"/>
                <w:kern w:val="2"/>
                <w:szCs w:val="24"/>
              </w:rPr>
              <w:t>(nurodomos atstovo pareigos, vardas, pavardė)</w:t>
            </w:r>
          </w:p>
        </w:tc>
      </w:tr>
      <w:tr w:rsidR="00342D23" w14:paraId="36743A87" w14:textId="77777777" w:rsidTr="00486F2B">
        <w:tc>
          <w:tcPr>
            <w:tcW w:w="5224" w:type="dxa"/>
            <w:gridSpan w:val="3"/>
          </w:tcPr>
          <w:p w14:paraId="3B8430FD" w14:textId="77777777" w:rsidR="00342D23" w:rsidRDefault="00342D23" w:rsidP="00486F2B">
            <w:pPr>
              <w:jc w:val="center"/>
              <w:rPr>
                <w:b/>
                <w:color w:val="4472C4"/>
                <w:kern w:val="2"/>
                <w:szCs w:val="24"/>
              </w:rPr>
            </w:pPr>
          </w:p>
          <w:p w14:paraId="59583CBD" w14:textId="77777777" w:rsidR="00342D23" w:rsidRDefault="00342D23" w:rsidP="00486F2B">
            <w:pPr>
              <w:jc w:val="center"/>
              <w:rPr>
                <w:b/>
                <w:color w:val="4472C4"/>
                <w:kern w:val="2"/>
                <w:szCs w:val="24"/>
              </w:rPr>
            </w:pPr>
            <w:r>
              <w:rPr>
                <w:b/>
                <w:color w:val="4472C4"/>
                <w:kern w:val="2"/>
                <w:szCs w:val="24"/>
              </w:rPr>
              <w:t>(parašas)</w:t>
            </w:r>
          </w:p>
          <w:p w14:paraId="291F0EE8" w14:textId="77777777" w:rsidR="00342D23" w:rsidRDefault="00342D23" w:rsidP="00486F2B">
            <w:pPr>
              <w:jc w:val="center"/>
              <w:rPr>
                <w:b/>
                <w:color w:val="4472C4"/>
                <w:kern w:val="2"/>
                <w:szCs w:val="24"/>
              </w:rPr>
            </w:pPr>
          </w:p>
          <w:p w14:paraId="278B9181" w14:textId="77777777" w:rsidR="00342D23" w:rsidRDefault="00342D23" w:rsidP="00486F2B">
            <w:pPr>
              <w:jc w:val="center"/>
              <w:rPr>
                <w:b/>
                <w:color w:val="4472C4"/>
                <w:kern w:val="2"/>
                <w:szCs w:val="24"/>
              </w:rPr>
            </w:pPr>
          </w:p>
        </w:tc>
        <w:tc>
          <w:tcPr>
            <w:tcW w:w="4311" w:type="dxa"/>
          </w:tcPr>
          <w:p w14:paraId="3059D6AF" w14:textId="77777777" w:rsidR="00342D23" w:rsidRDefault="00342D23" w:rsidP="00486F2B">
            <w:pPr>
              <w:jc w:val="center"/>
              <w:rPr>
                <w:b/>
                <w:color w:val="4472C4"/>
                <w:kern w:val="2"/>
                <w:szCs w:val="24"/>
              </w:rPr>
            </w:pPr>
          </w:p>
          <w:p w14:paraId="018DC2BB" w14:textId="77777777" w:rsidR="00342D23" w:rsidRDefault="00342D23" w:rsidP="00486F2B">
            <w:pPr>
              <w:jc w:val="center"/>
              <w:rPr>
                <w:b/>
                <w:color w:val="4472C4"/>
                <w:kern w:val="2"/>
                <w:szCs w:val="24"/>
              </w:rPr>
            </w:pPr>
            <w:r>
              <w:rPr>
                <w:b/>
                <w:color w:val="4472C4"/>
                <w:kern w:val="2"/>
                <w:szCs w:val="24"/>
              </w:rPr>
              <w:t>(parašas)</w:t>
            </w:r>
          </w:p>
        </w:tc>
      </w:tr>
    </w:tbl>
    <w:p w14:paraId="23F62889" w14:textId="77777777" w:rsidR="00342D23" w:rsidRDefault="00342D23" w:rsidP="00342D23">
      <w:pPr>
        <w:rPr>
          <w:szCs w:val="24"/>
        </w:rPr>
      </w:pPr>
    </w:p>
    <w:p w14:paraId="357DC665" w14:textId="77777777" w:rsidR="00342D23" w:rsidRDefault="00342D23" w:rsidP="00342D23">
      <w:pPr>
        <w:rPr>
          <w:szCs w:val="24"/>
        </w:rPr>
      </w:pPr>
    </w:p>
    <w:p w14:paraId="3530D421" w14:textId="77777777" w:rsidR="00342D23" w:rsidRDefault="00342D23" w:rsidP="00342D23">
      <w:pPr>
        <w:tabs>
          <w:tab w:val="left" w:pos="5400"/>
        </w:tabs>
        <w:jc w:val="center"/>
        <w:textAlignment w:val="center"/>
      </w:pPr>
      <w:r>
        <w:rPr>
          <w:b/>
          <w:bCs/>
        </w:rPr>
        <w:t>______________</w:t>
      </w:r>
    </w:p>
    <w:p w14:paraId="2D46BBBF" w14:textId="77777777" w:rsidR="00027B83" w:rsidRDefault="00027B83">
      <w:pPr>
        <w:spacing w:line="276" w:lineRule="auto"/>
        <w:rPr>
          <w:b/>
          <w:caps/>
        </w:rPr>
      </w:pPr>
    </w:p>
    <w:p w14:paraId="74F783D1" w14:textId="77777777" w:rsidR="00934077" w:rsidRDefault="00934077">
      <w:pPr>
        <w:spacing w:line="276" w:lineRule="auto"/>
        <w:rPr>
          <w:b/>
          <w:caps/>
        </w:rPr>
      </w:pPr>
    </w:p>
    <w:p w14:paraId="0D9D6C5A" w14:textId="77777777" w:rsidR="00027B83" w:rsidRDefault="00027B83">
      <w:pPr>
        <w:spacing w:line="276" w:lineRule="auto"/>
        <w:jc w:val="center"/>
        <w:rPr>
          <w:b/>
          <w:caps/>
        </w:rPr>
      </w:pPr>
    </w:p>
    <w:p w14:paraId="6B5263A0"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2C4F466" w14:textId="77777777" w:rsidR="00027B83" w:rsidRDefault="00027B83">
      <w:pPr>
        <w:spacing w:line="276" w:lineRule="auto"/>
        <w:jc w:val="center"/>
      </w:pPr>
    </w:p>
    <w:p w14:paraId="68E0CFE2"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3940159" w14:textId="77777777" w:rsidR="00027B83" w:rsidRDefault="00027B83">
      <w:pPr>
        <w:keepNext/>
        <w:keepLines/>
        <w:tabs>
          <w:tab w:val="left" w:pos="426"/>
        </w:tabs>
        <w:spacing w:line="276" w:lineRule="auto"/>
        <w:jc w:val="both"/>
        <w:rPr>
          <w:rFonts w:eastAsia="Cambria"/>
          <w:b/>
          <w:bCs/>
          <w:caps/>
          <w14:numSpacing w14:val="tabular"/>
        </w:rPr>
      </w:pPr>
    </w:p>
    <w:p w14:paraId="30046A8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4789E6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261C6F0"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199F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E1397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9A37F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761CA2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96438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8A9F67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B625F85"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w:t>
      </w:r>
      <w:r>
        <w:rPr>
          <w:rFonts w:eastAsia="Arial"/>
        </w:rPr>
        <w:lastRenderedPageBreak/>
        <w:t>Sutartyje yra numatytas Paslaugų teikimas etapais ar periodais, Sąskaita gali būti pateikiama dėl kiekvieno etapo ar periodo atskirai;</w:t>
      </w:r>
    </w:p>
    <w:p w14:paraId="67F755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6867E2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A1B0D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60A4E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464CF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A6868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284F3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17FD98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0C945E6"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8B35F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BA1F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029217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4F6138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F58AD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8093A65"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5123725" w14:textId="77777777" w:rsidR="00027B83" w:rsidRDefault="00027B83">
      <w:pPr>
        <w:keepNext/>
        <w:keepLines/>
        <w:tabs>
          <w:tab w:val="left" w:pos="567"/>
        </w:tabs>
        <w:spacing w:line="276" w:lineRule="auto"/>
        <w:ind w:left="792"/>
        <w:jc w:val="both"/>
        <w:rPr>
          <w:rFonts w:eastAsia="Cambria"/>
          <w:b/>
          <w:bCs/>
          <w14:numSpacing w14:val="tabular"/>
        </w:rPr>
      </w:pPr>
    </w:p>
    <w:p w14:paraId="76DA43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E4B6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ED1FC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8BF2D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951C7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1620A3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92F12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w:t>
      </w:r>
      <w:r>
        <w:rPr>
          <w:rFonts w:eastAsia="Arial"/>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DF545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56C4C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C96D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85CA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FC4F4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1D8456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0EB5F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0B01F1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FA6717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F5C47BD"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38DF2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AD5853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C63F1E9"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1443F34"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0239734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10825E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0A3418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21689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5B807C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00FFE2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0958D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4638E2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A51F9C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E97383"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8011EFD"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E0EA4C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D544F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C347D7"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0A7DEF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219E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BBADC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A96F1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BC50F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1DFE1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4DCF1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B250C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75F4F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E84FF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F3899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9540B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84037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2AFF4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352B9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7AFBC2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BD2F31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6C4DD6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96D76C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77388E3"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657545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F4A77D3"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76E3AFA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7D7210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31B687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831297"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6D0CA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8AA4A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3DA7F0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48989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C11EF4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715799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E781C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56AB857"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A2E9D8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95EE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7D90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1E8CF3ED"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07688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60ED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79278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92F37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746D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49AAD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02094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2B45C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11FF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51B4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68A457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198F2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3AB52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w:t>
      </w:r>
      <w:r>
        <w:rPr>
          <w:rFonts w:eastAsia="Cambria"/>
          <w:shd w:val="clear" w:color="auto" w:fill="FFFFFF"/>
        </w:rPr>
        <w:lastRenderedPageBreak/>
        <w:t>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E8D7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4BEFA4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D946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1EA3B8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FB228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A6794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2CB9D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739C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63EE8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6654E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774904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DD0BB2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A8B7A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9B45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DA85C6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EE8DF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0C880A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6FBD37E"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5ED605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96B6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w:t>
      </w:r>
      <w:r>
        <w:rPr>
          <w:rFonts w:eastAsia="Arial"/>
        </w:rPr>
        <w:lastRenderedPageBreak/>
        <w:t>bandymų eigą ir rezultatus.</w:t>
      </w:r>
    </w:p>
    <w:p w14:paraId="06E77A6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506A9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D15BEC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645B53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B4694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DC7DD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788A3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F294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83B58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7C957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22822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C38B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0D0E06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83EAB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73BFD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7451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5DC4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3597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AEFF5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2BC83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50D1C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2FA80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6.2.4.</w:t>
      </w:r>
      <w:r>
        <w:tab/>
      </w:r>
      <w:r>
        <w:rPr>
          <w:rFonts w:eastAsia="Arial"/>
        </w:rPr>
        <w:t>Paslaugų perdavimo–priėmimo akte turi būti nurodoma data, kada Tiekėjas suteikė Paslaugas ir pateikė visus reikiamus dokumentus.</w:t>
      </w:r>
    </w:p>
    <w:p w14:paraId="0F2E32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5D6D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D30571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28AE2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51A8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6165E9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37410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9C5E3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7BAAC0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652F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EC6C3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400610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D965A3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C0F33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E3812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8292B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E882F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A043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3C95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33EEA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FC3460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162DF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937347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E581D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0B3FA8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9E5DC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D7FEA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F51BA6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D68FB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730DD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E5CF5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A4FE9D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6CB92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AE39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8DE53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29EF3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7CAF33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FE13D7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F004982"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910F87C"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B199B6B" w14:textId="77777777" w:rsidR="00027B83" w:rsidRDefault="00027B83">
      <w:pPr>
        <w:tabs>
          <w:tab w:val="left" w:pos="567"/>
          <w:tab w:val="left" w:pos="851"/>
          <w:tab w:val="left" w:pos="992"/>
          <w:tab w:val="left" w:pos="1134"/>
        </w:tabs>
        <w:spacing w:line="276" w:lineRule="auto"/>
        <w:jc w:val="both"/>
        <w:rPr>
          <w:rFonts w:eastAsia="Arial"/>
          <w:b/>
          <w:bCs/>
        </w:rPr>
      </w:pPr>
    </w:p>
    <w:p w14:paraId="106C20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F2F622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D50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37746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1CA259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3112E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535C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Pr>
          <w:rFonts w:eastAsia="Arial"/>
        </w:rPr>
        <w:lastRenderedPageBreak/>
        <w:t>pašalinimo. Tokie bandymai atliekami pagal anksčiau atliktų bandymų sąlygas, išskyrus tai, kad jie visais atvejais turi būti atliekami Tiekėjo rizika ir sąskaita.</w:t>
      </w:r>
    </w:p>
    <w:p w14:paraId="0B8D65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A8EAB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E489D8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2D0443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AD6F68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BDA5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D7CC8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7315F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C1B67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AC2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EDBA1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D3E8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E7A9A7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84630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1D7EC4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390D0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59D091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7176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FE9E4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AE1E3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6D865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B2D3E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578F13C"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BCB3ED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F37D412"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BCF6E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E0A49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170AC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061B0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48FE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514A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A80C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1FC1A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935F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3CF0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5AC7C9"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AF6906"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5CE08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F1E4A3F"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133D5C"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525D087"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6BDD0A4"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AF9F852"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2B84C56"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53556478"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FC38A6"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15DEB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20EFFD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795BE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EC8933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3FC4F9C7"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2AF1BB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2C7F057"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B5BE27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2F0AF9AB" w14:textId="77777777" w:rsidR="00027B83" w:rsidRDefault="00027B83">
      <w:pPr>
        <w:tabs>
          <w:tab w:val="left" w:pos="567"/>
        </w:tabs>
        <w:spacing w:line="276" w:lineRule="auto"/>
        <w:jc w:val="both"/>
        <w:textAlignment w:val="baseline"/>
        <w:rPr>
          <w:b/>
          <w:bCs/>
        </w:rPr>
      </w:pPr>
    </w:p>
    <w:p w14:paraId="5318EF2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9CC4A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3107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0107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D76E5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549F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A7C3E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786C01"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5D458D3"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4E6077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5CB17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5D1FF7"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A0104E"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D9E8EC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6D8274F"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68D252"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597EB6"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5EEDAD"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9D0CC5C" w14:textId="77777777" w:rsidR="00027B83" w:rsidRDefault="000B0897">
      <w:pPr>
        <w:tabs>
          <w:tab w:val="left" w:pos="567"/>
        </w:tabs>
        <w:spacing w:line="276" w:lineRule="auto"/>
        <w:jc w:val="both"/>
        <w:textAlignment w:val="baseline"/>
      </w:pPr>
      <w:r>
        <w:t>12.1.7. Avanso užtikrinimo suma turi būti nurodoma ir išmokama eurais.</w:t>
      </w:r>
    </w:p>
    <w:p w14:paraId="7A3C95F9"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1526646"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12A45C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DC4900E"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8D7526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8254FF" w14:textId="77777777" w:rsidR="00027B83" w:rsidRDefault="00027B83">
      <w:pPr>
        <w:tabs>
          <w:tab w:val="left" w:pos="567"/>
        </w:tabs>
        <w:spacing w:line="276" w:lineRule="auto"/>
        <w:jc w:val="both"/>
        <w:textAlignment w:val="baseline"/>
      </w:pPr>
    </w:p>
    <w:p w14:paraId="3E03B15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EB68C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2D72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69110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2181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6CA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866A3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4A010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BB1AD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A52C7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4B3DA5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2CB22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E44C4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24EA6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5AE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0F7D1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2161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19418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83363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C454A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BF0F8C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8540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1A06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7AC3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A792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759BB1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0E9EA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DA50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A5E1C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76B2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50B633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E98F3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B281C3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CECD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4C00C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A830BF" w14:textId="77777777" w:rsidR="00027B83" w:rsidRDefault="00027B83">
      <w:pPr>
        <w:tabs>
          <w:tab w:val="left" w:pos="0"/>
          <w:tab w:val="left" w:pos="851"/>
          <w:tab w:val="left" w:pos="992"/>
          <w:tab w:val="left" w:pos="1134"/>
        </w:tabs>
        <w:spacing w:line="276" w:lineRule="auto"/>
        <w:jc w:val="both"/>
        <w:rPr>
          <w:rFonts w:eastAsia="Arial"/>
          <w:b/>
          <w:bCs/>
        </w:rPr>
      </w:pPr>
    </w:p>
    <w:p w14:paraId="7D62CFB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2C8D3B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D6EDABC"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A5489"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19D787"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36DFBA8" w14:textId="77777777" w:rsidR="00027B83" w:rsidRDefault="00027B83">
      <w:pPr>
        <w:tabs>
          <w:tab w:val="left" w:pos="567"/>
        </w:tabs>
        <w:spacing w:line="276" w:lineRule="auto"/>
        <w:jc w:val="both"/>
        <w:textAlignment w:val="baseline"/>
        <w:rPr>
          <w:b/>
          <w:bCs/>
        </w:rPr>
      </w:pPr>
    </w:p>
    <w:p w14:paraId="1D5C3CE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699B18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3C5D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3E2F4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4BAF7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3AE9F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D1867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564D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E68F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92A15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E9A325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C896275"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93073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C885A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613A030"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9F536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F3C20E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C868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4EDA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3253D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B380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54B364"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F72F2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7DA46E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DF7D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7CF8FE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D0B77D"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1BE1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AF293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CDBC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13C4CB2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FB22C1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151A2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CF36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F5E85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4417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6A4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C17224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8AFC80"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50573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D3BF7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08A25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CE71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E523F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103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8FF31D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28B5D7"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1D4C8AE"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B23914E"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8A2BD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05C17E8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20A2B7"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E0F28DC"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69F6CCC"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D1D7EAA"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910E35"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ADAE7E9"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FFBBA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FCDA4C4"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F36E385"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C349D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9F5C0DD"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3F49163"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7A5828" w14:textId="77777777" w:rsidR="00027B83" w:rsidRDefault="000B0897">
      <w:pPr>
        <w:spacing w:line="276" w:lineRule="auto"/>
        <w:jc w:val="both"/>
      </w:pPr>
      <w:r>
        <w:t>21.7. Sutartinių įsipareigojimų vykdymas sustabdomas ne ilgesniam kaip konkrečios, pagrįstos aplinkybės egzistavimo laikotarpiui.</w:t>
      </w:r>
    </w:p>
    <w:p w14:paraId="1894E48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0FDB66"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608F0E"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D5CCC0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0AF385" w14:textId="77777777" w:rsidR="00027B83" w:rsidRDefault="00027B83">
      <w:pPr>
        <w:tabs>
          <w:tab w:val="left" w:pos="567"/>
        </w:tabs>
        <w:spacing w:line="276" w:lineRule="auto"/>
        <w:jc w:val="both"/>
        <w:textAlignment w:val="baseline"/>
        <w:rPr>
          <w:b/>
          <w:bCs/>
        </w:rPr>
      </w:pPr>
    </w:p>
    <w:p w14:paraId="3B2CEE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5D17B1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6B4A84"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F166FC8" w14:textId="77777777" w:rsidR="00027B83" w:rsidRDefault="00027B83">
      <w:pPr>
        <w:tabs>
          <w:tab w:val="left" w:pos="567"/>
          <w:tab w:val="left" w:pos="851"/>
          <w:tab w:val="left" w:pos="992"/>
          <w:tab w:val="left" w:pos="1134"/>
        </w:tabs>
        <w:spacing w:line="276" w:lineRule="auto"/>
        <w:jc w:val="both"/>
        <w:rPr>
          <w:rFonts w:eastAsia="Cambria"/>
          <w:b/>
          <w:bCs/>
        </w:rPr>
      </w:pPr>
    </w:p>
    <w:p w14:paraId="1ACB56F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5D375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50A04D"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225ECC"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D9B941F" w14:textId="77777777" w:rsidR="00027B83" w:rsidRDefault="00027B83">
      <w:pPr>
        <w:tabs>
          <w:tab w:val="left" w:pos="567"/>
        </w:tabs>
        <w:spacing w:line="276" w:lineRule="auto"/>
        <w:jc w:val="both"/>
        <w:textAlignment w:val="baseline"/>
        <w:rPr>
          <w:b/>
          <w:bCs/>
        </w:rPr>
      </w:pPr>
    </w:p>
    <w:p w14:paraId="448E453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21018A8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2B033A"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27A0C9"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501B41"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F327D74" w14:textId="77777777" w:rsidR="00027B83" w:rsidRDefault="000B0897">
      <w:pPr>
        <w:tabs>
          <w:tab w:val="left" w:pos="567"/>
        </w:tabs>
        <w:spacing w:line="276" w:lineRule="auto"/>
        <w:jc w:val="both"/>
      </w:pPr>
      <w:r>
        <w:t>22.2.2.2. Tiekėjo padėtis pasikeičia ir jis atitinka pirkimo dokumentuose nustatytą pašalinimo pagrindą;</w:t>
      </w:r>
    </w:p>
    <w:p w14:paraId="7F03BA41"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0D5E34"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14E3BDD8"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7FF6CFD9"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90A381"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9DD6673"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1DB03AC6"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CCB6E1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34BFA24"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4C82C57"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E59E9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6A983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65F3C4C"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E98E4CF"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A8EB1B1"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F439AA2"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900FB2"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74B6E725"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CE5B39" w14:textId="77777777" w:rsidR="00027B83" w:rsidRDefault="00027B83">
      <w:pPr>
        <w:tabs>
          <w:tab w:val="left" w:pos="567"/>
        </w:tabs>
        <w:spacing w:line="276" w:lineRule="auto"/>
        <w:jc w:val="both"/>
        <w:textAlignment w:val="baseline"/>
        <w:rPr>
          <w:b/>
          <w:bCs/>
        </w:rPr>
      </w:pPr>
    </w:p>
    <w:p w14:paraId="328E59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9FA015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113481"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A17F58E"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434275E"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D738B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EA85A3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B9ABD1C"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5A55CB0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85B1FBE"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ADD7F1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613846" w14:textId="77777777" w:rsidR="00027B83" w:rsidRDefault="00027B83">
      <w:pPr>
        <w:tabs>
          <w:tab w:val="left" w:pos="567"/>
        </w:tabs>
        <w:spacing w:line="276" w:lineRule="auto"/>
        <w:jc w:val="both"/>
        <w:textAlignment w:val="baseline"/>
        <w:rPr>
          <w:b/>
          <w:bCs/>
        </w:rPr>
      </w:pPr>
    </w:p>
    <w:p w14:paraId="62B8A1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01D934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A7D2F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6548B0B" w14:textId="77777777" w:rsidR="00027B83" w:rsidRDefault="000B0897">
      <w:pPr>
        <w:tabs>
          <w:tab w:val="left" w:pos="567"/>
        </w:tabs>
        <w:spacing w:line="276" w:lineRule="auto"/>
        <w:jc w:val="both"/>
        <w:textAlignment w:val="baseline"/>
      </w:pPr>
      <w:r>
        <w:t>22.4.2. Nutraukus Sutartį, Šalys privalo:</w:t>
      </w:r>
    </w:p>
    <w:p w14:paraId="54670BD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03F52E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85C99DF"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87E910" w14:textId="77777777" w:rsidR="00027B83" w:rsidRDefault="00027B83">
      <w:pPr>
        <w:tabs>
          <w:tab w:val="left" w:pos="567"/>
        </w:tabs>
        <w:spacing w:line="276" w:lineRule="auto"/>
        <w:jc w:val="both"/>
        <w:textAlignment w:val="baseline"/>
        <w:rPr>
          <w:b/>
          <w:bCs/>
        </w:rPr>
      </w:pPr>
    </w:p>
    <w:p w14:paraId="5004D79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4D082D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386605"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AEA79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B5FC9D4"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CECDE4"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2CBD71AE" w14:textId="77777777" w:rsidR="00027B83" w:rsidRDefault="000B0897">
      <w:pPr>
        <w:spacing w:line="276" w:lineRule="auto"/>
        <w:jc w:val="both"/>
      </w:pPr>
      <w:r>
        <w:t>23.1.4. Šalys sudarė rašytinį Susitarimą prie Sutarties dėl prekių keitimo.</w:t>
      </w:r>
    </w:p>
    <w:p w14:paraId="7ABEEF7B" w14:textId="77777777" w:rsidR="00027B83" w:rsidRDefault="000B0897">
      <w:pPr>
        <w:spacing w:line="276" w:lineRule="auto"/>
        <w:jc w:val="both"/>
      </w:pPr>
      <w:r>
        <w:t>23.2. Šiame Bendrųjų sąlygų skyriuje nurodytu atveju prekės turi būti pristatytos už ne didesnę nei pasiūlyme nurodytą kainą.</w:t>
      </w:r>
    </w:p>
    <w:p w14:paraId="09F648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84D27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2F3F92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A9792C"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9A75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98054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70E77F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11D010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0BDD35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D60BFD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3AC66C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7EFF20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B24DB8C"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0075E0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5AE2586"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4E28BBA" w14:textId="52344C2E" w:rsidR="000B0897" w:rsidRDefault="00A01094" w:rsidP="00342D23">
      <w:pPr>
        <w:widowControl w:val="0"/>
        <w:tabs>
          <w:tab w:val="left" w:pos="426"/>
          <w:tab w:val="left" w:pos="567"/>
          <w:tab w:val="left" w:pos="709"/>
          <w:tab w:val="left" w:pos="851"/>
          <w:tab w:val="left" w:pos="992"/>
          <w:tab w:val="left" w:pos="1134"/>
        </w:tabs>
        <w:spacing w:line="276" w:lineRule="auto"/>
        <w:jc w:val="center"/>
        <w:rPr>
          <w:b/>
          <w:bCs/>
        </w:rPr>
      </w:pPr>
      <w:r>
        <w:rPr>
          <w:b/>
          <w:bCs/>
        </w:rPr>
        <w:t>____________</w:t>
      </w:r>
    </w:p>
    <w:p w14:paraId="6AB003AE" w14:textId="77777777" w:rsidR="00A01094" w:rsidRDefault="00A01094" w:rsidP="00342D23">
      <w:pPr>
        <w:widowControl w:val="0"/>
        <w:tabs>
          <w:tab w:val="left" w:pos="426"/>
          <w:tab w:val="left" w:pos="567"/>
          <w:tab w:val="left" w:pos="709"/>
          <w:tab w:val="left" w:pos="851"/>
          <w:tab w:val="left" w:pos="992"/>
          <w:tab w:val="left" w:pos="1134"/>
        </w:tabs>
        <w:spacing w:line="276" w:lineRule="auto"/>
        <w:jc w:val="center"/>
        <w:rPr>
          <w:b/>
          <w:bCs/>
        </w:rPr>
      </w:pPr>
    </w:p>
    <w:p w14:paraId="4DD66803" w14:textId="77777777" w:rsidR="00A01094" w:rsidRDefault="00A01094" w:rsidP="00342D23">
      <w:pPr>
        <w:widowControl w:val="0"/>
        <w:tabs>
          <w:tab w:val="left" w:pos="426"/>
          <w:tab w:val="left" w:pos="567"/>
          <w:tab w:val="left" w:pos="709"/>
          <w:tab w:val="left" w:pos="851"/>
          <w:tab w:val="left" w:pos="992"/>
          <w:tab w:val="left" w:pos="1134"/>
        </w:tabs>
        <w:spacing w:line="276" w:lineRule="auto"/>
        <w:jc w:val="center"/>
        <w:rPr>
          <w:b/>
          <w:bCs/>
        </w:rPr>
      </w:pPr>
    </w:p>
    <w:p w14:paraId="4CD5BEFF" w14:textId="77777777" w:rsidR="00A01094" w:rsidRDefault="00A01094" w:rsidP="00342D23">
      <w:pPr>
        <w:widowControl w:val="0"/>
        <w:tabs>
          <w:tab w:val="left" w:pos="426"/>
          <w:tab w:val="left" w:pos="567"/>
          <w:tab w:val="left" w:pos="709"/>
          <w:tab w:val="left" w:pos="851"/>
          <w:tab w:val="left" w:pos="992"/>
          <w:tab w:val="left" w:pos="1134"/>
        </w:tabs>
        <w:spacing w:line="276" w:lineRule="auto"/>
        <w:jc w:val="center"/>
        <w:rPr>
          <w:b/>
          <w:bCs/>
        </w:rPr>
      </w:pPr>
    </w:p>
    <w:p w14:paraId="0FBEE205" w14:textId="77777777" w:rsidR="00A01094" w:rsidRDefault="00A01094" w:rsidP="00342D23">
      <w:pPr>
        <w:widowControl w:val="0"/>
        <w:tabs>
          <w:tab w:val="left" w:pos="426"/>
          <w:tab w:val="left" w:pos="567"/>
          <w:tab w:val="left" w:pos="709"/>
          <w:tab w:val="left" w:pos="851"/>
          <w:tab w:val="left" w:pos="992"/>
          <w:tab w:val="left" w:pos="1134"/>
        </w:tabs>
        <w:spacing w:line="276" w:lineRule="auto"/>
        <w:jc w:val="center"/>
        <w:rPr>
          <w:b/>
          <w:bCs/>
        </w:rPr>
      </w:pPr>
    </w:p>
    <w:p w14:paraId="7D33D993" w14:textId="77777777" w:rsidR="00A01094" w:rsidRDefault="00A01094" w:rsidP="00342D23">
      <w:pPr>
        <w:widowControl w:val="0"/>
        <w:tabs>
          <w:tab w:val="left" w:pos="426"/>
          <w:tab w:val="left" w:pos="567"/>
          <w:tab w:val="left" w:pos="709"/>
          <w:tab w:val="left" w:pos="851"/>
          <w:tab w:val="left" w:pos="992"/>
          <w:tab w:val="left" w:pos="1134"/>
        </w:tabs>
        <w:spacing w:line="276" w:lineRule="auto"/>
        <w:jc w:val="center"/>
        <w:rPr>
          <w:b/>
          <w:bCs/>
        </w:rPr>
      </w:pPr>
    </w:p>
    <w:p w14:paraId="4DBAA27C" w14:textId="77777777" w:rsidR="00A01094" w:rsidRDefault="00A01094" w:rsidP="00342D23">
      <w:pPr>
        <w:widowControl w:val="0"/>
        <w:tabs>
          <w:tab w:val="left" w:pos="426"/>
          <w:tab w:val="left" w:pos="567"/>
          <w:tab w:val="left" w:pos="709"/>
          <w:tab w:val="left" w:pos="851"/>
          <w:tab w:val="left" w:pos="992"/>
          <w:tab w:val="left" w:pos="1134"/>
        </w:tabs>
        <w:spacing w:line="276" w:lineRule="auto"/>
        <w:jc w:val="center"/>
        <w:rPr>
          <w:b/>
          <w:bCs/>
        </w:rPr>
      </w:pPr>
    </w:p>
    <w:p w14:paraId="6F7745FB" w14:textId="77777777" w:rsidR="00934077" w:rsidRDefault="00934077" w:rsidP="00342D23">
      <w:pPr>
        <w:widowControl w:val="0"/>
        <w:tabs>
          <w:tab w:val="left" w:pos="426"/>
          <w:tab w:val="left" w:pos="567"/>
          <w:tab w:val="left" w:pos="709"/>
          <w:tab w:val="left" w:pos="851"/>
          <w:tab w:val="left" w:pos="992"/>
          <w:tab w:val="left" w:pos="1134"/>
        </w:tabs>
        <w:spacing w:line="276" w:lineRule="auto"/>
        <w:jc w:val="center"/>
        <w:rPr>
          <w:b/>
          <w:bCs/>
        </w:rPr>
      </w:pPr>
    </w:p>
    <w:p w14:paraId="41BA5132" w14:textId="77777777" w:rsidR="00A01094" w:rsidRDefault="00A01094" w:rsidP="00342D23">
      <w:pPr>
        <w:widowControl w:val="0"/>
        <w:tabs>
          <w:tab w:val="left" w:pos="426"/>
          <w:tab w:val="left" w:pos="567"/>
          <w:tab w:val="left" w:pos="709"/>
          <w:tab w:val="left" w:pos="851"/>
          <w:tab w:val="left" w:pos="992"/>
          <w:tab w:val="left" w:pos="1134"/>
        </w:tabs>
        <w:spacing w:line="276" w:lineRule="auto"/>
        <w:jc w:val="center"/>
        <w:rPr>
          <w:b/>
          <w:bCs/>
        </w:rPr>
      </w:pPr>
    </w:p>
    <w:p w14:paraId="7C4F9A91" w14:textId="77777777" w:rsidR="00595F1B" w:rsidRDefault="00595F1B" w:rsidP="00342D23">
      <w:pPr>
        <w:widowControl w:val="0"/>
        <w:tabs>
          <w:tab w:val="left" w:pos="426"/>
          <w:tab w:val="left" w:pos="567"/>
          <w:tab w:val="left" w:pos="709"/>
          <w:tab w:val="left" w:pos="851"/>
          <w:tab w:val="left" w:pos="992"/>
          <w:tab w:val="left" w:pos="1134"/>
        </w:tabs>
        <w:spacing w:line="276" w:lineRule="auto"/>
        <w:jc w:val="center"/>
        <w:rPr>
          <w:b/>
          <w:bCs/>
        </w:rPr>
      </w:pPr>
      <w:bookmarkStart w:id="0" w:name="_GoBack"/>
      <w:bookmarkEnd w:id="0"/>
    </w:p>
    <w:p w14:paraId="365593E0" w14:textId="77777777" w:rsidR="00A01094" w:rsidRPr="00355B7A" w:rsidRDefault="00A01094" w:rsidP="00A01094">
      <w:pPr>
        <w:jc w:val="right"/>
        <w:rPr>
          <w:szCs w:val="24"/>
        </w:rPr>
      </w:pPr>
      <w:r w:rsidRPr="00355B7A">
        <w:rPr>
          <w:szCs w:val="24"/>
        </w:rPr>
        <w:lastRenderedPageBreak/>
        <w:t>Sutarties Nr.___</w:t>
      </w:r>
    </w:p>
    <w:p w14:paraId="0C16BA17" w14:textId="77777777" w:rsidR="00A01094" w:rsidRPr="00355B7A" w:rsidRDefault="00A01094" w:rsidP="00A01094">
      <w:pPr>
        <w:jc w:val="right"/>
        <w:rPr>
          <w:szCs w:val="24"/>
        </w:rPr>
      </w:pPr>
      <w:r w:rsidRPr="00355B7A">
        <w:rPr>
          <w:szCs w:val="24"/>
        </w:rPr>
        <w:t>1 priedas</w:t>
      </w:r>
    </w:p>
    <w:p w14:paraId="5EEDC34B" w14:textId="77777777" w:rsidR="00A01094" w:rsidRPr="00355B7A" w:rsidRDefault="00A01094" w:rsidP="00A01094">
      <w:pPr>
        <w:tabs>
          <w:tab w:val="left" w:pos="5760"/>
        </w:tabs>
        <w:rPr>
          <w:i/>
          <w:caps/>
          <w:szCs w:val="24"/>
        </w:rPr>
      </w:pPr>
    </w:p>
    <w:p w14:paraId="6091D7DB" w14:textId="77777777" w:rsidR="00A01094" w:rsidRDefault="00A01094" w:rsidP="00A01094">
      <w:pPr>
        <w:pStyle w:val="NormalWeb"/>
        <w:shd w:val="clear" w:color="auto" w:fill="FFFFFF" w:themeFill="background1"/>
        <w:spacing w:before="0" w:beforeAutospacing="0" w:after="0" w:afterAutospacing="0"/>
        <w:jc w:val="center"/>
        <w:rPr>
          <w:b/>
          <w:bCs/>
        </w:rPr>
      </w:pPr>
    </w:p>
    <w:p w14:paraId="70FC56EC" w14:textId="77777777" w:rsidR="006714CD" w:rsidRDefault="006714CD" w:rsidP="006714CD">
      <w:pPr>
        <w:pStyle w:val="NormalWeb"/>
        <w:shd w:val="clear" w:color="auto" w:fill="FFFFFF" w:themeFill="background1"/>
        <w:spacing w:before="0" w:beforeAutospacing="0" w:after="0" w:afterAutospacing="0"/>
        <w:jc w:val="center"/>
        <w:rPr>
          <w:b/>
          <w:bCs/>
        </w:rPr>
      </w:pPr>
    </w:p>
    <w:p w14:paraId="1B9F9798" w14:textId="77777777" w:rsidR="006714CD" w:rsidRDefault="006714CD" w:rsidP="006714CD">
      <w:pPr>
        <w:pStyle w:val="NormalWeb"/>
        <w:shd w:val="clear" w:color="auto" w:fill="FFFFFF" w:themeFill="background1"/>
        <w:spacing w:before="0" w:beforeAutospacing="0" w:after="0" w:afterAutospacing="0"/>
        <w:jc w:val="center"/>
        <w:rPr>
          <w:b/>
          <w:bCs/>
        </w:rPr>
      </w:pPr>
      <w:r>
        <w:rPr>
          <w:b/>
          <w:bCs/>
        </w:rPr>
        <w:t xml:space="preserve">GALIMYBIŲ STUDIJOS </w:t>
      </w:r>
    </w:p>
    <w:p w14:paraId="54875F6F" w14:textId="77777777" w:rsidR="006714CD" w:rsidRDefault="006714CD" w:rsidP="006714CD">
      <w:pPr>
        <w:pStyle w:val="NormalWeb"/>
        <w:shd w:val="clear" w:color="auto" w:fill="FFFFFF" w:themeFill="background1"/>
        <w:spacing w:before="0" w:beforeAutospacing="0" w:after="0" w:afterAutospacing="0"/>
        <w:jc w:val="center"/>
        <w:rPr>
          <w:b/>
          <w:bCs/>
        </w:rPr>
      </w:pPr>
      <w:r>
        <w:rPr>
          <w:b/>
          <w:bCs/>
        </w:rPr>
        <w:t>DĖL VIEŠOJO IR PRIVATAUS SEKTORIAUS BENDRADARBIAVIMO KRYPČIŲ NUSTATYMO IR KIBERNETINIO SAUGUMO KOMPETENCIJŲ UGDYMO MODELIO SUKŪRIMO IR JŲ PRISTATYMO</w:t>
      </w:r>
    </w:p>
    <w:p w14:paraId="68650E85" w14:textId="77777777" w:rsidR="006714CD" w:rsidRDefault="006714CD" w:rsidP="006714CD">
      <w:pPr>
        <w:jc w:val="center"/>
        <w:rPr>
          <w:b/>
          <w:bCs/>
          <w:szCs w:val="24"/>
        </w:rPr>
      </w:pPr>
      <w:r>
        <w:rPr>
          <w:b/>
          <w:bCs/>
          <w:szCs w:val="24"/>
        </w:rPr>
        <w:t>TECHNINĖ SPECIFIKACIJA</w:t>
      </w:r>
      <w:r>
        <w:t xml:space="preserve"> </w:t>
      </w:r>
    </w:p>
    <w:p w14:paraId="07EB056C" w14:textId="77777777" w:rsidR="006714CD" w:rsidRDefault="006714CD" w:rsidP="006714CD">
      <w:pPr>
        <w:rPr>
          <w:b/>
          <w:bCs/>
          <w:szCs w:val="24"/>
        </w:rPr>
      </w:pPr>
    </w:p>
    <w:p w14:paraId="5E3BB26F" w14:textId="77777777" w:rsidR="006714CD" w:rsidRDefault="006714CD" w:rsidP="006714CD">
      <w:pPr>
        <w:pStyle w:val="ListParagraph"/>
        <w:spacing w:line="276" w:lineRule="auto"/>
        <w:ind w:left="0"/>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 xml:space="preserve">I SKYRIUS </w:t>
      </w:r>
    </w:p>
    <w:p w14:paraId="333940FD" w14:textId="77777777" w:rsidR="006714CD" w:rsidRDefault="006714CD" w:rsidP="006714CD">
      <w:pPr>
        <w:pStyle w:val="ListParagraph"/>
        <w:spacing w:line="276"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SITUACIJOS APRAŠYMAS</w:t>
      </w:r>
    </w:p>
    <w:p w14:paraId="367EFCA2" w14:textId="77777777" w:rsidR="006714CD" w:rsidRDefault="006714CD" w:rsidP="006714CD">
      <w:pPr>
        <w:spacing w:line="276" w:lineRule="auto"/>
        <w:jc w:val="both"/>
        <w:rPr>
          <w:b/>
          <w:bCs/>
          <w:szCs w:val="24"/>
        </w:rPr>
      </w:pPr>
    </w:p>
    <w:p w14:paraId="40AE9AB5" w14:textId="77777777" w:rsidR="006714CD" w:rsidRDefault="006714CD" w:rsidP="006714CD">
      <w:pPr>
        <w:shd w:val="clear" w:color="auto" w:fill="FFFFFF"/>
        <w:spacing w:line="276" w:lineRule="auto"/>
        <w:ind w:firstLine="737"/>
        <w:jc w:val="both"/>
        <w:rPr>
          <w:szCs w:val="24"/>
        </w:rPr>
      </w:pPr>
      <w:r>
        <w:rPr>
          <w:szCs w:val="24"/>
        </w:rPr>
        <w:t xml:space="preserve">Lietuvos Respublikos Vyriausybė 2023 m. rugsėjo 20 d. nutarimu Nr. 746 „Dėl 2023–2030 metų plėtros programos valdytojos Lietuvos Respublikos krašto apsaugos ministerijos nacionalinės kibernetinio saugumo plėtros programos patvirtinimo“ patvirtino 2023–2030 metų nacionalinę kibernetinio saugumo plėtros programą (toliau – Plėtros programa). Plėtros programoje nurodyta problema – dėl pasikeitusių kibernetinių grėsmių pobūdžio ir augančio jų masto nedidėjantis šalies kibernetinis atsparumas. Viena iš šios problemos priežasčių, nurodytų Plėtros programoje, – nenustatytos viešojo ir privataus sektoriaus bendradarbiavimo (toliau – VPSB) kryptys. Galimos įvairios VPSB kryptys kibernetinio saugumo srityje: dalytis informacija apie kibernetinio saugumo situaciją ir grėsmes, sutelkti naujausius įrankius, tecnologijas ir ekspertines žinias problemoms spręsti, greičiau reaguoti į grėsmes, kartu kurti saugesnę infrastruktūrą ir teisės aktus, koordinuoti incidentų sukeltos žalos valdymą, kartu veikti kibernetinio saugumo švietimo ir kompetencijų ugdymo srityse ir kt. Ir nors Lietuvoje daug VPSB krypčių kibernetinio saugumo srityje yra jau sėkmingai vykdomos įvairiais formatais ir intensyvumu, tačiau jos nėra niekur aprašytos ir / ar įtvirtintos bei yra vykdomos </w:t>
      </w:r>
      <w:r>
        <w:rPr>
          <w:i/>
          <w:szCs w:val="24"/>
        </w:rPr>
        <w:t xml:space="preserve">ad hoc </w:t>
      </w:r>
      <w:r>
        <w:rPr>
          <w:szCs w:val="24"/>
        </w:rPr>
        <w:t xml:space="preserve">principu. Atsižvelgiant į tai,  yra poreikis surinkti informaciją apie Lietuvoje vykdomas VPSB kryptis, identifikuoti kitas perspektyvias kryptis bei jas įtvirtinti. Taip bus galima koordinuoti ir nuosekliai vykdyti veiklas atitinkamose VPSB kryptyse ir užtikrinti galimą tokių veiklų finansavimą. </w:t>
      </w:r>
    </w:p>
    <w:p w14:paraId="0571F304" w14:textId="77777777" w:rsidR="006714CD" w:rsidRDefault="006714CD" w:rsidP="006714CD">
      <w:pPr>
        <w:shd w:val="clear" w:color="auto" w:fill="FFFFFF" w:themeFill="background1"/>
        <w:spacing w:line="276" w:lineRule="auto"/>
        <w:ind w:firstLine="737"/>
        <w:jc w:val="both"/>
        <w:rPr>
          <w:szCs w:val="24"/>
        </w:rPr>
      </w:pPr>
      <w:r>
        <w:rPr>
          <w:szCs w:val="24"/>
        </w:rPr>
        <w:t>Šiame kontekste kibernetinio saugumo kompetencijų ugdymas yra ypač svarbus Lietuvos kibernetiniam saugumui stiprinti, nes būtent nuo žmogiškųjų išteklių ir gebėjimų priklauso ilgalaikis kibernetinio atsparumo užtikrinimas. Be to, investicijos į švietimą užtikrina ilgalaikę naudą kuriant nacionalinį talentų potencialą, nepriklausantį nuo išorinių resursų. Šiuo metu Lietuvoje ir pasaulyje trūksta aukštos kvalifikacijos kibernetinio saugumo specialistų</w:t>
      </w:r>
      <w:r>
        <w:rPr>
          <w:rStyle w:val="FootnoteReference"/>
          <w:szCs w:val="24"/>
        </w:rPr>
        <w:footnoteReference w:id="2"/>
      </w:r>
      <w:r>
        <w:rPr>
          <w:szCs w:val="24"/>
        </w:rPr>
        <w:t xml:space="preserve">, gebančių efektyviai reaguoti į augančias kibernetines grėsmes, savo darbe naudoti naujausias technologijas, tokias kaip dirbtinis intelektas, todėl matomas didelis VPSB krypties vystymo potencialas šioje srityje: pavyzdžiui, specializuotų praktinio mokymo programų parengimo ir jų vykdymo, bendrai naudojamos infrastruktūros įsigijimo (ir palaikymo), nuolat bendrai atnaujinamų specialistų kompetencijų poreikio nustatymo ir pan. Į kibernetinio saugumo darbo rinką svarbu įtraukti jaunus žmones, nes jie linkę naudotis technologijomis skirtingais būdais, tačiau studentai be praktinių žinių nėra patrauklūs darbo rinkoje: jie sunkiai supranta </w:t>
      </w:r>
      <w:r>
        <w:rPr>
          <w:szCs w:val="24"/>
        </w:rPr>
        <w:lastRenderedPageBreak/>
        <w:t>pagrindinius dalykus sudarančius elementus, kaip veikia konteineriai ir branduoliai, jiems taip pat dažnai trukdo prastas supratimas apie algoritmus ir blokų grandines, mobiliųjų įrenginių ir debesijos saugumą</w:t>
      </w:r>
      <w:r>
        <w:rPr>
          <w:rStyle w:val="FootnoteReference"/>
          <w:szCs w:val="24"/>
        </w:rPr>
        <w:footnoteReference w:id="3"/>
      </w:r>
      <w:r>
        <w:rPr>
          <w:szCs w:val="24"/>
        </w:rPr>
        <w:t xml:space="preserve">. Todėl tikslinga detaliau išnalizuoti VPSB poreikį kibernetinio saugumo kompetencijų ugdymo srityje ir pasiūlyti Lietuvai pritaikytą VPSB modelį, orientuotą į praktinių įgūdžių Lietuvos aukštųjų mokyklų (universitetų) studentams suteikimą. Atsižvelgiant į tai, kad Plėtros programoje nurodytos probemos priežastis taip pat yra kibernetinio saugumo specialistų trūkumas, numatoma, kad šios galimybių studijos rezultatai galės būti panaudoti sprendžiant ir šią problemą.       </w:t>
      </w:r>
    </w:p>
    <w:p w14:paraId="7F848B15" w14:textId="77777777" w:rsidR="006714CD" w:rsidRDefault="006714CD" w:rsidP="006714CD">
      <w:pPr>
        <w:shd w:val="clear" w:color="auto" w:fill="FFFFFF" w:themeFill="background1"/>
        <w:spacing w:line="276" w:lineRule="auto"/>
        <w:ind w:firstLine="737"/>
        <w:jc w:val="both"/>
        <w:rPr>
          <w:szCs w:val="24"/>
        </w:rPr>
      </w:pPr>
    </w:p>
    <w:p w14:paraId="1AD8B265" w14:textId="77777777" w:rsidR="006714CD" w:rsidRDefault="006714CD" w:rsidP="006714CD">
      <w:pPr>
        <w:pStyle w:val="ListParagraph"/>
        <w:spacing w:line="276" w:lineRule="auto"/>
        <w:ind w:left="0"/>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 xml:space="preserve">II SKYRIUS </w:t>
      </w:r>
    </w:p>
    <w:p w14:paraId="064099A6" w14:textId="77777777" w:rsidR="006714CD" w:rsidRDefault="006714CD" w:rsidP="006714CD">
      <w:pPr>
        <w:spacing w:line="276" w:lineRule="auto"/>
        <w:jc w:val="center"/>
        <w:rPr>
          <w:b/>
          <w:bCs/>
          <w:szCs w:val="24"/>
        </w:rPr>
      </w:pPr>
      <w:r>
        <w:rPr>
          <w:b/>
          <w:bCs/>
          <w:szCs w:val="24"/>
        </w:rPr>
        <w:t>PIRKIMO OBJEKTAS</w:t>
      </w:r>
    </w:p>
    <w:p w14:paraId="77531752" w14:textId="77777777" w:rsidR="006714CD" w:rsidRDefault="006714CD" w:rsidP="006714CD">
      <w:pPr>
        <w:spacing w:line="276" w:lineRule="auto"/>
        <w:jc w:val="both"/>
        <w:rPr>
          <w:b/>
          <w:bCs/>
          <w:szCs w:val="24"/>
        </w:rPr>
      </w:pPr>
    </w:p>
    <w:p w14:paraId="49B29076" w14:textId="77777777" w:rsidR="006714CD" w:rsidRDefault="006714CD" w:rsidP="006714CD">
      <w:pPr>
        <w:tabs>
          <w:tab w:val="left" w:pos="1134"/>
        </w:tabs>
        <w:spacing w:line="276" w:lineRule="auto"/>
        <w:ind w:firstLine="737"/>
        <w:jc w:val="both"/>
        <w:rPr>
          <w:szCs w:val="24"/>
        </w:rPr>
      </w:pPr>
      <w:r>
        <w:rPr>
          <w:szCs w:val="24"/>
        </w:rPr>
        <w:t xml:space="preserve">1. </w:t>
      </w:r>
      <w:r>
        <w:rPr>
          <w:b/>
          <w:bCs/>
          <w:szCs w:val="24"/>
        </w:rPr>
        <w:t>Perkančioji organizacija</w:t>
      </w:r>
      <w:r>
        <w:rPr>
          <w:szCs w:val="24"/>
        </w:rPr>
        <w:t xml:space="preserve"> – Krašto apsaugos ministerija (toliau – Perkančioji organizacija).</w:t>
      </w:r>
    </w:p>
    <w:p w14:paraId="625CD974" w14:textId="77777777" w:rsidR="006714CD" w:rsidRDefault="006714CD" w:rsidP="006714CD">
      <w:pPr>
        <w:tabs>
          <w:tab w:val="left" w:pos="851"/>
        </w:tabs>
        <w:spacing w:line="276" w:lineRule="auto"/>
        <w:ind w:firstLine="737"/>
        <w:jc w:val="both"/>
        <w:rPr>
          <w:szCs w:val="24"/>
        </w:rPr>
      </w:pPr>
      <w:r>
        <w:rPr>
          <w:szCs w:val="24"/>
        </w:rPr>
        <w:t xml:space="preserve">2. </w:t>
      </w:r>
      <w:r>
        <w:rPr>
          <w:b/>
          <w:bCs/>
          <w:szCs w:val="24"/>
        </w:rPr>
        <w:t>Pirkimo objektas</w:t>
      </w:r>
      <w:r>
        <w:rPr>
          <w:szCs w:val="24"/>
        </w:rPr>
        <w:t xml:space="preserve"> – galimybių studijos parengimo ir jos pristatymo suinteresuotiems subjektams paslaugos.</w:t>
      </w:r>
    </w:p>
    <w:p w14:paraId="1F0F2823" w14:textId="77777777" w:rsidR="006714CD" w:rsidRDefault="006714CD" w:rsidP="006714CD">
      <w:pPr>
        <w:spacing w:line="276" w:lineRule="auto"/>
        <w:ind w:firstLine="737"/>
        <w:jc w:val="both"/>
        <w:rPr>
          <w:szCs w:val="24"/>
        </w:rPr>
      </w:pPr>
      <w:r>
        <w:rPr>
          <w:szCs w:val="24"/>
        </w:rPr>
        <w:t xml:space="preserve">3. </w:t>
      </w:r>
      <w:r>
        <w:rPr>
          <w:b/>
          <w:bCs/>
          <w:szCs w:val="24"/>
        </w:rPr>
        <w:t>Tikslas</w:t>
      </w:r>
      <w:r>
        <w:rPr>
          <w:szCs w:val="24"/>
        </w:rPr>
        <w:t xml:space="preserve"> – parengti išsamią ir duomenimis grįstą galimybių studiją, kuri padėtų efektyviai stiprinti VPSB kibernetinio saugumo srityje. Studija taip pat turi nustatyti efektyviausią kibernetinio saugumo kompetencijų ugdymo modelį, orientuotą į Lietuvos aukštojo mokslo institucijų (universitetų) studentų konkrečių kibernetinio saugumo praktinių žinių, reikalingų sklandžiam įsiliejimui į darbo rinką užtikrinti, įgijimą. </w:t>
      </w:r>
    </w:p>
    <w:p w14:paraId="238376E5" w14:textId="77777777" w:rsidR="006714CD" w:rsidRDefault="006714CD" w:rsidP="006714CD">
      <w:pPr>
        <w:spacing w:line="276" w:lineRule="auto"/>
        <w:ind w:firstLine="737"/>
        <w:jc w:val="both"/>
        <w:rPr>
          <w:szCs w:val="24"/>
        </w:rPr>
      </w:pPr>
      <w:r>
        <w:rPr>
          <w:szCs w:val="24"/>
        </w:rPr>
        <w:t>Galimybių studijoje turėtų būti:</w:t>
      </w:r>
    </w:p>
    <w:p w14:paraId="0575012B" w14:textId="77777777" w:rsidR="006714CD" w:rsidRDefault="006714CD" w:rsidP="006714CD">
      <w:pPr>
        <w:shd w:val="clear" w:color="auto" w:fill="FFFFFF" w:themeFill="background1"/>
        <w:spacing w:line="276" w:lineRule="auto"/>
        <w:ind w:left="737"/>
        <w:jc w:val="both"/>
        <w:rPr>
          <w:szCs w:val="24"/>
        </w:rPr>
      </w:pPr>
      <w:r>
        <w:rPr>
          <w:szCs w:val="24"/>
        </w:rPr>
        <w:t xml:space="preserve">3.1. surinkta informacija apie Lietuvoje vystomas VPSB kryptis kibernetinio saugumo srityje; </w:t>
      </w:r>
    </w:p>
    <w:p w14:paraId="74BA7728" w14:textId="77777777" w:rsidR="006714CD" w:rsidRDefault="006714CD" w:rsidP="006714CD">
      <w:pPr>
        <w:shd w:val="clear" w:color="auto" w:fill="FFFFFF" w:themeFill="background1"/>
        <w:spacing w:line="276" w:lineRule="auto"/>
        <w:ind w:left="737"/>
        <w:jc w:val="both"/>
        <w:rPr>
          <w:szCs w:val="24"/>
        </w:rPr>
      </w:pPr>
      <w:r>
        <w:rPr>
          <w:szCs w:val="24"/>
        </w:rPr>
        <w:t>3.2. identifikuotos naujos perspektyvios VPSB kryptys;</w:t>
      </w:r>
    </w:p>
    <w:p w14:paraId="307A1DA3" w14:textId="77777777" w:rsidR="006714CD" w:rsidRDefault="006714CD" w:rsidP="006714CD">
      <w:pPr>
        <w:shd w:val="clear" w:color="auto" w:fill="FFFFFF" w:themeFill="background1"/>
        <w:spacing w:line="276" w:lineRule="auto"/>
        <w:ind w:firstLine="737"/>
        <w:jc w:val="both"/>
        <w:rPr>
          <w:szCs w:val="24"/>
        </w:rPr>
      </w:pPr>
      <w:r>
        <w:rPr>
          <w:szCs w:val="24"/>
        </w:rPr>
        <w:t xml:space="preserve">3.3. nustatytas Lietuvai pritaikytas VPSB modelis kibernetinio saugumo kompetencijų ugdymo srityje; </w:t>
      </w:r>
    </w:p>
    <w:p w14:paraId="57CFC377" w14:textId="77777777" w:rsidR="006714CD" w:rsidRDefault="006714CD" w:rsidP="006714CD">
      <w:pPr>
        <w:shd w:val="clear" w:color="auto" w:fill="FFFFFF" w:themeFill="background1"/>
        <w:spacing w:line="276" w:lineRule="auto"/>
        <w:ind w:firstLine="737"/>
        <w:jc w:val="both"/>
        <w:rPr>
          <w:szCs w:val="24"/>
        </w:rPr>
      </w:pPr>
      <w:r>
        <w:rPr>
          <w:szCs w:val="24"/>
        </w:rPr>
        <w:t>3.4. pateiktos VPSB kibernetinio saugumo kompetencijų ugdymo modelio įgyvendinimo rekomendacijos.</w:t>
      </w:r>
    </w:p>
    <w:p w14:paraId="588A907C" w14:textId="77777777" w:rsidR="006714CD" w:rsidRDefault="006714CD" w:rsidP="006714CD">
      <w:pPr>
        <w:spacing w:line="276" w:lineRule="auto"/>
        <w:ind w:firstLine="737"/>
        <w:jc w:val="both"/>
        <w:rPr>
          <w:b/>
          <w:bCs/>
          <w:szCs w:val="24"/>
        </w:rPr>
      </w:pPr>
      <w:r>
        <w:rPr>
          <w:szCs w:val="24"/>
        </w:rPr>
        <w:t xml:space="preserve">4. </w:t>
      </w:r>
      <w:r>
        <w:rPr>
          <w:b/>
          <w:bCs/>
          <w:szCs w:val="24"/>
        </w:rPr>
        <w:t>Siekiamas poveikis:</w:t>
      </w:r>
    </w:p>
    <w:p w14:paraId="56D5C03C" w14:textId="77777777" w:rsidR="006714CD" w:rsidRDefault="006714CD" w:rsidP="006714CD">
      <w:pPr>
        <w:spacing w:line="276" w:lineRule="auto"/>
        <w:ind w:firstLine="737"/>
        <w:jc w:val="both"/>
        <w:rPr>
          <w:szCs w:val="24"/>
        </w:rPr>
      </w:pPr>
      <w:r>
        <w:rPr>
          <w:szCs w:val="24"/>
        </w:rPr>
        <w:t xml:space="preserve">4.1. surinkta informacija apie Lietuvoje plėtojamas VPSB kryptis kibernetinio saugumo srityje. </w:t>
      </w:r>
    </w:p>
    <w:p w14:paraId="613C99CF" w14:textId="77777777" w:rsidR="006714CD" w:rsidRDefault="006714CD" w:rsidP="006714CD">
      <w:pPr>
        <w:spacing w:line="276" w:lineRule="auto"/>
        <w:ind w:firstLine="737"/>
        <w:jc w:val="both"/>
        <w:rPr>
          <w:szCs w:val="24"/>
        </w:rPr>
      </w:pPr>
      <w:r>
        <w:rPr>
          <w:szCs w:val="24"/>
        </w:rPr>
        <w:t xml:space="preserve">Tai svarbu siekiant užtikrinti strateginį ir nuoseklų kibernetinio saugumo politikos formavimą: esamų krypčių ir jų įgyvendinimo rezultatų veiksmingumas padės efektyviau valdyti finansinius, žmogiškuosius ir infrastruktūros išteklius, nukreipiant juos į didžiausią vertę kuriančius projektus / veiklas; </w:t>
      </w:r>
    </w:p>
    <w:p w14:paraId="6CE57622" w14:textId="77777777" w:rsidR="006714CD" w:rsidRDefault="006714CD" w:rsidP="006714CD">
      <w:pPr>
        <w:spacing w:line="276" w:lineRule="auto"/>
        <w:ind w:firstLine="737"/>
        <w:jc w:val="both"/>
        <w:rPr>
          <w:szCs w:val="24"/>
        </w:rPr>
      </w:pPr>
      <w:r>
        <w:rPr>
          <w:szCs w:val="24"/>
        </w:rPr>
        <w:t xml:space="preserve">4.2. pateikti pasiūlymai kibernetinio saugumo politiką formuojančiai institucijai dėl naujų perspektyvių VPSB krypčių kibernetinio saugumo srityje. </w:t>
      </w:r>
    </w:p>
    <w:p w14:paraId="39F1F1AF" w14:textId="77777777" w:rsidR="006714CD" w:rsidRDefault="006714CD" w:rsidP="006714CD">
      <w:pPr>
        <w:spacing w:line="276" w:lineRule="auto"/>
        <w:ind w:firstLine="737"/>
        <w:jc w:val="both"/>
        <w:rPr>
          <w:szCs w:val="24"/>
        </w:rPr>
      </w:pPr>
      <w:r>
        <w:rPr>
          <w:szCs w:val="24"/>
        </w:rPr>
        <w:t xml:space="preserve">Naujų ir kol kas mažai išplėtotų VPSB krypčių potencialas gali padėti laiku reaguoti į naujus iššūkius (tokius kaip naujausių (virsmo) technologijų plėtra, geopolitiniai iššūkiai), paskatinti ekonomikos augimą, efektyviau naudoti valstybės išteklius, spręsti sistemines problemas, atskleisti naujas galimybes visuomenei bei valstybei; </w:t>
      </w:r>
    </w:p>
    <w:p w14:paraId="11D19FD1" w14:textId="77777777" w:rsidR="006714CD" w:rsidRDefault="006714CD" w:rsidP="006714CD">
      <w:pPr>
        <w:spacing w:line="276" w:lineRule="auto"/>
        <w:ind w:firstLine="737"/>
        <w:jc w:val="both"/>
        <w:rPr>
          <w:szCs w:val="24"/>
        </w:rPr>
      </w:pPr>
      <w:r>
        <w:rPr>
          <w:szCs w:val="24"/>
        </w:rPr>
        <w:t xml:space="preserve">4.3. sukurtas VPSB modelis kibernetinio saugumo kompetencijų ugdymo srityje. </w:t>
      </w:r>
    </w:p>
    <w:p w14:paraId="31ECD537" w14:textId="77777777" w:rsidR="006714CD" w:rsidRDefault="006714CD" w:rsidP="006714CD">
      <w:pPr>
        <w:spacing w:line="276" w:lineRule="auto"/>
        <w:ind w:firstLine="737"/>
        <w:jc w:val="both"/>
        <w:rPr>
          <w:szCs w:val="24"/>
        </w:rPr>
      </w:pPr>
      <w:r>
        <w:rPr>
          <w:szCs w:val="24"/>
        </w:rPr>
        <w:lastRenderedPageBreak/>
        <w:t xml:space="preserve">Modelis reikalingas viešojo ir privataus sektoriaus darbo rinkos poreikiams atliepti, perspektyvių ir darbo rinkai reikalingiausių kibernetinio saugumo srities įgūdžių suteikimui specialistams užtikrinti, šalies konkurencingumui, inovatyvumui ir atsparumui globaliems iššūkiams stiprinti;  </w:t>
      </w:r>
    </w:p>
    <w:p w14:paraId="65BC72F9" w14:textId="77777777" w:rsidR="006714CD" w:rsidRDefault="006714CD" w:rsidP="006714CD">
      <w:pPr>
        <w:spacing w:line="276" w:lineRule="auto"/>
        <w:ind w:firstLine="737"/>
        <w:jc w:val="both"/>
        <w:rPr>
          <w:szCs w:val="24"/>
        </w:rPr>
      </w:pPr>
      <w:r>
        <w:rPr>
          <w:szCs w:val="24"/>
        </w:rPr>
        <w:t>4.4. parengtos VPSB modelio kibernetinio saugumo kompetencijų ugdymo srityje įgyvendinimo rekomendacijos.</w:t>
      </w:r>
    </w:p>
    <w:p w14:paraId="0993AC0D" w14:textId="77777777" w:rsidR="006714CD" w:rsidRDefault="006714CD" w:rsidP="006714CD">
      <w:pPr>
        <w:pStyle w:val="BodyTextIndent3"/>
      </w:pPr>
      <w:r>
        <w:rPr>
          <w:i w:val="0"/>
        </w:rPr>
        <w:t>VPSB modelio įgyvendinimo rekomendacijos turėtų apimti galimų įsipareigojimų, kaštų ir naudos pasiskirstymą tarp suinteresuotų subjektų – viešojo ir privataus sektoriaus, mokslo institucijų, taip pat ir studentų</w:t>
      </w:r>
      <w:r>
        <w:t xml:space="preserve">. </w:t>
      </w:r>
    </w:p>
    <w:p w14:paraId="013C304A" w14:textId="77777777" w:rsidR="006714CD" w:rsidRDefault="006714CD" w:rsidP="006714CD">
      <w:pPr>
        <w:spacing w:line="276" w:lineRule="auto"/>
        <w:ind w:firstLine="737"/>
        <w:jc w:val="both"/>
        <w:rPr>
          <w:szCs w:val="24"/>
          <w:shd w:val="clear" w:color="auto" w:fill="FFFFFF"/>
          <w:lang w:eastAsia="lt-LT"/>
        </w:rPr>
      </w:pPr>
    </w:p>
    <w:p w14:paraId="7D1537E2" w14:textId="77777777" w:rsidR="006714CD" w:rsidRDefault="006714CD" w:rsidP="006714CD">
      <w:pPr>
        <w:pStyle w:val="ListParagraph"/>
        <w:spacing w:line="276" w:lineRule="auto"/>
        <w:ind w:left="0"/>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 xml:space="preserve">III SKYRIUS </w:t>
      </w:r>
    </w:p>
    <w:p w14:paraId="320DD15D" w14:textId="77777777" w:rsidR="006714CD" w:rsidRDefault="006714CD" w:rsidP="006714CD">
      <w:pPr>
        <w:pStyle w:val="NormalWeb"/>
        <w:shd w:val="clear" w:color="auto" w:fill="FFFFFF" w:themeFill="background1"/>
        <w:spacing w:before="0" w:beforeAutospacing="0" w:after="0" w:afterAutospacing="0"/>
        <w:jc w:val="center"/>
        <w:rPr>
          <w:b/>
          <w:bCs/>
        </w:rPr>
      </w:pPr>
      <w:r>
        <w:rPr>
          <w:b/>
        </w:rPr>
        <w:t>GALIMYBIŲ STUDIJOS TURINIO REIKALAVIMAI</w:t>
      </w:r>
    </w:p>
    <w:p w14:paraId="5725B054" w14:textId="77777777" w:rsidR="006714CD" w:rsidRDefault="006714CD" w:rsidP="006714CD">
      <w:pPr>
        <w:ind w:left="1080" w:hanging="1080"/>
        <w:rPr>
          <w:b/>
          <w:szCs w:val="24"/>
        </w:rPr>
      </w:pPr>
    </w:p>
    <w:p w14:paraId="5BEA74A9" w14:textId="77777777" w:rsidR="006714CD" w:rsidRDefault="006714CD" w:rsidP="006714CD">
      <w:pPr>
        <w:pStyle w:val="ListParagraph"/>
        <w:numPr>
          <w:ilvl w:val="0"/>
          <w:numId w:val="5"/>
        </w:numPr>
        <w:ind w:hanging="502"/>
        <w:jc w:val="both"/>
        <w:rPr>
          <w:rFonts w:ascii="Times New Roman" w:hAnsi="Times New Roman"/>
          <w:sz w:val="24"/>
          <w:szCs w:val="24"/>
        </w:rPr>
      </w:pPr>
      <w:r>
        <w:rPr>
          <w:rFonts w:ascii="Times New Roman" w:hAnsi="Times New Roman"/>
          <w:b/>
          <w:bCs/>
          <w:sz w:val="24"/>
          <w:szCs w:val="24"/>
        </w:rPr>
        <w:t>Įvadas:</w:t>
      </w:r>
      <w:r>
        <w:rPr>
          <w:rFonts w:ascii="Times New Roman" w:hAnsi="Times New Roman"/>
          <w:sz w:val="24"/>
          <w:szCs w:val="24"/>
        </w:rPr>
        <w:t xml:space="preserve"> </w:t>
      </w:r>
    </w:p>
    <w:p w14:paraId="4C8A51AF" w14:textId="77777777" w:rsidR="006714CD" w:rsidRDefault="006714CD" w:rsidP="006714CD">
      <w:pPr>
        <w:pStyle w:val="ListParagraph"/>
        <w:numPr>
          <w:ilvl w:val="1"/>
          <w:numId w:val="5"/>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aprašyti galimybių studijos tikslą, aktualumą, naudą, nurodyti uždavinius tikslui pasiekti, tyrimo apimtis. Taip pat pagal poreikį gali būti keliamos hipotezės, kurios patikrinamos studijos rengimo etapuose;</w:t>
      </w:r>
    </w:p>
    <w:p w14:paraId="716C7BB1" w14:textId="77777777" w:rsidR="006714CD" w:rsidRDefault="006714CD" w:rsidP="006714CD">
      <w:pPr>
        <w:pStyle w:val="ListParagraph"/>
        <w:numPr>
          <w:ilvl w:val="1"/>
          <w:numId w:val="5"/>
        </w:numPr>
        <w:ind w:hanging="502"/>
        <w:jc w:val="both"/>
        <w:rPr>
          <w:rFonts w:ascii="Times New Roman" w:eastAsia="Times New Roman" w:hAnsi="Times New Roman"/>
          <w:sz w:val="24"/>
          <w:szCs w:val="24"/>
        </w:rPr>
      </w:pPr>
      <w:r>
        <w:rPr>
          <w:rFonts w:ascii="Times New Roman" w:eastAsia="Times New Roman" w:hAnsi="Times New Roman"/>
          <w:sz w:val="24"/>
          <w:szCs w:val="24"/>
        </w:rPr>
        <w:t>nurodyti taikytus tyrimo metodus;</w:t>
      </w:r>
    </w:p>
    <w:p w14:paraId="69D21C53" w14:textId="77777777" w:rsidR="006714CD" w:rsidRDefault="006714CD" w:rsidP="006714CD">
      <w:pPr>
        <w:pStyle w:val="ListParagraph"/>
        <w:numPr>
          <w:ilvl w:val="1"/>
          <w:numId w:val="5"/>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pateikti dažniausiai mokslinėje ir dalykinėje literatūroje apibrėžiamas VPSB sąvokas ir argumentuotai nurodyti, kuria jų bus vadovaujamasi šioje galimybių studijoje. </w:t>
      </w:r>
    </w:p>
    <w:p w14:paraId="3C959310" w14:textId="77777777" w:rsidR="006714CD" w:rsidRDefault="006714CD" w:rsidP="006714CD">
      <w:pPr>
        <w:pStyle w:val="ListParagraph"/>
        <w:numPr>
          <w:ilvl w:val="0"/>
          <w:numId w:val="5"/>
        </w:numPr>
        <w:ind w:left="0" w:firstLine="709"/>
        <w:jc w:val="both"/>
        <w:rPr>
          <w:rFonts w:ascii="Times New Roman" w:hAnsi="Times New Roman"/>
          <w:sz w:val="24"/>
          <w:szCs w:val="24"/>
        </w:rPr>
      </w:pPr>
      <w:r>
        <w:rPr>
          <w:rFonts w:ascii="Times New Roman" w:hAnsi="Times New Roman"/>
          <w:b/>
          <w:bCs/>
          <w:sz w:val="24"/>
          <w:szCs w:val="24"/>
        </w:rPr>
        <w:t>Lietuvoje vystomų kibernetinio saugumo VPSB krypčių analizė:</w:t>
      </w:r>
      <w:r>
        <w:rPr>
          <w:rFonts w:ascii="Times New Roman" w:hAnsi="Times New Roman"/>
          <w:sz w:val="24"/>
          <w:szCs w:val="24"/>
        </w:rPr>
        <w:t xml:space="preserve"> </w:t>
      </w:r>
    </w:p>
    <w:p w14:paraId="5137B0C4" w14:textId="77777777" w:rsidR="006714CD" w:rsidRDefault="006714CD" w:rsidP="006714CD">
      <w:pPr>
        <w:pStyle w:val="ListParagraph"/>
        <w:numPr>
          <w:ilvl w:val="1"/>
          <w:numId w:val="5"/>
        </w:numPr>
        <w:ind w:left="0"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surinkti informaciją apie Lietuvoje plėtojamas kibernetinio saugumo VPSB kryptis ir vykdomas veiklas bei atlikti jų analizę (pvz., nustatyti įgyvendinimo rezultatų veiksmingumą, dalyvaujančius suinteresuotus asmenis, vykdomos veiklos trukmę, organizacinę struktūrą, pasidalijamą naudą ir kaštus ir pan.);</w:t>
      </w:r>
    </w:p>
    <w:p w14:paraId="608534E1" w14:textId="77777777" w:rsidR="006714CD" w:rsidRDefault="006714CD" w:rsidP="006714CD">
      <w:pPr>
        <w:pStyle w:val="ListParagraph"/>
        <w:numPr>
          <w:ilvl w:val="1"/>
          <w:numId w:val="5"/>
        </w:numPr>
        <w:ind w:left="0"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suskirstyti identifikuotas kibernetinio saugumo VPSB kryptis pagal jų tikslus, pvz., mokymo programų kūrimas, kompetencijų ugdymas, technologijų ir infrastruktūros vystymas, keitimasis informacija, inovacijų vystymas ir pan.;</w:t>
      </w:r>
    </w:p>
    <w:p w14:paraId="714A883B" w14:textId="77777777" w:rsidR="006714CD" w:rsidRDefault="006714CD" w:rsidP="006714CD">
      <w:pPr>
        <w:pStyle w:val="ListParagraph"/>
        <w:numPr>
          <w:ilvl w:val="1"/>
          <w:numId w:val="5"/>
        </w:numPr>
        <w:ind w:left="0"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išskirti  sėkmingus ir neveiksmingus Lietuvoje vykdomų kibernetinio saugumo VPSB krypčių pavyzdžius;</w:t>
      </w:r>
    </w:p>
    <w:p w14:paraId="5359403C" w14:textId="77777777" w:rsidR="006714CD" w:rsidRDefault="006714CD" w:rsidP="006714CD">
      <w:pPr>
        <w:pStyle w:val="ListParagraph"/>
        <w:numPr>
          <w:ilvl w:val="1"/>
          <w:numId w:val="5"/>
        </w:numPr>
        <w:ind w:left="0"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nurodyti esamus iššūkius ir galimybes toliau stiprinti kibernetinio saugumo VPSB kryptis, kurios buvo nurodytos kaip sėkmingos veiklos pavyzdžiai.</w:t>
      </w:r>
    </w:p>
    <w:p w14:paraId="220220EE" w14:textId="77777777" w:rsidR="006714CD" w:rsidRDefault="006714CD" w:rsidP="006714CD">
      <w:pPr>
        <w:pStyle w:val="ListParagraph"/>
        <w:numPr>
          <w:ilvl w:val="0"/>
          <w:numId w:val="5"/>
        </w:numPr>
        <w:ind w:left="0" w:firstLine="709"/>
        <w:jc w:val="both"/>
        <w:rPr>
          <w:rFonts w:ascii="Times New Roman" w:hAnsi="Times New Roman"/>
          <w:b/>
          <w:sz w:val="24"/>
          <w:szCs w:val="24"/>
        </w:rPr>
      </w:pPr>
      <w:r>
        <w:rPr>
          <w:rFonts w:ascii="Times New Roman" w:hAnsi="Times New Roman"/>
          <w:b/>
          <w:sz w:val="24"/>
          <w:szCs w:val="24"/>
        </w:rPr>
        <w:t>Potencialių kibernetinio saugumo VPSB krypčių nustatymas:</w:t>
      </w:r>
    </w:p>
    <w:p w14:paraId="46B609DA" w14:textId="77777777" w:rsidR="006714CD" w:rsidRDefault="006714CD" w:rsidP="006714CD">
      <w:pPr>
        <w:pStyle w:val="ListParagraph"/>
        <w:ind w:left="0" w:firstLine="709"/>
        <w:jc w:val="both"/>
        <w:rPr>
          <w:rFonts w:ascii="Times New Roman" w:hAnsi="Times New Roman"/>
          <w:sz w:val="24"/>
          <w:szCs w:val="24"/>
        </w:rPr>
      </w:pPr>
      <w:r>
        <w:rPr>
          <w:rFonts w:ascii="Times New Roman" w:hAnsi="Times New Roman"/>
          <w:sz w:val="24"/>
          <w:szCs w:val="24"/>
        </w:rPr>
        <w:t xml:space="preserve">7.1. pateikti efektyvius kibernetinio saugumo VPSB krypčių pavyzdžius pagal užsienio šalių gerąją praktiką </w:t>
      </w:r>
      <w:r>
        <w:rPr>
          <w:rFonts w:ascii="Times New Roman" w:eastAsia="Times New Roman" w:hAnsi="Times New Roman"/>
          <w:sz w:val="24"/>
          <w:szCs w:val="24"/>
        </w:rPr>
        <w:t xml:space="preserve">(tarp jų bent vienos Lietuvai kultūriškai artimiausios Europos Sąjungos (ES) šalies); </w:t>
      </w:r>
    </w:p>
    <w:p w14:paraId="50A4BD4C" w14:textId="77777777" w:rsidR="006714CD" w:rsidRDefault="006714CD" w:rsidP="006714CD">
      <w:pPr>
        <w:pStyle w:val="ListParagraph"/>
        <w:ind w:left="0" w:firstLine="709"/>
        <w:jc w:val="both"/>
        <w:rPr>
          <w:rFonts w:ascii="Times New Roman" w:hAnsi="Times New Roman"/>
          <w:sz w:val="24"/>
          <w:szCs w:val="24"/>
        </w:rPr>
      </w:pPr>
      <w:r>
        <w:rPr>
          <w:rFonts w:ascii="Times New Roman" w:hAnsi="Times New Roman"/>
          <w:sz w:val="24"/>
          <w:szCs w:val="24"/>
        </w:rPr>
        <w:t>7.2. nustatyti Lietuvai siūlomas plėtoti naujas potencialias kibernetinio saugumo VPSB kryptis, atsižvelgiant į gerąją užsienio šalių praktiką ir nacionaliniuose bei ES strateginiuose dokumentuose nurodytas kibernetinio saugumo prioritetines sritis.</w:t>
      </w:r>
    </w:p>
    <w:p w14:paraId="5AFEE2ED" w14:textId="77777777" w:rsidR="006714CD" w:rsidRDefault="006714CD" w:rsidP="006714CD">
      <w:pPr>
        <w:pStyle w:val="ListParagraph"/>
        <w:numPr>
          <w:ilvl w:val="0"/>
          <w:numId w:val="5"/>
        </w:numPr>
        <w:tabs>
          <w:tab w:val="left" w:pos="426"/>
        </w:tabs>
        <w:ind w:left="0" w:firstLine="709"/>
        <w:jc w:val="both"/>
        <w:rPr>
          <w:rFonts w:ascii="Times New Roman" w:hAnsi="Times New Roman"/>
          <w:sz w:val="24"/>
          <w:szCs w:val="24"/>
        </w:rPr>
      </w:pPr>
      <w:r>
        <w:rPr>
          <w:rFonts w:ascii="Times New Roman" w:hAnsi="Times New Roman"/>
          <w:b/>
          <w:bCs/>
          <w:sz w:val="24"/>
          <w:szCs w:val="24"/>
        </w:rPr>
        <w:t xml:space="preserve">VPSB kibernetinio saugumo kompetencijų ugdymo srityje poreikio analizė </w:t>
      </w:r>
    </w:p>
    <w:p w14:paraId="7F548186" w14:textId="77777777" w:rsidR="006714CD" w:rsidRDefault="006714CD" w:rsidP="006714CD">
      <w:pPr>
        <w:pStyle w:val="ListParagraph"/>
        <w:tabs>
          <w:tab w:val="left" w:pos="426"/>
        </w:tabs>
        <w:ind w:left="0" w:firstLine="709"/>
        <w:jc w:val="both"/>
        <w:rPr>
          <w:rFonts w:ascii="Times New Roman" w:eastAsia="Times New Roman" w:hAnsi="Times New Roman"/>
          <w:sz w:val="24"/>
          <w:szCs w:val="24"/>
        </w:rPr>
      </w:pPr>
      <w:r>
        <w:rPr>
          <w:rFonts w:ascii="Times New Roman" w:eastAsia="Times New Roman" w:hAnsi="Times New Roman"/>
          <w:sz w:val="24"/>
          <w:szCs w:val="24"/>
        </w:rPr>
        <w:t>(rezultatą pateikti lentelėmis ir grafikais, aiškiai apibendrinant gautus duomenis ir pateikiant išvadas)</w:t>
      </w:r>
    </w:p>
    <w:p w14:paraId="67F9F34E" w14:textId="77777777" w:rsidR="006714CD" w:rsidRDefault="006714CD" w:rsidP="006714CD">
      <w:pPr>
        <w:pStyle w:val="ListParagraph"/>
        <w:tabs>
          <w:tab w:val="left" w:pos="426"/>
        </w:tabs>
        <w:ind w:left="0" w:firstLine="709"/>
        <w:jc w:val="both"/>
        <w:rPr>
          <w:rFonts w:ascii="Times New Roman" w:eastAsia="Times New Roman" w:hAnsi="Times New Roman"/>
          <w:sz w:val="24"/>
          <w:szCs w:val="24"/>
        </w:rPr>
      </w:pPr>
      <w:r>
        <w:rPr>
          <w:rFonts w:ascii="Times New Roman" w:eastAsia="Times New Roman" w:hAnsi="Times New Roman"/>
          <w:sz w:val="24"/>
          <w:szCs w:val="24"/>
        </w:rPr>
        <w:t>Analizės tikslas – surinkti reikalingą informaciją siekiant parengti VPSB modelį kibernetinio saugumo kompetencijų ugdymo srityje ir nustatyti potencialių suinteresuotų šalių įsitraukimo į modelį suinteresuotumo lygį. Reikia:</w:t>
      </w:r>
    </w:p>
    <w:p w14:paraId="7AF7DA76"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8.1. atlikti reprezentatyvią Lietuvos darbdavių apklausą pagal su Perkančiąja organizacija suderintus klausimus ir darbo pasiūlymų kibernetinio saugumo srityje analizę</w:t>
      </w:r>
      <w:r>
        <w:rPr>
          <w:rFonts w:ascii="Times New Roman" w:hAnsi="Times New Roman"/>
          <w:bCs/>
          <w:sz w:val="24"/>
          <w:szCs w:val="24"/>
        </w:rPr>
        <w:t xml:space="preserve"> (pvz., </w:t>
      </w:r>
      <w:r>
        <w:rPr>
          <w:rFonts w:ascii="Times New Roman" w:hAnsi="Times New Roman"/>
          <w:sz w:val="24"/>
          <w:szCs w:val="24"/>
        </w:rPr>
        <w:t>dėl</w:t>
      </w:r>
      <w:r>
        <w:rPr>
          <w:rFonts w:ascii="Times New Roman" w:eastAsia="Times New Roman" w:hAnsi="Times New Roman"/>
          <w:sz w:val="24"/>
          <w:szCs w:val="24"/>
        </w:rPr>
        <w:t xml:space="preserve"> kibernetinio </w:t>
      </w:r>
      <w:r>
        <w:rPr>
          <w:rFonts w:ascii="Times New Roman" w:eastAsia="Times New Roman" w:hAnsi="Times New Roman"/>
          <w:sz w:val="24"/>
          <w:szCs w:val="24"/>
        </w:rPr>
        <w:lastRenderedPageBreak/>
        <w:t>saugumo specialistų</w:t>
      </w:r>
      <w:r>
        <w:rPr>
          <w:rStyle w:val="FootnoteReference"/>
          <w:rFonts w:ascii="Times New Roman" w:eastAsia="Times New Roman" w:hAnsi="Times New Roman"/>
          <w:sz w:val="24"/>
          <w:szCs w:val="24"/>
        </w:rPr>
        <w:footnoteReference w:id="4"/>
      </w:r>
      <w:r>
        <w:rPr>
          <w:rFonts w:ascii="Times New Roman" w:eastAsia="Times New Roman" w:hAnsi="Times New Roman"/>
          <w:sz w:val="24"/>
          <w:szCs w:val="24"/>
        </w:rPr>
        <w:t xml:space="preserve"> poreikio; reikalingų kibernetinio saugumo ir švelniųjų kompetencijų; darbdavių reikalavimo turėti atitinkamus kibernetinio saugumo sertifikatus (pvz., </w:t>
      </w:r>
      <w:r>
        <w:rPr>
          <w:rFonts w:ascii="Times New Roman" w:eastAsia="Times New Roman" w:hAnsi="Times New Roman"/>
          <w:i/>
          <w:sz w:val="24"/>
          <w:szCs w:val="24"/>
        </w:rPr>
        <w:t>CompTIA Security+</w:t>
      </w:r>
      <w:r>
        <w:rPr>
          <w:rFonts w:ascii="Times New Roman" w:eastAsia="Times New Roman" w:hAnsi="Times New Roman"/>
          <w:sz w:val="24"/>
          <w:szCs w:val="24"/>
        </w:rPr>
        <w:t>, Sertifikuoto informacijos saugos vadybininko sertifikatas (CISM),</w:t>
      </w:r>
      <w:r>
        <w:rPr>
          <w:rFonts w:ascii="Arial" w:hAnsi="Arial" w:cs="Arial"/>
          <w:sz w:val="26"/>
          <w:szCs w:val="26"/>
          <w:shd w:val="clear" w:color="auto" w:fill="FFFFFF"/>
        </w:rPr>
        <w:t xml:space="preserve"> </w:t>
      </w:r>
      <w:r>
        <w:rPr>
          <w:rFonts w:ascii="Times New Roman" w:eastAsia="Times New Roman" w:hAnsi="Times New Roman"/>
          <w:i/>
          <w:sz w:val="24"/>
          <w:szCs w:val="24"/>
        </w:rPr>
        <w:t xml:space="preserve">Certified Cloud Security Professional </w:t>
      </w:r>
      <w:r>
        <w:rPr>
          <w:rFonts w:ascii="Times New Roman" w:eastAsia="Times New Roman" w:hAnsi="Times New Roman"/>
          <w:sz w:val="24"/>
          <w:szCs w:val="24"/>
        </w:rPr>
        <w:t xml:space="preserve">(CCSP), </w:t>
      </w:r>
      <w:r>
        <w:rPr>
          <w:rFonts w:ascii="Times New Roman" w:eastAsia="Times New Roman" w:hAnsi="Times New Roman"/>
          <w:i/>
          <w:sz w:val="24"/>
          <w:szCs w:val="24"/>
        </w:rPr>
        <w:t>Certified Information Systems Security Professional</w:t>
      </w:r>
      <w:r>
        <w:rPr>
          <w:rFonts w:ascii="Times New Roman" w:eastAsia="Times New Roman" w:hAnsi="Times New Roman"/>
          <w:sz w:val="24"/>
          <w:szCs w:val="24"/>
        </w:rPr>
        <w:t xml:space="preserve"> (CISSP) ir kt.);  poreikio ir galimybių bendradarbiauti su Lietuvos aukštojo mokslo institucijomis (universitetais), privataus sektoriaus organizacijomis, teikiančiomis kibernetinio saugumo mokymo paslaugas, priimant studentus atlikti praktikos; tarptautinių kibernetinio saugumo sertifikatų svarbos darbo rinkoje ir jų prieinamumo ir kt.); </w:t>
      </w:r>
    </w:p>
    <w:p w14:paraId="1184ECFC"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8.2. atlikti visų Lietuvos aukštojo mokslo institucijų (universitetų) vykdomų kibernetinio saugumo studijų programų analizę. Analizė, be kitos paslaugos tiekėjo nuožiūra išanalizuotos informacijos, turi apimti:</w:t>
      </w:r>
    </w:p>
    <w:p w14:paraId="33844CCD"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8.2.1. informaciją apie esamas kibernetinio saugumo studijų programas, programas studijuojančių / abslolventų statistiką (apimančią ne mažiau kaip 3 pastaruosius metus) ir studentų skaičiaus prognozes;</w:t>
      </w:r>
    </w:p>
    <w:p w14:paraId="7583125C"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8.2.2. informaciją apie Lietuvos aukštojo mokslo institucijų (universitetų) kibernetinio saugumo studijų programose nustatytą praktinių mokymų dalį ir / ar studentų atliekamos praktikos galimybes pagal mokymo programas;</w:t>
      </w:r>
    </w:p>
    <w:p w14:paraId="406454F9"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8.2.3. informaciją apie kibernetinio saugumo studijų programų dalis, skirtas specifiniams rinkos poreikiams, pvz., dirbtiniam intelektui, debesijos saugumui, postkvantinei kripografikai ir pan.;</w:t>
      </w:r>
    </w:p>
    <w:p w14:paraId="641CB08B" w14:textId="77777777" w:rsidR="006714CD" w:rsidRDefault="006714CD" w:rsidP="006714CD">
      <w:pPr>
        <w:pStyle w:val="ListParagraph"/>
        <w:tabs>
          <w:tab w:val="left" w:pos="1560"/>
        </w:tabs>
        <w:ind w:left="0" w:firstLine="709"/>
        <w:jc w:val="both"/>
        <w:rPr>
          <w:rFonts w:ascii="Times New Roman" w:eastAsia="Times New Roman" w:hAnsi="Times New Roman"/>
          <w:sz w:val="24"/>
          <w:szCs w:val="24"/>
        </w:rPr>
      </w:pPr>
      <w:r>
        <w:rPr>
          <w:rFonts w:ascii="Times New Roman" w:eastAsia="Times New Roman" w:hAnsi="Times New Roman"/>
          <w:sz w:val="24"/>
          <w:szCs w:val="24"/>
        </w:rPr>
        <w:t>8.2.4. išvadas dėl Lietuvos aukštojo mokslo institucijų (universitetų) studijų programų turinio atitikties privataus ir viešojo sektoriaus atstovų lūkesčiams dėl darbuotojų praktinių įgūdžių poreikio;</w:t>
      </w:r>
    </w:p>
    <w:p w14:paraId="3BADA767"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8.3. atlikti interviu su visų Lietuvos aukštojo mokslo institucijų (universitetų), vykdančių kibernetinio saugumo programas, pagal su Perkančiąja organizacija suderintus klausimus (pvz., siūlomų kibernetinio saugumo studijų programų pritaikymas prie nuolat kintančių rinkos poreikių; ar nustatomi ir kokiu būdu prioritetiniai kibernetinio saugumo įgūdžiai ir žinios programose; ar vykdomas ir kokiu būdu bendradarbiavimas su verslo įmonėmis ir valstybės institucijomis, užtikrinant programų aktualumą, studentų praktikos atlikimą; universitetų nuomonė apie jų absolventų pasirengimą kibernetinio saugumo darbo rinkai ir kt.). </w:t>
      </w:r>
    </w:p>
    <w:p w14:paraId="0FFBEB45"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8.4. pagal su Perkančiąja organizacija suderintus kriterijus surinkti informaciją apie Lietuvoje mokymo paslaugas kibernetinio saugumo srityje teikiančias privataus sektoriaus organizacijas (įmones) ir atlikti jų įvykdytų ir vykdomų kibernetinio saugumo mokymo programų (ne mažiau kaip 3 pastarųjų metų) analizę. Pavyzdžiui, išanalizuoti šių mokymo programų turinį, trukmę, programų turinio ir struktūros sudarymo ir vykdymo  principus, mokymų turinio tendencijas ir prioritetus, jiems įtakos turinčius faktorius, naudojamą mokymų infrastruktūrą, populiariausius mokymus;  </w:t>
      </w:r>
    </w:p>
    <w:p w14:paraId="4E7D692B"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8.5. pagal su Perkančiąja organizacija suderintus respondentus ir klausimus atlikti interviu su atitinkamų Lietuvoje mokymo paslaugas kibernetinio saugumo srityje teikiančių privataus sektoriaus organizacijų (įmonių) atstovais (pvz., įžvalgos (nuomonė ir patirtis) dėl kibernetinio saugumo įgūdžių poreikio darbo rinkoje, kokias šiuolaikines praktines mokymosi priemones naudoja mokymų metų, mokymo programų dėstytojų paieška, jų finansiniai lūkesčiai, studijuojančių pagal tokias mokymo programas lūkesčiai ir su tuo susiję iššūkiai ir kt.).</w:t>
      </w:r>
    </w:p>
    <w:p w14:paraId="3C386BD1" w14:textId="77777777" w:rsidR="006714CD" w:rsidRDefault="006714CD" w:rsidP="006714CD">
      <w:pPr>
        <w:pStyle w:val="ListParagraph"/>
        <w:ind w:left="0" w:firstLine="709"/>
        <w:jc w:val="both"/>
        <w:rPr>
          <w:rFonts w:ascii="Times New Roman" w:hAnsi="Times New Roman"/>
          <w:sz w:val="24"/>
          <w:szCs w:val="24"/>
        </w:rPr>
      </w:pPr>
      <w:r>
        <w:rPr>
          <w:rFonts w:ascii="Times New Roman" w:hAnsi="Times New Roman"/>
          <w:bCs/>
          <w:sz w:val="24"/>
          <w:szCs w:val="24"/>
        </w:rPr>
        <w:t>9.</w:t>
      </w:r>
      <w:r>
        <w:rPr>
          <w:rFonts w:ascii="Times New Roman" w:hAnsi="Times New Roman"/>
          <w:b/>
          <w:bCs/>
          <w:sz w:val="24"/>
          <w:szCs w:val="24"/>
        </w:rPr>
        <w:t xml:space="preserve"> Siūlomas VPSB modelis kibernetinio saugumo kompetencijų ugdymo srityje </w:t>
      </w:r>
    </w:p>
    <w:p w14:paraId="5B8CF88E"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Siūlomas VPSB modelis, be kitų paslaugos teikėjo pasiūlymų, turi būti paremtas išanalizuota gerąja užsienio šalių praktika (įtraukiant bent vieną Lietuvai kultūriškai artimiausią Europos Sąjungos šalį) ir analizės, apklausų ir interviu metu gautais duomenimis ir informacija.  </w:t>
      </w:r>
    </w:p>
    <w:p w14:paraId="4A28524D"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Siūlomas VPSB modelis, be kitų paslaugos teikėjo pasiūlymų, turi apimti:</w:t>
      </w:r>
    </w:p>
    <w:p w14:paraId="07EA3156"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9.1. nustatytas suinteresuotas dalyvaujančias šalis ir jų įsipareigojimus, naudą ir galimus kaštus;</w:t>
      </w:r>
    </w:p>
    <w:p w14:paraId="3E737028"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9.2. rekomendacijas dėl praktinių įgūdžių suteikimo mokymo programos modelio (pvz., pagrįstą rengiamomis ir nuolat atnaujinamomis praktinių įgūdžių suteikimo programomis ar / ir programomis, paremtomis standartiniais tarptautinių kibernetinio saugumo sertifikatų kursais, mokymo programos trukmės, optimalaus teorijos ir praktinių mokymų santykio, programų organizavimo Lietuvos aukštojo mokslo institucijose (universitetuose) ir kt.); </w:t>
      </w:r>
    </w:p>
    <w:p w14:paraId="6DA2860C"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9.3. rekomendacijas dėl praktiniams įgūdžiams suteikti reikalingų įrankių (platformos) (pvz., kibernetinio saugumo laboratorijų (virtualių, fizinių ar hibridinio modelio), būtinų minimaliam praktinių įgūdžių poreikiui patenkinti, fizinės tokių laboratorijų vietos, mokymo organizavimo lanoratorijose principų, siūlomos laboratorijų nuosavybės formos ir pan.);</w:t>
      </w:r>
    </w:p>
    <w:p w14:paraId="0EFD5A32"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9.4. populiariausių kibernetinio saugumo sertifikatų suteikimo galimybes kibernetinio saugumo programų studentams (pvz., sertifikatus suskirstant į bazinius, kurių turėjimas būtų naudingas studentams kaip pirmas žingsnis į darbo rinką, ir kitus, kuriuos įgyti gali atitinkamą patirtį turintis darbuotojas) ir siūlomą tokių sertifikatų sąrašą;   </w:t>
      </w:r>
    </w:p>
    <w:p w14:paraId="2879EFEE"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9.5. siūlomas modelio dalyvių skatinimo priemones, atitinkančias galiojančius Lietuvos teisės aktus, ir, jei bus nustatytas toks poreikis, pasiūlymus dėl atitinkamų teisės aktų pakeitimų;</w:t>
      </w:r>
    </w:p>
    <w:p w14:paraId="68F6470A"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9.6. modelio įgyvendinimo veiksmų plano projektą, atitinkantį Lietuvos teisės aktų, gerosios viešojo valdymo praktikos reikalavimus;</w:t>
      </w:r>
    </w:p>
    <w:p w14:paraId="4B1032B5"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9.7. argumentuotą pasiūlymą dėl bandomojo modelio projekto įgyvendinimo (pvz., galimi suinteresuoti bandomojo projekto dalyviai, siūlomi projekto praktinio įgyvendinimo etapai, projekto trukmė, reikalingi įgyvendinimo kaštai ir kt.);</w:t>
      </w:r>
    </w:p>
    <w:p w14:paraId="47762F0F"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9.8. identifikuotas pagrindines rizikas siūlomam modeliui įgyvendinti ir siūlomus nustatytų rizikų mažinimo ir valdymo būdus;</w:t>
      </w:r>
    </w:p>
    <w:p w14:paraId="1BF81C1B"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9.9. kitus paslaugos teikėjo siūlomus aspektus (esant poreikiui).</w:t>
      </w:r>
    </w:p>
    <w:p w14:paraId="185B007E" w14:textId="77777777" w:rsidR="006714CD" w:rsidRDefault="006714CD" w:rsidP="006714CD">
      <w:pPr>
        <w:pStyle w:val="ListParagraph"/>
        <w:ind w:left="0" w:firstLine="709"/>
        <w:jc w:val="both"/>
        <w:rPr>
          <w:rFonts w:ascii="Times New Roman" w:hAnsi="Times New Roman"/>
          <w:sz w:val="24"/>
          <w:szCs w:val="24"/>
        </w:rPr>
      </w:pPr>
      <w:r>
        <w:rPr>
          <w:rFonts w:ascii="Times New Roman" w:hAnsi="Times New Roman"/>
          <w:bCs/>
          <w:sz w:val="24"/>
          <w:szCs w:val="24"/>
        </w:rPr>
        <w:t>10.</w:t>
      </w:r>
      <w:r>
        <w:rPr>
          <w:rFonts w:ascii="Times New Roman" w:hAnsi="Times New Roman"/>
          <w:b/>
          <w:bCs/>
          <w:sz w:val="24"/>
          <w:szCs w:val="24"/>
        </w:rPr>
        <w:t xml:space="preserve"> Išvados ir rekomendacijos</w:t>
      </w:r>
      <w:r>
        <w:rPr>
          <w:rFonts w:ascii="Times New Roman" w:hAnsi="Times New Roman"/>
          <w:sz w:val="24"/>
          <w:szCs w:val="24"/>
        </w:rPr>
        <w:t xml:space="preserve"> </w:t>
      </w:r>
    </w:p>
    <w:p w14:paraId="762E9C97"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Pateikti svarbiausi galimybių studijos rezultatai:</w:t>
      </w:r>
    </w:p>
    <w:p w14:paraId="753A3D3F"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10.1. nustatytos esamos ir perspektyvios VPSB kryptys;</w:t>
      </w:r>
    </w:p>
    <w:p w14:paraId="564C8568"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10.2. pateikta svarbiausia apibendrinta informacija, išvados ir siūlymai atlikus VPSB</w:t>
      </w:r>
      <w:r>
        <w:rPr>
          <w:rFonts w:ascii="Times New Roman" w:hAnsi="Times New Roman"/>
          <w:bCs/>
          <w:sz w:val="24"/>
          <w:szCs w:val="24"/>
        </w:rPr>
        <w:t xml:space="preserve"> kibernetinio saugumo kompetencijų ugdymo srityje poreikio analizę;</w:t>
      </w:r>
      <w:r>
        <w:rPr>
          <w:rFonts w:ascii="Times New Roman" w:eastAsia="Times New Roman" w:hAnsi="Times New Roman"/>
          <w:sz w:val="24"/>
          <w:szCs w:val="24"/>
        </w:rPr>
        <w:t xml:space="preserve">  </w:t>
      </w:r>
    </w:p>
    <w:p w14:paraId="50A6D9CC"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10.3. pasiūlytas VPSB modelis kibernetinio saugumo kompetencijų ugdymo srityje ir pateiktos jo įgyvendinimo rekomendacijos. </w:t>
      </w:r>
    </w:p>
    <w:p w14:paraId="2BFE39FB" w14:textId="77777777" w:rsidR="006714CD" w:rsidRDefault="006714CD" w:rsidP="006714CD">
      <w:pPr>
        <w:ind w:firstLine="709"/>
        <w:jc w:val="both"/>
        <w:rPr>
          <w:szCs w:val="24"/>
        </w:rPr>
      </w:pPr>
    </w:p>
    <w:p w14:paraId="530327FA" w14:textId="77777777" w:rsidR="006714CD" w:rsidRDefault="006714CD" w:rsidP="006714CD">
      <w:pPr>
        <w:jc w:val="center"/>
        <w:rPr>
          <w:b/>
          <w:szCs w:val="24"/>
        </w:rPr>
      </w:pPr>
      <w:r>
        <w:rPr>
          <w:b/>
          <w:szCs w:val="24"/>
        </w:rPr>
        <w:t>IV SKYRIUS</w:t>
      </w:r>
    </w:p>
    <w:p w14:paraId="3B217AD6" w14:textId="77777777" w:rsidR="006714CD" w:rsidRDefault="006714CD" w:rsidP="006714CD">
      <w:pPr>
        <w:jc w:val="center"/>
        <w:rPr>
          <w:b/>
          <w:szCs w:val="24"/>
        </w:rPr>
      </w:pPr>
      <w:r>
        <w:rPr>
          <w:b/>
          <w:szCs w:val="24"/>
        </w:rPr>
        <w:t>APIBENDRINAMOJO RENGINIO-DISKUSIJOS REIKALAVIMAI</w:t>
      </w:r>
    </w:p>
    <w:p w14:paraId="0E72357E" w14:textId="77777777" w:rsidR="006714CD" w:rsidRDefault="006714CD" w:rsidP="006714CD">
      <w:pPr>
        <w:pStyle w:val="ListParagraph"/>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Apibendrinamojo renginio-diskusijos poreikis parengus galimybių studiją kyla iš siekio suteikti galimybę viešojo ir privataus sektorių, aukštojo mokslo institucijų (universitetų) atstovams kartu aptarti galimybių studijoje pateiktus rezultatus, įvertinti rekomendacijas bei nustatyti tolesnius žingsnius. Tai sudarytų sąlygas įvairiems dalyviams susipažinti, diskutuoti ir apsvarstyti įsitraukimą į Lietuvoje jau vystomas VPSB kryptis ir inicijuoti naujas. Taip pat galimybių studijos rengėjų siūlomas VPSB modelis, pagrįstas reprezentatyvia Lietuvos darbdavių apklausa, Lietuvos aukštojo mokslo institucijų (universitetų) atstovų ir Lietuvoje mokymo paslaugas kibernetinio saugumo srityje teikiančių privataus sektoriaus organizacijų atstovų interviu bei kitos susijusios informacijos analize, sudarytų galimybes plačiau paviešinti siūlomus sprendimus VPSB modeliui įgyvendinti.  </w:t>
      </w:r>
    </w:p>
    <w:p w14:paraId="4E7ADCC4" w14:textId="77777777" w:rsidR="006714CD" w:rsidRDefault="006714CD" w:rsidP="006714CD">
      <w:pPr>
        <w:pStyle w:val="ListParagraph"/>
        <w:numPr>
          <w:ilvl w:val="0"/>
          <w:numId w:val="6"/>
        </w:numPr>
        <w:ind w:hanging="502"/>
        <w:jc w:val="both"/>
        <w:rPr>
          <w:rFonts w:ascii="Times New Roman" w:eastAsia="Times New Roman" w:hAnsi="Times New Roman"/>
          <w:sz w:val="24"/>
          <w:szCs w:val="24"/>
        </w:rPr>
      </w:pPr>
      <w:r>
        <w:rPr>
          <w:rFonts w:ascii="Times New Roman" w:eastAsia="Times New Roman" w:hAnsi="Times New Roman"/>
          <w:b/>
          <w:sz w:val="24"/>
          <w:szCs w:val="24"/>
        </w:rPr>
        <w:t>Renginio vietos reikalavimai:</w:t>
      </w:r>
    </w:p>
    <w:p w14:paraId="5A743BAB" w14:textId="77777777" w:rsidR="006714CD" w:rsidRDefault="006714CD" w:rsidP="006714CD">
      <w:pPr>
        <w:pStyle w:val="ListParagraph"/>
        <w:numPr>
          <w:ilvl w:val="1"/>
          <w:numId w:val="6"/>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Apibendrinamasis renginys-diskusija (toliau – renginys) privalo būti organizuotas vienoje iš Vilniaus mieste esančių renginiams ir / ar konferencijoms pritaikytų vietų. </w:t>
      </w:r>
    </w:p>
    <w:p w14:paraId="3822019D"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11.2. Konkreti vieta turi būti derinama su Perkančiąja organizacija. </w:t>
      </w:r>
    </w:p>
    <w:p w14:paraId="0BA4AC7F" w14:textId="77777777" w:rsidR="006714CD" w:rsidRDefault="006714CD" w:rsidP="006714CD">
      <w:pPr>
        <w:pStyle w:val="ListParagraph"/>
        <w:numPr>
          <w:ilvl w:val="1"/>
          <w:numId w:val="7"/>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Paslaugos teikėjas pasirūpina, kad renginio vieta būtų pritaikyta ne daugiau kaip 100 dalyvių auditorijai ir tiesioginei transliacijai Perkančios organizacijos socialinių tinklų paskyroje, </w:t>
      </w:r>
      <w:r>
        <w:rPr>
          <w:rFonts w:ascii="Times New Roman" w:eastAsia="Times New Roman" w:hAnsi="Times New Roman"/>
          <w:sz w:val="24"/>
          <w:szCs w:val="24"/>
        </w:rPr>
        <w:lastRenderedPageBreak/>
        <w:t xml:space="preserve">bendravimo ir kitai su renginiu susijusiai veiklai, taip pat renginio dalyvių maitinimui (užkandžiams) su tam reikalingais baldais. </w:t>
      </w:r>
    </w:p>
    <w:p w14:paraId="477A2A0D" w14:textId="77777777" w:rsidR="006714CD" w:rsidRDefault="006714CD" w:rsidP="006714CD">
      <w:pPr>
        <w:pStyle w:val="ListParagraph"/>
        <w:numPr>
          <w:ilvl w:val="1"/>
          <w:numId w:val="7"/>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Vieta turi turėti visą renginiui reikalingą infrastruktūrą, dalyviams turi būti sudarytos sąlygos pasidėti viršutinius drabužius, pateiktos rodyklės iki renginio salės. </w:t>
      </w:r>
    </w:p>
    <w:p w14:paraId="34AC0B1E" w14:textId="77777777" w:rsidR="006714CD" w:rsidRDefault="006714CD" w:rsidP="006714CD">
      <w:pPr>
        <w:pStyle w:val="ListParagraph"/>
        <w:numPr>
          <w:ilvl w:val="1"/>
          <w:numId w:val="7"/>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Matomoje vietoje turi būti pakabintas informacinis plakatas (ar pastatytas stendas) su informaciniu ženklu, kad renginys vykdomas naudojant </w:t>
      </w:r>
      <w:r>
        <w:rPr>
          <w:rFonts w:ascii="Times New Roman" w:hAnsi="Times New Roman"/>
          <w:sz w:val="24"/>
          <w:szCs w:val="24"/>
          <w:shd w:val="clear" w:color="auto" w:fill="FFFFFF"/>
        </w:rPr>
        <w:t>Ekonomikos gaivinimo ir atsparumo didinimo priemonės (EGADP) lėšas</w:t>
      </w:r>
      <w:r>
        <w:rPr>
          <w:rStyle w:val="FootnoteReference"/>
          <w:rFonts w:ascii="Arial" w:hAnsi="Arial" w:cs="Arial"/>
          <w:shd w:val="clear" w:color="auto" w:fill="FFFFFF"/>
        </w:rPr>
        <w:footnoteReference w:id="5"/>
      </w:r>
      <w:r>
        <w:rPr>
          <w:rFonts w:ascii="Times New Roman" w:eastAsia="Times New Roman" w:hAnsi="Times New Roman"/>
          <w:sz w:val="24"/>
          <w:szCs w:val="24"/>
        </w:rPr>
        <w:t xml:space="preserve">. </w:t>
      </w:r>
    </w:p>
    <w:p w14:paraId="473341EF" w14:textId="77777777" w:rsidR="006714CD" w:rsidRDefault="006714CD" w:rsidP="006714CD">
      <w:pPr>
        <w:pStyle w:val="ListParagraph"/>
        <w:numPr>
          <w:ilvl w:val="1"/>
          <w:numId w:val="7"/>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Tiekėjas turi pasirūpinti erdvių interjeru bei patalpų ventiliacija, kėdėmis, staliukais. Erdvės turi būti pritaikytos negalią turintiems asmenims.</w:t>
      </w:r>
    </w:p>
    <w:p w14:paraId="147544F8" w14:textId="77777777" w:rsidR="006714CD" w:rsidRDefault="006714CD" w:rsidP="006714CD">
      <w:pPr>
        <w:pStyle w:val="ListParagraph"/>
        <w:numPr>
          <w:ilvl w:val="0"/>
          <w:numId w:val="7"/>
        </w:numPr>
        <w:ind w:left="0" w:firstLine="709"/>
        <w:jc w:val="both"/>
        <w:rPr>
          <w:rFonts w:ascii="Times New Roman" w:eastAsia="Times New Roman" w:hAnsi="Times New Roman"/>
          <w:b/>
          <w:sz w:val="24"/>
          <w:szCs w:val="24"/>
        </w:rPr>
      </w:pPr>
      <w:r>
        <w:rPr>
          <w:rFonts w:ascii="Times New Roman" w:eastAsia="Times New Roman" w:hAnsi="Times New Roman"/>
          <w:b/>
          <w:sz w:val="24"/>
          <w:szCs w:val="24"/>
        </w:rPr>
        <w:t>Renginio turinio reikalavimai:</w:t>
      </w:r>
    </w:p>
    <w:p w14:paraId="71E39B15"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Renginys turi būti sudarytas iš bent dviejų struktūrinių dalių: </w:t>
      </w:r>
    </w:p>
    <w:p w14:paraId="43C16F49" w14:textId="77777777" w:rsidR="006714CD" w:rsidRDefault="006714CD" w:rsidP="006714CD">
      <w:pPr>
        <w:pStyle w:val="ListParagraph"/>
        <w:numPr>
          <w:ilvl w:val="2"/>
          <w:numId w:val="8"/>
        </w:numPr>
        <w:tabs>
          <w:tab w:val="left" w:pos="1701"/>
        </w:tabs>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galimybių studijos rezultatų ir aktualios tyrimo medžiagos pristatymo; </w:t>
      </w:r>
    </w:p>
    <w:p w14:paraId="6ED72AB1" w14:textId="77777777" w:rsidR="006714CD" w:rsidRDefault="006714CD" w:rsidP="006714CD">
      <w:pPr>
        <w:pStyle w:val="ListParagraph"/>
        <w:numPr>
          <w:ilvl w:val="2"/>
          <w:numId w:val="8"/>
        </w:numPr>
        <w:tabs>
          <w:tab w:val="left" w:pos="1701"/>
        </w:tabs>
        <w:ind w:left="0" w:firstLine="709"/>
        <w:jc w:val="both"/>
        <w:rPr>
          <w:rFonts w:ascii="Times New Roman" w:eastAsia="Times New Roman" w:hAnsi="Times New Roman"/>
          <w:sz w:val="24"/>
          <w:szCs w:val="24"/>
        </w:rPr>
      </w:pPr>
      <w:r>
        <w:rPr>
          <w:rFonts w:ascii="Times New Roman" w:eastAsia="Times New Roman" w:hAnsi="Times New Roman"/>
          <w:sz w:val="24"/>
          <w:szCs w:val="24"/>
        </w:rPr>
        <w:t>tema besidominčių dalyvių diskusijos galimybių studijos tema.</w:t>
      </w:r>
    </w:p>
    <w:p w14:paraId="4F8DCD13"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sz w:val="24"/>
          <w:szCs w:val="24"/>
        </w:rPr>
        <w:t>Paslaugos teikėjas su Perkančiąja organizacija privalo suderinti renginio (jo dalių) trukmę (renginio trukmė su pertraukomis – ne daugiau kaip 3,5 val.; petraukėlių skaičius – 3), diskusijos dalyvių skaičių (minimalus vienos diskusijos dalyvių skaičius – 3) ir atstovaujamus sektorius (dalyviai turi atstovauti viešajam, privačiajam ir akademiniam sektoriams), diskusijos temas (klausimus).</w:t>
      </w:r>
    </w:p>
    <w:p w14:paraId="0E0126A6"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Paslaugos teikėjas turi užtikrinti sklandų viso renginio moderavimą, įskaitant diskusijos moderavimą. </w:t>
      </w:r>
    </w:p>
    <w:p w14:paraId="5D34727D"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Renginio moderatoriaus pasirinkimas turi būti suderintas su Perkančiąja organizacija.</w:t>
      </w:r>
    </w:p>
    <w:p w14:paraId="40190A7D" w14:textId="77777777" w:rsidR="006714CD" w:rsidRDefault="006714CD" w:rsidP="006714CD">
      <w:pPr>
        <w:pStyle w:val="ListParagraph"/>
        <w:numPr>
          <w:ilvl w:val="0"/>
          <w:numId w:val="8"/>
        </w:numPr>
        <w:ind w:left="0"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Renginio techninio aprūpinimo ir tiesioginės įrašo transliacijos reikalavimai: </w:t>
      </w:r>
    </w:p>
    <w:p w14:paraId="1BB43887"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Paslaugos teikėjas turi užtikrinti kokybišką techninį renginio aprūpinimą: </w:t>
      </w:r>
    </w:p>
    <w:p w14:paraId="6BE941B9" w14:textId="77777777" w:rsidR="006714CD" w:rsidRDefault="006714CD" w:rsidP="006714CD">
      <w:pPr>
        <w:jc w:val="both"/>
        <w:rPr>
          <w:szCs w:val="24"/>
        </w:rPr>
      </w:pPr>
      <w:r>
        <w:rPr>
          <w:szCs w:val="24"/>
        </w:rPr>
        <w:t>pasirūpinti pristatymui skirto ekrano bei kita garso ir vaizdo įranga, tiesioginei transliacijai vykdyti reikalinga įranga ir tam reikalinga apšvietimo įranga, esant poreikiui, įrangos transportavimu, sumontavimo ir išmontavimo darbais, mikrofonais diskusijos dalyviams.</w:t>
      </w:r>
    </w:p>
    <w:p w14:paraId="6E8B3643" w14:textId="77777777" w:rsidR="006714CD" w:rsidRDefault="006714CD" w:rsidP="006714CD">
      <w:pPr>
        <w:pStyle w:val="ListParagraph"/>
        <w:numPr>
          <w:ilvl w:val="1"/>
          <w:numId w:val="8"/>
        </w:numPr>
        <w:ind w:left="0" w:firstLine="709"/>
        <w:jc w:val="both"/>
        <w:rPr>
          <w:rFonts w:ascii="Times New Roman" w:eastAsia="Times New Roman" w:hAnsi="Times New Roman" w:cs="Times New Roman"/>
          <w:sz w:val="24"/>
          <w:szCs w:val="24"/>
        </w:rPr>
      </w:pPr>
      <w:r>
        <w:t xml:space="preserve"> </w:t>
      </w:r>
      <w:r>
        <w:rPr>
          <w:rFonts w:ascii="Times New Roman" w:hAnsi="Times New Roman"/>
          <w:sz w:val="24"/>
          <w:szCs w:val="24"/>
        </w:rPr>
        <w:t>Paslaugos teikėjas turi sukurti r</w:t>
      </w:r>
      <w:r>
        <w:rPr>
          <w:rFonts w:ascii="Times New Roman" w:eastAsia="Times New Roman" w:hAnsi="Times New Roman"/>
          <w:sz w:val="24"/>
          <w:szCs w:val="24"/>
        </w:rPr>
        <w:t xml:space="preserve">enginio anonsą ir jį paskelbti Perkančiosios organizacijos </w:t>
      </w:r>
      <w:r>
        <w:rPr>
          <w:rFonts w:ascii="Times New Roman" w:eastAsia="Times New Roman" w:hAnsi="Times New Roman"/>
          <w:i/>
          <w:sz w:val="24"/>
          <w:szCs w:val="24"/>
        </w:rPr>
        <w:t>Youtube</w:t>
      </w:r>
      <w:r>
        <w:rPr>
          <w:rFonts w:ascii="Times New Roman" w:eastAsia="Times New Roman" w:hAnsi="Times New Roman"/>
          <w:sz w:val="24"/>
          <w:szCs w:val="24"/>
        </w:rPr>
        <w:t xml:space="preserve"> ir kituose socialinės medijos kanaluose. </w:t>
      </w:r>
    </w:p>
    <w:p w14:paraId="6DADA372"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i/>
          <w:sz w:val="24"/>
          <w:szCs w:val="24"/>
        </w:rPr>
        <w:t>Youtube</w:t>
      </w:r>
      <w:r>
        <w:rPr>
          <w:rFonts w:ascii="Times New Roman" w:eastAsia="Times New Roman" w:hAnsi="Times New Roman"/>
          <w:sz w:val="24"/>
          <w:szCs w:val="24"/>
        </w:rPr>
        <w:t xml:space="preserve"> kanale turėtų būti aktyvuotas „Pranešti man“ (angl. </w:t>
      </w:r>
      <w:r>
        <w:rPr>
          <w:rFonts w:ascii="Times New Roman" w:eastAsia="Times New Roman" w:hAnsi="Times New Roman"/>
          <w:i/>
          <w:sz w:val="24"/>
          <w:szCs w:val="24"/>
        </w:rPr>
        <w:t>Notify me</w:t>
      </w:r>
      <w:r>
        <w:rPr>
          <w:rFonts w:ascii="Times New Roman" w:eastAsia="Times New Roman" w:hAnsi="Times New Roman"/>
          <w:sz w:val="24"/>
          <w:szCs w:val="24"/>
        </w:rPr>
        <w:t>) funkcionalumas,  kad dalyviai būtų informuoti apie renginio pradžią.</w:t>
      </w:r>
    </w:p>
    <w:p w14:paraId="3964370A"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Paslaugos teikėjas turi pagal Perkančiosios organizacijos pateiktą informaciją sumaketuoti anonso užsklandą.</w:t>
      </w:r>
    </w:p>
    <w:p w14:paraId="54A04064"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Paslaugos teikėjas turi tiesiogiai transliuoti renginį Perkančiosios organizacijos </w:t>
      </w:r>
      <w:r>
        <w:rPr>
          <w:rFonts w:ascii="Times New Roman" w:eastAsia="Times New Roman" w:hAnsi="Times New Roman"/>
          <w:i/>
          <w:sz w:val="24"/>
          <w:szCs w:val="24"/>
        </w:rPr>
        <w:t>Youtube</w:t>
      </w:r>
      <w:r>
        <w:rPr>
          <w:rFonts w:ascii="Times New Roman" w:eastAsia="Times New Roman" w:hAnsi="Times New Roman"/>
          <w:sz w:val="24"/>
          <w:szCs w:val="24"/>
        </w:rPr>
        <w:t xml:space="preserve"> kanale, užtikrindamas renginio auditorijos įsitraukimo galimybę.</w:t>
      </w:r>
    </w:p>
    <w:p w14:paraId="22D31A4A"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Paslaugos teikėjas turi sukurti vieną 30 sek. trukmės įvykusio renginio vaizdo klipą pagal su Perkančiąją organizacija atrinktas svarbiausias, labiausiai įsimintinas renginio akimirkas.</w:t>
      </w:r>
    </w:p>
    <w:p w14:paraId="17A45A2F"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Paslaugos teikėjas turi pateikti grafinio dizaino sprendimus (užsklandos, pranešėjų pristatymo (angl. </w:t>
      </w:r>
      <w:r>
        <w:rPr>
          <w:rFonts w:ascii="Times New Roman" w:eastAsia="Times New Roman" w:hAnsi="Times New Roman"/>
          <w:i/>
          <w:sz w:val="24"/>
          <w:szCs w:val="24"/>
        </w:rPr>
        <w:t>lower third</w:t>
      </w:r>
      <w:r>
        <w:rPr>
          <w:rFonts w:ascii="Times New Roman" w:eastAsia="Times New Roman" w:hAnsi="Times New Roman"/>
          <w:sz w:val="24"/>
          <w:szCs w:val="24"/>
        </w:rPr>
        <w:t>), Perkančiosios organizacijos nurodyti renginio organizatorių logotipai ir kiti reikalingi viešinimo ženklai</w:t>
      </w:r>
      <w:r>
        <w:rPr>
          <w:rStyle w:val="FootnoteReference"/>
          <w:rFonts w:ascii="Times New Roman" w:eastAsia="Times New Roman" w:hAnsi="Times New Roman"/>
          <w:sz w:val="24"/>
          <w:szCs w:val="24"/>
        </w:rPr>
        <w:footnoteReference w:id="6"/>
      </w:r>
      <w:r>
        <w:rPr>
          <w:rFonts w:ascii="Times New Roman" w:eastAsia="Times New Roman" w:hAnsi="Times New Roman"/>
          <w:sz w:val="24"/>
          <w:szCs w:val="24"/>
        </w:rPr>
        <w:t xml:space="preserve"> ).</w:t>
      </w:r>
    </w:p>
    <w:p w14:paraId="172473A0"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Paslaugos teikėjas turi užtikrinti įrašo pritaikymą kelti į socialinius tinklus.</w:t>
      </w:r>
    </w:p>
    <w:p w14:paraId="6C747D97"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Paslaugos teikėjas turi užtikrinti tinkamą techninę pagalbą renginio metu.</w:t>
      </w:r>
    </w:p>
    <w:p w14:paraId="4C02FA19" w14:textId="77777777" w:rsidR="006714CD" w:rsidRDefault="006714CD" w:rsidP="006714CD">
      <w:pPr>
        <w:pStyle w:val="ListParagraph"/>
        <w:numPr>
          <w:ilvl w:val="0"/>
          <w:numId w:val="8"/>
        </w:numPr>
        <w:ind w:left="0" w:firstLine="709"/>
        <w:jc w:val="both"/>
        <w:rPr>
          <w:rFonts w:ascii="Times New Roman" w:eastAsia="Times New Roman" w:hAnsi="Times New Roman"/>
          <w:b/>
          <w:sz w:val="24"/>
          <w:szCs w:val="24"/>
        </w:rPr>
      </w:pPr>
      <w:r>
        <w:rPr>
          <w:rFonts w:ascii="Times New Roman" w:eastAsia="Times New Roman" w:hAnsi="Times New Roman"/>
          <w:b/>
          <w:sz w:val="24"/>
          <w:szCs w:val="24"/>
        </w:rPr>
        <w:t>Renginio organizavimo reikalavimai:</w:t>
      </w:r>
    </w:p>
    <w:p w14:paraId="29416ED2"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Paslaugos teikėjas turi su Perkančiąja organizacija suderinti ir sumaketuoti renginio kvietimą, pasirūpinti renginio anonsavimu su Perkančiąja organizacija suderintu būdu (ne trumpiau nei likus 1 mėn. iki renginio).  </w:t>
      </w:r>
    </w:p>
    <w:p w14:paraId="4E452AAE"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Paslaugos teikėjas turi užtikrinti renginio ir diskusijos dalyvių registraciją.</w:t>
      </w:r>
    </w:p>
    <w:p w14:paraId="4E833E7C" w14:textId="77777777" w:rsidR="006714CD" w:rsidRDefault="006714CD" w:rsidP="006714CD">
      <w:pPr>
        <w:pStyle w:val="ListParagraph"/>
        <w:numPr>
          <w:ilvl w:val="0"/>
          <w:numId w:val="8"/>
        </w:numPr>
        <w:ind w:left="0" w:firstLine="709"/>
        <w:jc w:val="both"/>
        <w:rPr>
          <w:rFonts w:ascii="Times New Roman" w:eastAsia="Times New Roman" w:hAnsi="Times New Roman"/>
          <w:b/>
          <w:sz w:val="24"/>
          <w:szCs w:val="24"/>
        </w:rPr>
      </w:pPr>
      <w:r>
        <w:rPr>
          <w:rFonts w:ascii="Times New Roman" w:eastAsia="Times New Roman" w:hAnsi="Times New Roman"/>
          <w:b/>
          <w:sz w:val="24"/>
          <w:szCs w:val="24"/>
        </w:rPr>
        <w:t>Renginio maitinimo reikalavimai:</w:t>
      </w:r>
    </w:p>
    <w:p w14:paraId="1C00FCC2"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Paslaugos teikėjas turi užtikrinti, kad renginio dalyviams būtų suorganizuotos kavos pertraukos su užkandžiais. </w:t>
      </w:r>
    </w:p>
    <w:p w14:paraId="6CED4C8E" w14:textId="77777777" w:rsidR="006714CD" w:rsidRDefault="006714CD" w:rsidP="006714CD">
      <w:pPr>
        <w:pStyle w:val="ListParagraph"/>
        <w:numPr>
          <w:ilvl w:val="1"/>
          <w:numId w:val="8"/>
        </w:numPr>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Kiekvienos kavos pertraukos metu renginio dalyviams turi būti patiekta: kava, arbata, pienas (gyvulinės ir augalinės kilmės) ir / ar grietinėlė, vanduo (negazuotas), cukrus, 3 rūšių desertai ir ne mažiau kaip 3 skirtingų rūšių vieno kąsnio užkandžių (ne mažiau kaip 4 vnt. vienam renginio dalyviui). Viso renginio metu dalyviams turi būti prieinamas vanduo (negazuotas). </w:t>
      </w:r>
    </w:p>
    <w:p w14:paraId="669ED89F" w14:textId="77777777" w:rsidR="006714CD" w:rsidRDefault="006714CD" w:rsidP="006714CD">
      <w:pPr>
        <w:pStyle w:val="ListParagraph"/>
        <w:numPr>
          <w:ilvl w:val="1"/>
          <w:numId w:val="8"/>
        </w:numPr>
        <w:tabs>
          <w:tab w:val="left" w:pos="1560"/>
        </w:tabs>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Maistas ir gėrimai turi būti pateikiami naudojant daugkartinio naudojimo stalo įrankius, indus, staltieses ir kitus reikmenis. </w:t>
      </w:r>
    </w:p>
    <w:p w14:paraId="76E94179" w14:textId="77777777" w:rsidR="006714CD" w:rsidRDefault="006714CD" w:rsidP="006714CD">
      <w:pPr>
        <w:pStyle w:val="ListParagraph"/>
        <w:numPr>
          <w:ilvl w:val="1"/>
          <w:numId w:val="8"/>
        </w:numPr>
        <w:tabs>
          <w:tab w:val="left" w:pos="1560"/>
        </w:tabs>
        <w:ind w:left="0" w:firstLine="709"/>
        <w:jc w:val="both"/>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Maitinimo paslaugų teikimo vietoje susidarančios atliekos turi būti tinkamai sutvarkytos, t. y. perduodamos atliekas tvarkančioms ir / ar kompostuojančioms, ir / ar kitaip naudojančioms įmonėms.</w:t>
      </w:r>
    </w:p>
    <w:p w14:paraId="6D81A681" w14:textId="77777777" w:rsidR="006714CD" w:rsidRDefault="006714CD" w:rsidP="006714CD">
      <w:pPr>
        <w:pStyle w:val="ListParagraph"/>
        <w:numPr>
          <w:ilvl w:val="0"/>
          <w:numId w:val="8"/>
        </w:numPr>
        <w:ind w:left="0"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Renginio nuotraukų reikalavimai </w:t>
      </w:r>
    </w:p>
    <w:p w14:paraId="21DDA444" w14:textId="77777777" w:rsidR="006714CD" w:rsidRDefault="006714CD" w:rsidP="006714CD">
      <w:pPr>
        <w:pStyle w:val="ListParagraph"/>
        <w:ind w:left="0" w:firstLine="709"/>
        <w:jc w:val="both"/>
        <w:rPr>
          <w:rFonts w:ascii="Times New Roman" w:eastAsia="Times New Roman" w:hAnsi="Times New Roman"/>
          <w:sz w:val="24"/>
          <w:szCs w:val="24"/>
        </w:rPr>
      </w:pPr>
      <w:r>
        <w:rPr>
          <w:rFonts w:ascii="Times New Roman" w:eastAsia="Times New Roman" w:hAnsi="Times New Roman"/>
          <w:sz w:val="24"/>
          <w:szCs w:val="24"/>
        </w:rPr>
        <w:t>Renginiui pasibaigus, per 2 d. d. Perkančiajai organizacijai turi būti pateikta bent 10 profesionalių nuotraukų iš renginio el. formatu.</w:t>
      </w:r>
      <w:r>
        <w:t xml:space="preserve"> </w:t>
      </w:r>
    </w:p>
    <w:p w14:paraId="4EF392DA" w14:textId="77777777" w:rsidR="006714CD" w:rsidRDefault="006714CD" w:rsidP="006714CD">
      <w:pPr>
        <w:spacing w:line="276" w:lineRule="auto"/>
        <w:ind w:firstLine="709"/>
        <w:jc w:val="both"/>
        <w:rPr>
          <w:b/>
          <w:bCs/>
          <w:szCs w:val="24"/>
        </w:rPr>
      </w:pPr>
    </w:p>
    <w:p w14:paraId="7155A057" w14:textId="77777777" w:rsidR="006714CD" w:rsidRDefault="006714CD" w:rsidP="006714CD">
      <w:pPr>
        <w:pStyle w:val="ListParagraph"/>
        <w:spacing w:line="276" w:lineRule="auto"/>
        <w:ind w:left="0"/>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V SKYRIUS</w:t>
      </w:r>
    </w:p>
    <w:p w14:paraId="7CF52010" w14:textId="77777777" w:rsidR="006714CD" w:rsidRDefault="006714CD" w:rsidP="006714CD">
      <w:pPr>
        <w:pStyle w:val="ListParagraph"/>
        <w:spacing w:line="276"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KOKYBĖS REIKALAVIMAI</w:t>
      </w:r>
    </w:p>
    <w:p w14:paraId="62DC0CC2" w14:textId="77777777" w:rsidR="006714CD" w:rsidRDefault="006714CD" w:rsidP="006714CD">
      <w:pPr>
        <w:pStyle w:val="ListParagraph"/>
        <w:spacing w:line="276" w:lineRule="auto"/>
        <w:ind w:left="0" w:firstLine="709"/>
        <w:jc w:val="center"/>
        <w:rPr>
          <w:rFonts w:ascii="Times New Roman" w:eastAsia="Times New Roman" w:hAnsi="Times New Roman"/>
          <w:b/>
          <w:bCs/>
          <w:sz w:val="24"/>
          <w:szCs w:val="24"/>
        </w:rPr>
      </w:pPr>
    </w:p>
    <w:p w14:paraId="2EE24D90" w14:textId="77777777" w:rsidR="006714CD" w:rsidRDefault="006714CD" w:rsidP="006714CD">
      <w:pPr>
        <w:pStyle w:val="ListParagraph"/>
        <w:tabs>
          <w:tab w:val="left" w:pos="851"/>
        </w:tabs>
        <w:spacing w:line="276" w:lineRule="auto"/>
        <w:ind w:left="0" w:firstLine="709"/>
        <w:jc w:val="both"/>
        <w:rPr>
          <w:rFonts w:ascii="Times New Roman" w:eastAsia="Times New Roman" w:hAnsi="Times New Roman"/>
          <w:bCs/>
          <w:sz w:val="24"/>
          <w:szCs w:val="24"/>
        </w:rPr>
      </w:pPr>
      <w:r>
        <w:rPr>
          <w:rFonts w:ascii="Times New Roman" w:eastAsia="Times New Roman" w:hAnsi="Times New Roman"/>
          <w:bCs/>
          <w:sz w:val="24"/>
          <w:szCs w:val="24"/>
        </w:rPr>
        <w:t>17. Galimybių studija turi būti parengta taisyklinga lietuvių kalba, laikantis akademinės rašymo kultūros principų.</w:t>
      </w:r>
    </w:p>
    <w:p w14:paraId="3AC6540C" w14:textId="77777777" w:rsidR="006714CD" w:rsidRDefault="006714CD" w:rsidP="006714CD">
      <w:pPr>
        <w:pStyle w:val="ListParagraph"/>
        <w:spacing w:line="276" w:lineRule="auto"/>
        <w:ind w:left="0" w:firstLine="709"/>
        <w:jc w:val="both"/>
        <w:rPr>
          <w:rFonts w:ascii="Times New Roman" w:eastAsia="Times New Roman" w:hAnsi="Times New Roman"/>
          <w:bCs/>
          <w:sz w:val="24"/>
          <w:szCs w:val="24"/>
        </w:rPr>
      </w:pPr>
      <w:r>
        <w:rPr>
          <w:rFonts w:ascii="Times New Roman" w:eastAsia="Times New Roman" w:hAnsi="Times New Roman"/>
          <w:bCs/>
          <w:sz w:val="24"/>
          <w:szCs w:val="24"/>
        </w:rPr>
        <w:t>18. Dokumentas turi būti išsamus, aiškus ir pagrįstas patikimais duomenimis bei aiškiomis metodologijomis.</w:t>
      </w:r>
    </w:p>
    <w:p w14:paraId="659315D1" w14:textId="77777777" w:rsidR="006714CD" w:rsidRDefault="006714CD" w:rsidP="006714CD">
      <w:pPr>
        <w:pStyle w:val="ListParagraph"/>
        <w:tabs>
          <w:tab w:val="left" w:pos="993"/>
        </w:tabs>
        <w:spacing w:line="276" w:lineRule="auto"/>
        <w:ind w:left="0" w:firstLine="709"/>
        <w:jc w:val="both"/>
        <w:rPr>
          <w:rFonts w:ascii="Times New Roman" w:eastAsia="Times New Roman" w:hAnsi="Times New Roman"/>
          <w:bCs/>
          <w:sz w:val="24"/>
          <w:szCs w:val="24"/>
        </w:rPr>
      </w:pPr>
      <w:r>
        <w:rPr>
          <w:rFonts w:ascii="Times New Roman" w:eastAsia="Times New Roman" w:hAnsi="Times New Roman"/>
          <w:bCs/>
          <w:sz w:val="24"/>
          <w:szCs w:val="24"/>
        </w:rPr>
        <w:t>19. Turi būti pasitelkti kokybiniai ir kiekybiniai duomenų rinkimo bei analizės metodai.</w:t>
      </w:r>
    </w:p>
    <w:p w14:paraId="56B8DB60" w14:textId="77777777" w:rsidR="006714CD" w:rsidRDefault="006714CD" w:rsidP="006714CD">
      <w:pPr>
        <w:pStyle w:val="ListParagraph"/>
        <w:tabs>
          <w:tab w:val="left" w:pos="851"/>
          <w:tab w:val="left" w:pos="993"/>
        </w:tabs>
        <w:spacing w:line="276" w:lineRule="auto"/>
        <w:ind w:left="0" w:firstLine="709"/>
        <w:jc w:val="both"/>
        <w:rPr>
          <w:rFonts w:ascii="Times New Roman" w:eastAsia="Times New Roman" w:hAnsi="Times New Roman"/>
          <w:bCs/>
          <w:sz w:val="24"/>
          <w:szCs w:val="24"/>
        </w:rPr>
      </w:pPr>
      <w:r>
        <w:rPr>
          <w:rFonts w:ascii="Times New Roman" w:eastAsia="Times New Roman" w:hAnsi="Times New Roman"/>
          <w:bCs/>
          <w:sz w:val="24"/>
          <w:szCs w:val="24"/>
        </w:rPr>
        <w:t>20. Galimybių studijoje privalo būti nurodyti visi naudoti šaltiniai.</w:t>
      </w:r>
    </w:p>
    <w:p w14:paraId="0CC4D3A9" w14:textId="77777777" w:rsidR="006714CD" w:rsidRDefault="006714CD" w:rsidP="006714CD">
      <w:pPr>
        <w:pStyle w:val="ListParagraph"/>
        <w:spacing w:line="276" w:lineRule="auto"/>
        <w:ind w:left="0" w:firstLine="709"/>
        <w:jc w:val="center"/>
        <w:rPr>
          <w:rFonts w:ascii="Times New Roman" w:eastAsia="Times New Roman" w:hAnsi="Times New Roman"/>
          <w:b/>
          <w:bCs/>
          <w:sz w:val="24"/>
          <w:szCs w:val="24"/>
        </w:rPr>
      </w:pPr>
    </w:p>
    <w:p w14:paraId="75F8AF71" w14:textId="77777777" w:rsidR="006714CD" w:rsidRDefault="006714CD" w:rsidP="006714CD">
      <w:pPr>
        <w:pStyle w:val="ListParagraph"/>
        <w:spacing w:line="276"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VI SKYRIUS </w:t>
      </w:r>
    </w:p>
    <w:p w14:paraId="606F72F7" w14:textId="77777777" w:rsidR="006714CD" w:rsidRDefault="006714CD" w:rsidP="006714CD">
      <w:pPr>
        <w:pStyle w:val="ListParagraph"/>
        <w:spacing w:line="276" w:lineRule="auto"/>
        <w:ind w:left="0"/>
        <w:jc w:val="center"/>
        <w:rPr>
          <w:rFonts w:ascii="Times New Roman" w:eastAsia="Times New Roman" w:hAnsi="Times New Roman"/>
          <w:b/>
          <w:bCs/>
          <w:sz w:val="24"/>
          <w:szCs w:val="24"/>
        </w:rPr>
      </w:pPr>
      <w:r>
        <w:rPr>
          <w:rFonts w:ascii="Times New Roman" w:eastAsia="Times New Roman" w:hAnsi="Times New Roman"/>
          <w:b/>
          <w:bCs/>
          <w:sz w:val="24"/>
          <w:szCs w:val="24"/>
        </w:rPr>
        <w:t>BENDRIEJI REIKALAVIMAI</w:t>
      </w:r>
    </w:p>
    <w:p w14:paraId="2E9A63BE" w14:textId="77777777" w:rsidR="006714CD" w:rsidRDefault="006714CD" w:rsidP="006714CD">
      <w:pPr>
        <w:pStyle w:val="ListParagraph"/>
        <w:spacing w:line="276" w:lineRule="auto"/>
        <w:ind w:left="0"/>
        <w:jc w:val="center"/>
        <w:rPr>
          <w:rFonts w:ascii="Times New Roman" w:eastAsia="Times New Roman" w:hAnsi="Times New Roman"/>
          <w:b/>
          <w:bCs/>
          <w:sz w:val="24"/>
          <w:szCs w:val="24"/>
        </w:rPr>
      </w:pPr>
    </w:p>
    <w:p w14:paraId="73F14D15" w14:textId="77777777" w:rsidR="006714CD" w:rsidRDefault="006714CD" w:rsidP="006714CD">
      <w:pPr>
        <w:pStyle w:val="Body"/>
        <w:widowControl/>
        <w:numPr>
          <w:ilvl w:val="0"/>
          <w:numId w:val="9"/>
        </w:numPr>
        <w:tabs>
          <w:tab w:val="left" w:pos="709"/>
        </w:tabs>
        <w:spacing w:line="276" w:lineRule="auto"/>
        <w:ind w:left="0" w:firstLine="709"/>
        <w:jc w:val="both"/>
        <w:rPr>
          <w:rFonts w:eastAsia="Times New Roman" w:cs="Times New Roman"/>
          <w:color w:val="auto"/>
          <w:sz w:val="24"/>
          <w:szCs w:val="24"/>
        </w:rPr>
      </w:pPr>
      <w:r>
        <w:rPr>
          <w:rFonts w:eastAsia="Times New Roman" w:cs="Times New Roman"/>
          <w:color w:val="auto"/>
          <w:sz w:val="24"/>
          <w:szCs w:val="24"/>
        </w:rPr>
        <w:t xml:space="preserve">Sutarties vykdymo metu Perkančioji organizacija turi teisę su paslaugos teikėju derinti, tikslinti ir prireikus prašyti paslaugos teikėjo koreguoti pirminį pasiūlymą pagal Perkančiosios organizacijos poreikį. </w:t>
      </w:r>
    </w:p>
    <w:p w14:paraId="0B270F66" w14:textId="77777777" w:rsidR="006714CD" w:rsidRDefault="006714CD" w:rsidP="006714CD">
      <w:pPr>
        <w:pStyle w:val="Body"/>
        <w:widowControl/>
        <w:numPr>
          <w:ilvl w:val="0"/>
          <w:numId w:val="9"/>
        </w:numPr>
        <w:tabs>
          <w:tab w:val="left" w:pos="709"/>
        </w:tabs>
        <w:spacing w:line="276" w:lineRule="auto"/>
        <w:ind w:left="0" w:firstLine="709"/>
        <w:jc w:val="both"/>
        <w:rPr>
          <w:rFonts w:eastAsia="Times New Roman" w:cs="Times New Roman"/>
          <w:color w:val="auto"/>
          <w:sz w:val="24"/>
          <w:szCs w:val="24"/>
        </w:rPr>
      </w:pPr>
      <w:r>
        <w:rPr>
          <w:rFonts w:eastAsia="Times New Roman" w:cs="Times New Roman"/>
          <w:color w:val="auto"/>
          <w:sz w:val="24"/>
          <w:szCs w:val="24"/>
        </w:rPr>
        <w:t xml:space="preserve">Teikdamas paslaugas, paslaugos teikėjas turi teisę iš Perkančiosios organizacijos gauti būtiną informaciją (teisinę, organizacinę, techninę ir kitą). Informacijos prašymas turi būti argumentuotas ir konkretus. Perkančioji organizacija gali atsisakyti teikti informaciją, kuri, jos manymu, nėra susijusi su teikiama paslauga. </w:t>
      </w:r>
    </w:p>
    <w:p w14:paraId="74867DC4" w14:textId="77777777" w:rsidR="006714CD" w:rsidRDefault="006714CD" w:rsidP="006714CD">
      <w:pPr>
        <w:pStyle w:val="Body"/>
        <w:widowControl/>
        <w:numPr>
          <w:ilvl w:val="0"/>
          <w:numId w:val="9"/>
        </w:numPr>
        <w:tabs>
          <w:tab w:val="left" w:pos="709"/>
        </w:tabs>
        <w:spacing w:line="276" w:lineRule="auto"/>
        <w:ind w:left="0" w:firstLine="709"/>
        <w:jc w:val="both"/>
        <w:rPr>
          <w:rFonts w:eastAsia="Times New Roman" w:cs="Times New Roman"/>
          <w:color w:val="auto"/>
          <w:sz w:val="24"/>
          <w:szCs w:val="24"/>
        </w:rPr>
      </w:pPr>
      <w:r>
        <w:rPr>
          <w:rFonts w:eastAsia="Times New Roman" w:cs="Times New Roman"/>
          <w:color w:val="auto"/>
          <w:sz w:val="24"/>
          <w:szCs w:val="24"/>
        </w:rPr>
        <w:t xml:space="preserve">Paslaugos teikėjas per 2 savaites nuo paslaugos sutarties įsigaliojimo turi parengti ir su Perkančiąja organizacija suderinti išsamų paslaugos teikimo planą, nurodydamas atskirus paslaugų ir tarpinių ataskaitų teikimo etapus ir įgyvendinimo terminus, pagal kuriuos Perkančioji organizacija vykdys paslaugos teikimo kontrolę. </w:t>
      </w:r>
    </w:p>
    <w:p w14:paraId="6693AD81" w14:textId="77777777" w:rsidR="006714CD" w:rsidRDefault="006714CD" w:rsidP="006714CD">
      <w:pPr>
        <w:pStyle w:val="Body"/>
        <w:widowControl/>
        <w:numPr>
          <w:ilvl w:val="0"/>
          <w:numId w:val="9"/>
        </w:numPr>
        <w:tabs>
          <w:tab w:val="left" w:pos="709"/>
        </w:tabs>
        <w:spacing w:line="276" w:lineRule="auto"/>
        <w:ind w:left="0" w:firstLine="709"/>
        <w:jc w:val="both"/>
        <w:rPr>
          <w:rFonts w:eastAsia="Times New Roman" w:cs="Times New Roman"/>
          <w:color w:val="auto"/>
          <w:sz w:val="24"/>
          <w:szCs w:val="24"/>
        </w:rPr>
      </w:pPr>
      <w:r>
        <w:rPr>
          <w:rFonts w:eastAsia="Times New Roman" w:cs="Times New Roman"/>
          <w:color w:val="auto"/>
          <w:sz w:val="24"/>
          <w:szCs w:val="24"/>
        </w:rPr>
        <w:lastRenderedPageBreak/>
        <w:t>Rengdamas planą, paslaugos teikėjas turi glaudžiai bendradarbiauti su Perkančiąja organizacija ir jos ir kitų susijusių institucijų ekspertais, koreguoti pateiktus rezultatus pagal Perkančiosios organizacijos pastabas. Perkančioji organizacija gali kviesti paslaugos teikėją dalyvauti susitikimuose, kad būtų aptariami atskiri paslaugos teikimo etapai, rezultatai ir išvados. Perkančioji organizacija gali paprašyti gyvai pristatyti rezultatus Perkančiosios organizacijos sudarytai komisijai ar kitiems įgaliotiems atstovams. Susitikimų vietą nurodo Perkančioji organizacija.</w:t>
      </w:r>
    </w:p>
    <w:p w14:paraId="4A741DE1" w14:textId="77777777" w:rsidR="006714CD" w:rsidRDefault="006714CD" w:rsidP="006714CD">
      <w:pPr>
        <w:pStyle w:val="Body"/>
        <w:widowControl/>
        <w:numPr>
          <w:ilvl w:val="0"/>
          <w:numId w:val="9"/>
        </w:numPr>
        <w:tabs>
          <w:tab w:val="left" w:pos="709"/>
        </w:tabs>
        <w:spacing w:line="276" w:lineRule="auto"/>
        <w:ind w:left="0" w:firstLine="709"/>
        <w:jc w:val="both"/>
        <w:rPr>
          <w:rFonts w:eastAsia="Times New Roman" w:cs="Times New Roman"/>
          <w:color w:val="auto"/>
          <w:sz w:val="24"/>
          <w:szCs w:val="24"/>
        </w:rPr>
      </w:pPr>
      <w:r>
        <w:rPr>
          <w:rFonts w:eastAsia="Times New Roman" w:cs="Times New Roman"/>
          <w:sz w:val="24"/>
          <w:szCs w:val="24"/>
        </w:rPr>
        <w:t xml:space="preserve">Paslaugos teikėjas įsipareigoja pateikdamas galutinį produktą (galimybių studiją) Perkančiajai organizacijai, taip pat rengdamas kitus dokumentus (pvz., klausimynus ir kt.), susijusius su galimybių studija, naudoti informacinį ženklą, informuojantį, kad galimybių studija rengiama naudojant </w:t>
      </w:r>
      <w:r>
        <w:rPr>
          <w:rFonts w:cs="Times New Roman"/>
          <w:sz w:val="24"/>
          <w:szCs w:val="24"/>
          <w:shd w:val="clear" w:color="auto" w:fill="FFFFFF"/>
        </w:rPr>
        <w:t>Ekonomikos gaivinimo ir atsparumo didinimo priemonės (EGADP) lėšas.</w:t>
      </w:r>
    </w:p>
    <w:p w14:paraId="63AB2FC8" w14:textId="77777777" w:rsidR="006714CD" w:rsidRDefault="006714CD" w:rsidP="006714CD">
      <w:pPr>
        <w:pStyle w:val="Body"/>
        <w:widowControl/>
        <w:tabs>
          <w:tab w:val="left" w:pos="993"/>
        </w:tabs>
        <w:spacing w:line="276" w:lineRule="auto"/>
        <w:jc w:val="both"/>
        <w:rPr>
          <w:rFonts w:eastAsia="Times New Roman" w:cs="Times New Roman"/>
          <w:color w:val="auto"/>
          <w:sz w:val="24"/>
          <w:szCs w:val="24"/>
        </w:rPr>
      </w:pPr>
    </w:p>
    <w:p w14:paraId="3954ECD7" w14:textId="77777777" w:rsidR="006714CD" w:rsidRDefault="006714CD" w:rsidP="006714CD">
      <w:pPr>
        <w:tabs>
          <w:tab w:val="left" w:pos="993"/>
        </w:tabs>
        <w:spacing w:line="276" w:lineRule="auto"/>
        <w:jc w:val="center"/>
        <w:rPr>
          <w:szCs w:val="24"/>
        </w:rPr>
      </w:pPr>
      <w:r>
        <w:rPr>
          <w:szCs w:val="24"/>
        </w:rPr>
        <w:t>___________________________</w:t>
      </w:r>
    </w:p>
    <w:p w14:paraId="0C477C5F" w14:textId="77777777" w:rsidR="00A01094" w:rsidRPr="00342D23" w:rsidRDefault="00A01094" w:rsidP="00342D23">
      <w:pPr>
        <w:widowControl w:val="0"/>
        <w:tabs>
          <w:tab w:val="left" w:pos="426"/>
          <w:tab w:val="left" w:pos="567"/>
          <w:tab w:val="left" w:pos="709"/>
          <w:tab w:val="left" w:pos="851"/>
          <w:tab w:val="left" w:pos="992"/>
          <w:tab w:val="left" w:pos="1134"/>
        </w:tabs>
        <w:spacing w:line="276" w:lineRule="auto"/>
        <w:jc w:val="center"/>
        <w:rPr>
          <w:bCs/>
          <w:caps/>
        </w:rPr>
        <w:sectPr w:rsidR="00A01094" w:rsidRPr="00342D2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534594E0" w14:textId="77777777" w:rsidR="00A01094" w:rsidRPr="00355B7A" w:rsidRDefault="00A01094" w:rsidP="00A01094">
      <w:pPr>
        <w:jc w:val="right"/>
        <w:rPr>
          <w:szCs w:val="24"/>
        </w:rPr>
      </w:pPr>
      <w:r w:rsidRPr="00355B7A">
        <w:rPr>
          <w:szCs w:val="24"/>
        </w:rPr>
        <w:lastRenderedPageBreak/>
        <w:t>Sutarties Nr.___</w:t>
      </w:r>
    </w:p>
    <w:p w14:paraId="2F6D264D" w14:textId="77777777" w:rsidR="00A01094" w:rsidRPr="00355B7A" w:rsidRDefault="00A01094" w:rsidP="00A01094">
      <w:pPr>
        <w:jc w:val="right"/>
        <w:rPr>
          <w:szCs w:val="24"/>
        </w:rPr>
      </w:pPr>
      <w:r w:rsidRPr="00355B7A">
        <w:rPr>
          <w:szCs w:val="24"/>
        </w:rPr>
        <w:t>2 priedas</w:t>
      </w:r>
    </w:p>
    <w:p w14:paraId="0963120C" w14:textId="77777777" w:rsidR="00A01094" w:rsidRPr="00355B7A" w:rsidRDefault="00A01094" w:rsidP="00A01094">
      <w:pPr>
        <w:jc w:val="right"/>
        <w:rPr>
          <w:szCs w:val="24"/>
        </w:rPr>
      </w:pPr>
    </w:p>
    <w:p w14:paraId="38B80112" w14:textId="77777777" w:rsidR="00A01094" w:rsidRPr="00355B7A" w:rsidRDefault="00A01094" w:rsidP="00A01094">
      <w:pPr>
        <w:jc w:val="center"/>
        <w:rPr>
          <w:b/>
          <w:sz w:val="28"/>
          <w:szCs w:val="28"/>
        </w:rPr>
      </w:pPr>
      <w:r w:rsidRPr="00355B7A">
        <w:rPr>
          <w:b/>
          <w:sz w:val="28"/>
          <w:szCs w:val="28"/>
        </w:rPr>
        <w:t>PASIŪLYMAS</w:t>
      </w:r>
    </w:p>
    <w:p w14:paraId="060DD78D" w14:textId="77777777" w:rsidR="00A01094" w:rsidRPr="00355B7A" w:rsidRDefault="00A01094" w:rsidP="00A01094">
      <w:pPr>
        <w:jc w:val="center"/>
        <w:rPr>
          <w:szCs w:val="24"/>
        </w:rPr>
      </w:pPr>
    </w:p>
    <w:p w14:paraId="5C12DEB0" w14:textId="77777777" w:rsidR="00A01094" w:rsidRPr="00355B7A" w:rsidRDefault="00A01094" w:rsidP="00A01094">
      <w:pPr>
        <w:jc w:val="center"/>
        <w:rPr>
          <w:szCs w:val="24"/>
        </w:rPr>
      </w:pPr>
    </w:p>
    <w:p w14:paraId="5AF5F50E" w14:textId="77777777" w:rsidR="00A01094" w:rsidRPr="00355B7A" w:rsidRDefault="00A01094" w:rsidP="00A01094">
      <w:pPr>
        <w:jc w:val="center"/>
        <w:rPr>
          <w:szCs w:val="24"/>
        </w:rPr>
      </w:pPr>
    </w:p>
    <w:p w14:paraId="28C7023D" w14:textId="77777777" w:rsidR="00A01094" w:rsidRPr="00355B7A" w:rsidRDefault="00A01094" w:rsidP="00A01094">
      <w:pPr>
        <w:suppressAutoHyphens/>
        <w:autoSpaceDE w:val="0"/>
        <w:autoSpaceDN w:val="0"/>
        <w:adjustRightInd w:val="0"/>
        <w:jc w:val="center"/>
        <w:rPr>
          <w:b/>
          <w:caps/>
          <w:szCs w:val="24"/>
        </w:rPr>
      </w:pPr>
    </w:p>
    <w:p w14:paraId="75ADA411" w14:textId="77777777" w:rsidR="00A01094" w:rsidRPr="00355B7A" w:rsidRDefault="00A01094" w:rsidP="00A01094">
      <w:pPr>
        <w:suppressAutoHyphens/>
        <w:autoSpaceDE w:val="0"/>
        <w:autoSpaceDN w:val="0"/>
        <w:adjustRightInd w:val="0"/>
        <w:jc w:val="center"/>
        <w:rPr>
          <w:b/>
          <w:caps/>
          <w:szCs w:val="24"/>
        </w:rPr>
      </w:pPr>
    </w:p>
    <w:p w14:paraId="721736C2" w14:textId="77777777" w:rsidR="00027B83" w:rsidRDefault="00027B83" w:rsidP="00342D23">
      <w:pPr>
        <w:spacing w:line="276" w:lineRule="auto"/>
        <w:ind w:left="4253" w:firstLine="1276"/>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6ACE3" w14:textId="77777777" w:rsidR="00EF3455" w:rsidRDefault="00EF3455">
      <w:pPr>
        <w:rPr>
          <w:sz w:val="20"/>
        </w:rPr>
      </w:pPr>
      <w:r>
        <w:rPr>
          <w:sz w:val="20"/>
        </w:rPr>
        <w:separator/>
      </w:r>
    </w:p>
  </w:endnote>
  <w:endnote w:type="continuationSeparator" w:id="0">
    <w:p w14:paraId="65EAD9D3" w14:textId="77777777" w:rsidR="00EF3455" w:rsidRDefault="00EF3455">
      <w:pPr>
        <w:rPr>
          <w:sz w:val="20"/>
        </w:rPr>
      </w:pPr>
      <w:r>
        <w:rPr>
          <w:sz w:val="20"/>
        </w:rPr>
        <w:continuationSeparator/>
      </w:r>
    </w:p>
  </w:endnote>
  <w:endnote w:type="continuationNotice" w:id="1">
    <w:p w14:paraId="676AD5FF" w14:textId="77777777" w:rsidR="00EF3455" w:rsidRDefault="00EF3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058A3" w14:textId="77777777" w:rsidR="004977A8" w:rsidRDefault="004977A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72962" w14:textId="77777777" w:rsidR="00EF3455" w:rsidRDefault="00EF3455">
      <w:pPr>
        <w:rPr>
          <w:sz w:val="20"/>
        </w:rPr>
      </w:pPr>
      <w:r>
        <w:rPr>
          <w:sz w:val="20"/>
        </w:rPr>
        <w:separator/>
      </w:r>
    </w:p>
  </w:footnote>
  <w:footnote w:type="continuationSeparator" w:id="0">
    <w:p w14:paraId="16E81F64" w14:textId="77777777" w:rsidR="00EF3455" w:rsidRDefault="00EF3455">
      <w:pPr>
        <w:rPr>
          <w:sz w:val="20"/>
        </w:rPr>
      </w:pPr>
      <w:r>
        <w:rPr>
          <w:sz w:val="20"/>
        </w:rPr>
        <w:continuationSeparator/>
      </w:r>
    </w:p>
  </w:footnote>
  <w:footnote w:type="continuationNotice" w:id="1">
    <w:p w14:paraId="0D68AE3A" w14:textId="77777777" w:rsidR="00EF3455" w:rsidRDefault="00EF3455"/>
  </w:footnote>
  <w:footnote w:id="2">
    <w:p w14:paraId="0A0EBE23" w14:textId="77777777" w:rsidR="004977A8" w:rsidRDefault="004977A8" w:rsidP="006714CD">
      <w:pPr>
        <w:pStyle w:val="FootnoteText"/>
      </w:pPr>
      <w:r>
        <w:rPr>
          <w:rStyle w:val="FootnoteReference"/>
        </w:rPr>
        <w:footnoteRef/>
      </w:r>
      <w:r>
        <w:t xml:space="preserve"> 2024 ISC2 Cybersecurity Workforce Study. Prieiga per internetą  </w:t>
      </w:r>
      <w:hyperlink r:id="rId1" w:anchor="KeyFindings" w:history="1">
        <w:r>
          <w:rPr>
            <w:rStyle w:val="Hyperlink"/>
          </w:rPr>
          <w:t>https://www.isc2.org/Insights/2024/10/ISC2-2024-Cybersecurity-Workforce-Study#KeyFindings</w:t>
        </w:r>
      </w:hyperlink>
      <w:r>
        <w:rPr>
          <w:rStyle w:val="Hyperlink"/>
        </w:rPr>
        <w:t>.</w:t>
      </w:r>
      <w:r>
        <w:t xml:space="preserve"> </w:t>
      </w:r>
    </w:p>
  </w:footnote>
  <w:footnote w:id="3">
    <w:p w14:paraId="72A109DF" w14:textId="77777777" w:rsidR="004977A8" w:rsidRDefault="004977A8" w:rsidP="006714CD">
      <w:pPr>
        <w:pStyle w:val="FootnoteText"/>
      </w:pPr>
      <w:r>
        <w:rPr>
          <w:rStyle w:val="FootnoteReference"/>
        </w:rPr>
        <w:footnoteRef/>
      </w:r>
      <w:r>
        <w:t xml:space="preserve"> </w:t>
      </w:r>
      <w:hyperlink r:id="rId2" w:history="1">
        <w:r>
          <w:rPr>
            <w:rStyle w:val="Hyperlink"/>
          </w:rPr>
          <w:t>https://is3coalition.org/docs/study-report-is3c-cybersecurity-skills-gap/</w:t>
        </w:r>
      </w:hyperlink>
      <w:r>
        <w:t xml:space="preserve"> .</w:t>
      </w:r>
    </w:p>
  </w:footnote>
  <w:footnote w:id="4">
    <w:p w14:paraId="2704A2F4" w14:textId="77777777" w:rsidR="004977A8" w:rsidRDefault="004977A8" w:rsidP="006714CD">
      <w:pPr>
        <w:pStyle w:val="FootnoteText"/>
      </w:pPr>
      <w:r>
        <w:rPr>
          <w:rStyle w:val="FootnoteReference"/>
        </w:rPr>
        <w:footnoteRef/>
      </w:r>
      <w:r>
        <w:t xml:space="preserve"> Pagal kibernetinio saugumo specialistų roles, nurodytas ENISA dokumente </w:t>
      </w:r>
      <w:r>
        <w:rPr>
          <w:i/>
        </w:rPr>
        <w:t>European Cybersecurity Skills Framework</w:t>
      </w:r>
      <w:r>
        <w:t xml:space="preserve"> (ECSF). Prieiga per internetą: </w:t>
      </w:r>
      <w:hyperlink r:id="rId3" w:history="1">
        <w:r>
          <w:rPr>
            <w:rStyle w:val="Hyperlink"/>
          </w:rPr>
          <w:t>European Cybersecurity Skills Framework (ECSF) - User Manual | ENISA</w:t>
        </w:r>
      </w:hyperlink>
      <w:r>
        <w:rPr>
          <w:rStyle w:val="Hyperlink"/>
        </w:rPr>
        <w:t>.</w:t>
      </w:r>
      <w:r>
        <w:t xml:space="preserve">  </w:t>
      </w:r>
    </w:p>
  </w:footnote>
  <w:footnote w:id="5">
    <w:p w14:paraId="77EC36B1" w14:textId="77777777" w:rsidR="004977A8" w:rsidRDefault="004977A8" w:rsidP="006714CD">
      <w:pPr>
        <w:pStyle w:val="FootnoteText"/>
      </w:pPr>
      <w:r>
        <w:rPr>
          <w:rStyle w:val="FootnoteReference"/>
        </w:rPr>
        <w:footnoteRef/>
      </w:r>
      <w:r>
        <w:t xml:space="preserve"> Projektas „Kibernetinio saugumo valdysenos Lietuvoje stiprinimas“ yra finansuojamas pagal 2021–2027 m. Europos Sąjungos fondų investicijų programą ir Ekonomikos gaivinimo ir atsparumo didinimo planą „Naujos kartos Lietuva“, todėl visuose viešinimo produktuose turi būti laikomasi reikalavimų, nurodytų Europos Sąjungos investicijų stiliaus knygoje https://www.esinvesticijos.lt/igyvendinimas-1/viesinimas.</w:t>
      </w:r>
    </w:p>
  </w:footnote>
  <w:footnote w:id="6">
    <w:p w14:paraId="3BFB0C27" w14:textId="77777777" w:rsidR="004977A8" w:rsidRDefault="004977A8" w:rsidP="006714CD">
      <w:pPr>
        <w:pStyle w:val="FootnoteText"/>
      </w:pPr>
      <w:r>
        <w:rPr>
          <w:rStyle w:val="FootnoteReference"/>
        </w:rPr>
        <w:footnoteRef/>
      </w:r>
      <w:r>
        <w:t xml:space="preserve"> https://www.esinvesticijos.lt/igyvendinimas-1/viesinimas.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7C18E" w14:textId="00C889CF" w:rsidR="004977A8" w:rsidRDefault="004977A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95F1B">
      <w:rPr>
        <w:rFonts w:ascii="Arial" w:eastAsia="Arial" w:hAnsi="Arial" w:cs="Arial"/>
        <w:noProof/>
        <w:sz w:val="18"/>
        <w:szCs w:val="18"/>
      </w:rPr>
      <w:t>13</w:t>
    </w:r>
    <w:r>
      <w:rPr>
        <w:rFonts w:ascii="Arial" w:eastAsia="Arial" w:hAnsi="Arial" w:cs="Arial"/>
        <w:sz w:val="18"/>
        <w:szCs w:val="18"/>
      </w:rPr>
      <w:fldChar w:fldCharType="end"/>
    </w:r>
  </w:p>
  <w:p w14:paraId="2B592E8B" w14:textId="77777777" w:rsidR="004977A8" w:rsidRDefault="004977A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C9C"/>
    <w:multiLevelType w:val="multilevel"/>
    <w:tmpl w:val="24006460"/>
    <w:lvl w:ilvl="0">
      <w:start w:val="12"/>
      <w:numFmt w:val="decimal"/>
      <w:lvlText w:val="%1."/>
      <w:lvlJc w:val="left"/>
      <w:pPr>
        <w:ind w:left="1331" w:hanging="480"/>
      </w:pPr>
      <w:rPr>
        <w:b w:val="0"/>
      </w:rPr>
    </w:lvl>
    <w:lvl w:ilvl="1">
      <w:start w:val="1"/>
      <w:numFmt w:val="decimal"/>
      <w:lvlText w:val="%1.%2."/>
      <w:lvlJc w:val="left"/>
      <w:pPr>
        <w:ind w:left="1615" w:hanging="48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1" w15:restartNumberingAfterBreak="0">
    <w:nsid w:val="0FFE33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A7535A"/>
    <w:multiLevelType w:val="multilevel"/>
    <w:tmpl w:val="714AC132"/>
    <w:lvl w:ilvl="0">
      <w:start w:val="5"/>
      <w:numFmt w:val="decimal"/>
      <w:lvlText w:val="%1."/>
      <w:lvlJc w:val="left"/>
      <w:pPr>
        <w:ind w:left="1211" w:hanging="360"/>
      </w:pPr>
      <w:rPr>
        <w:b w:val="0"/>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 w15:restartNumberingAfterBreak="0">
    <w:nsid w:val="1D027B94"/>
    <w:multiLevelType w:val="multilevel"/>
    <w:tmpl w:val="E3E461F4"/>
    <w:lvl w:ilvl="0">
      <w:start w:val="11"/>
      <w:numFmt w:val="decimal"/>
      <w:lvlText w:val="%1."/>
      <w:lvlJc w:val="left"/>
      <w:pPr>
        <w:ind w:left="1211" w:hanging="360"/>
      </w:pPr>
      <w:rPr>
        <w:b w:val="0"/>
      </w:rPr>
    </w:lvl>
    <w:lvl w:ilvl="1">
      <w:start w:val="1"/>
      <w:numFmt w:val="decimal"/>
      <w:isLgl/>
      <w:lvlText w:val="%1.%2."/>
      <w:lvlJc w:val="left"/>
      <w:pPr>
        <w:ind w:left="1756" w:hanging="480"/>
      </w:pPr>
    </w:lvl>
    <w:lvl w:ilvl="2">
      <w:start w:val="1"/>
      <w:numFmt w:val="decimal"/>
      <w:isLgl/>
      <w:lvlText w:val="%1.%2.%3."/>
      <w:lvlJc w:val="left"/>
      <w:pPr>
        <w:ind w:left="2421" w:hanging="720"/>
      </w:pPr>
    </w:lvl>
    <w:lvl w:ilvl="3">
      <w:start w:val="1"/>
      <w:numFmt w:val="decimal"/>
      <w:isLgl/>
      <w:lvlText w:val="%1.%2.%3.%4."/>
      <w:lvlJc w:val="left"/>
      <w:pPr>
        <w:ind w:left="2846" w:hanging="720"/>
      </w:pPr>
    </w:lvl>
    <w:lvl w:ilvl="4">
      <w:start w:val="1"/>
      <w:numFmt w:val="decimal"/>
      <w:isLgl/>
      <w:lvlText w:val="%1.%2.%3.%4.%5."/>
      <w:lvlJc w:val="left"/>
      <w:pPr>
        <w:ind w:left="3631" w:hanging="1080"/>
      </w:pPr>
    </w:lvl>
    <w:lvl w:ilvl="5">
      <w:start w:val="1"/>
      <w:numFmt w:val="decimal"/>
      <w:isLgl/>
      <w:lvlText w:val="%1.%2.%3.%4.%5.%6."/>
      <w:lvlJc w:val="left"/>
      <w:pPr>
        <w:ind w:left="4056" w:hanging="1080"/>
      </w:pPr>
    </w:lvl>
    <w:lvl w:ilvl="6">
      <w:start w:val="1"/>
      <w:numFmt w:val="decimal"/>
      <w:isLgl/>
      <w:lvlText w:val="%1.%2.%3.%4.%5.%6.%7."/>
      <w:lvlJc w:val="left"/>
      <w:pPr>
        <w:ind w:left="4841" w:hanging="1440"/>
      </w:pPr>
    </w:lvl>
    <w:lvl w:ilvl="7">
      <w:start w:val="1"/>
      <w:numFmt w:val="decimal"/>
      <w:isLgl/>
      <w:lvlText w:val="%1.%2.%3.%4.%5.%6.%7.%8."/>
      <w:lvlJc w:val="left"/>
      <w:pPr>
        <w:ind w:left="5266" w:hanging="1440"/>
      </w:pPr>
    </w:lvl>
    <w:lvl w:ilvl="8">
      <w:start w:val="1"/>
      <w:numFmt w:val="decimal"/>
      <w:isLgl/>
      <w:lvlText w:val="%1.%2.%3.%4.%5.%6.%7.%8.%9."/>
      <w:lvlJc w:val="left"/>
      <w:pPr>
        <w:ind w:left="6051" w:hanging="1800"/>
      </w:pPr>
    </w:lvl>
  </w:abstractNum>
  <w:abstractNum w:abstractNumId="4" w15:restartNumberingAfterBreak="0">
    <w:nsid w:val="369831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82089A"/>
    <w:multiLevelType w:val="multilevel"/>
    <w:tmpl w:val="A48AB682"/>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582F4B83"/>
    <w:multiLevelType w:val="multilevel"/>
    <w:tmpl w:val="69FEB216"/>
    <w:lvl w:ilvl="0">
      <w:start w:val="11"/>
      <w:numFmt w:val="decimal"/>
      <w:lvlText w:val="%1."/>
      <w:lvlJc w:val="left"/>
      <w:pPr>
        <w:ind w:left="1331" w:hanging="480"/>
      </w:pPr>
      <w:rPr>
        <w:b w:val="0"/>
      </w:rPr>
    </w:lvl>
    <w:lvl w:ilvl="1">
      <w:start w:val="3"/>
      <w:numFmt w:val="decimal"/>
      <w:lvlText w:val="%1.%2."/>
      <w:lvlJc w:val="left"/>
      <w:pPr>
        <w:ind w:left="1615" w:hanging="48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7" w15:restartNumberingAfterBreak="0">
    <w:nsid w:val="67F16919"/>
    <w:multiLevelType w:val="hybridMultilevel"/>
    <w:tmpl w:val="87CCFF3E"/>
    <w:lvl w:ilvl="0" w:tplc="E4F66C6A">
      <w:start w:val="2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8" w15:restartNumberingAfterBreak="0">
    <w:nsid w:val="71006832"/>
    <w:multiLevelType w:val="hybridMultilevel"/>
    <w:tmpl w:val="C12E9C8E"/>
    <w:lvl w:ilvl="0" w:tplc="8D58FE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1"/>
  </w:num>
  <w:num w:numId="3">
    <w:abstractNumId w:val="8"/>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7C45"/>
    <w:rsid w:val="0001486A"/>
    <w:rsid w:val="00023551"/>
    <w:rsid w:val="00027B83"/>
    <w:rsid w:val="00034F8B"/>
    <w:rsid w:val="00045A53"/>
    <w:rsid w:val="000844A0"/>
    <w:rsid w:val="000862B4"/>
    <w:rsid w:val="00095497"/>
    <w:rsid w:val="000A2523"/>
    <w:rsid w:val="000A3A6A"/>
    <w:rsid w:val="000B0897"/>
    <w:rsid w:val="000C703A"/>
    <w:rsid w:val="00115954"/>
    <w:rsid w:val="0014122F"/>
    <w:rsid w:val="00174BCD"/>
    <w:rsid w:val="00185870"/>
    <w:rsid w:val="00187242"/>
    <w:rsid w:val="001877C4"/>
    <w:rsid w:val="001A45A6"/>
    <w:rsid w:val="001A643D"/>
    <w:rsid w:val="001E1C03"/>
    <w:rsid w:val="0020111A"/>
    <w:rsid w:val="00217014"/>
    <w:rsid w:val="002369BB"/>
    <w:rsid w:val="002423F3"/>
    <w:rsid w:val="002633AB"/>
    <w:rsid w:val="002665BD"/>
    <w:rsid w:val="00276C8C"/>
    <w:rsid w:val="002A5820"/>
    <w:rsid w:val="002F6F73"/>
    <w:rsid w:val="002F772A"/>
    <w:rsid w:val="003060AA"/>
    <w:rsid w:val="0032083C"/>
    <w:rsid w:val="00324F67"/>
    <w:rsid w:val="00342D23"/>
    <w:rsid w:val="00347777"/>
    <w:rsid w:val="003551BC"/>
    <w:rsid w:val="0035690E"/>
    <w:rsid w:val="003804CC"/>
    <w:rsid w:val="003935B9"/>
    <w:rsid w:val="003A716F"/>
    <w:rsid w:val="003B577C"/>
    <w:rsid w:val="003B6CB0"/>
    <w:rsid w:val="003C497F"/>
    <w:rsid w:val="003E3660"/>
    <w:rsid w:val="003E6525"/>
    <w:rsid w:val="004100D2"/>
    <w:rsid w:val="00414872"/>
    <w:rsid w:val="0044023C"/>
    <w:rsid w:val="00453DE1"/>
    <w:rsid w:val="00464508"/>
    <w:rsid w:val="004752D9"/>
    <w:rsid w:val="00481D59"/>
    <w:rsid w:val="00486F2B"/>
    <w:rsid w:val="004977A8"/>
    <w:rsid w:val="004A60D7"/>
    <w:rsid w:val="004B1369"/>
    <w:rsid w:val="004B68B9"/>
    <w:rsid w:val="00506944"/>
    <w:rsid w:val="00551208"/>
    <w:rsid w:val="00560FBE"/>
    <w:rsid w:val="00595F1B"/>
    <w:rsid w:val="005A5F5C"/>
    <w:rsid w:val="005B61F2"/>
    <w:rsid w:val="005D6019"/>
    <w:rsid w:val="00612A1C"/>
    <w:rsid w:val="00620951"/>
    <w:rsid w:val="006272F7"/>
    <w:rsid w:val="00635450"/>
    <w:rsid w:val="00666BE4"/>
    <w:rsid w:val="006714CD"/>
    <w:rsid w:val="00682CBD"/>
    <w:rsid w:val="0068488B"/>
    <w:rsid w:val="006C1BA1"/>
    <w:rsid w:val="006D21E2"/>
    <w:rsid w:val="006D69FB"/>
    <w:rsid w:val="006E05EE"/>
    <w:rsid w:val="007063F5"/>
    <w:rsid w:val="00746BB3"/>
    <w:rsid w:val="00751585"/>
    <w:rsid w:val="007925D5"/>
    <w:rsid w:val="007D0542"/>
    <w:rsid w:val="007E14A5"/>
    <w:rsid w:val="007E616F"/>
    <w:rsid w:val="008065AA"/>
    <w:rsid w:val="008518B3"/>
    <w:rsid w:val="00873899"/>
    <w:rsid w:val="008828A1"/>
    <w:rsid w:val="00890746"/>
    <w:rsid w:val="008B69A8"/>
    <w:rsid w:val="008D6EE6"/>
    <w:rsid w:val="008E71C6"/>
    <w:rsid w:val="008F35A7"/>
    <w:rsid w:val="00903850"/>
    <w:rsid w:val="009075E5"/>
    <w:rsid w:val="00934077"/>
    <w:rsid w:val="009349EC"/>
    <w:rsid w:val="009728BC"/>
    <w:rsid w:val="00974C6C"/>
    <w:rsid w:val="00995781"/>
    <w:rsid w:val="009A2EFE"/>
    <w:rsid w:val="009C201B"/>
    <w:rsid w:val="009C52BF"/>
    <w:rsid w:val="009E6A53"/>
    <w:rsid w:val="009F3609"/>
    <w:rsid w:val="00A00E65"/>
    <w:rsid w:val="00A01094"/>
    <w:rsid w:val="00A207EE"/>
    <w:rsid w:val="00A2268B"/>
    <w:rsid w:val="00A30F2B"/>
    <w:rsid w:val="00A33B33"/>
    <w:rsid w:val="00A415A3"/>
    <w:rsid w:val="00A42EE6"/>
    <w:rsid w:val="00A626B4"/>
    <w:rsid w:val="00A813DA"/>
    <w:rsid w:val="00A819AF"/>
    <w:rsid w:val="00A906CF"/>
    <w:rsid w:val="00A912DF"/>
    <w:rsid w:val="00A97AF7"/>
    <w:rsid w:val="00B328B4"/>
    <w:rsid w:val="00B5361A"/>
    <w:rsid w:val="00B544B9"/>
    <w:rsid w:val="00B54930"/>
    <w:rsid w:val="00B823A4"/>
    <w:rsid w:val="00B939E8"/>
    <w:rsid w:val="00BB309B"/>
    <w:rsid w:val="00BD093F"/>
    <w:rsid w:val="00BE2143"/>
    <w:rsid w:val="00BF5618"/>
    <w:rsid w:val="00C0141D"/>
    <w:rsid w:val="00C66E6C"/>
    <w:rsid w:val="00CA698F"/>
    <w:rsid w:val="00CB620E"/>
    <w:rsid w:val="00D030A5"/>
    <w:rsid w:val="00D12062"/>
    <w:rsid w:val="00D1347A"/>
    <w:rsid w:val="00D2269A"/>
    <w:rsid w:val="00D41E7F"/>
    <w:rsid w:val="00D71429"/>
    <w:rsid w:val="00D74EBC"/>
    <w:rsid w:val="00D95078"/>
    <w:rsid w:val="00DA2C37"/>
    <w:rsid w:val="00DA4E0C"/>
    <w:rsid w:val="00DB03B1"/>
    <w:rsid w:val="00DB2477"/>
    <w:rsid w:val="00DC26A5"/>
    <w:rsid w:val="00DF0AF0"/>
    <w:rsid w:val="00E45790"/>
    <w:rsid w:val="00E45B3F"/>
    <w:rsid w:val="00E45BE7"/>
    <w:rsid w:val="00E47D32"/>
    <w:rsid w:val="00E536FE"/>
    <w:rsid w:val="00E53892"/>
    <w:rsid w:val="00E5483F"/>
    <w:rsid w:val="00E54860"/>
    <w:rsid w:val="00E80EAE"/>
    <w:rsid w:val="00EC631E"/>
    <w:rsid w:val="00ED0394"/>
    <w:rsid w:val="00EF3455"/>
    <w:rsid w:val="00F07335"/>
    <w:rsid w:val="00F10662"/>
    <w:rsid w:val="00F118BB"/>
    <w:rsid w:val="00F21D19"/>
    <w:rsid w:val="00F2656F"/>
    <w:rsid w:val="00F60BD9"/>
    <w:rsid w:val="00F73F87"/>
    <w:rsid w:val="00FA296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4902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3B577C"/>
    <w:rPr>
      <w:sz w:val="16"/>
      <w:szCs w:val="16"/>
    </w:rPr>
  </w:style>
  <w:style w:type="paragraph" w:styleId="CommentText">
    <w:name w:val="annotation text"/>
    <w:basedOn w:val="Normal"/>
    <w:link w:val="CommentTextChar"/>
    <w:semiHidden/>
    <w:unhideWhenUsed/>
    <w:rsid w:val="003B577C"/>
    <w:rPr>
      <w:sz w:val="20"/>
    </w:rPr>
  </w:style>
  <w:style w:type="character" w:customStyle="1" w:styleId="CommentTextChar">
    <w:name w:val="Comment Text Char"/>
    <w:basedOn w:val="DefaultParagraphFont"/>
    <w:link w:val="CommentText"/>
    <w:semiHidden/>
    <w:rsid w:val="003B577C"/>
    <w:rPr>
      <w:sz w:val="20"/>
    </w:rPr>
  </w:style>
  <w:style w:type="paragraph" w:styleId="CommentSubject">
    <w:name w:val="annotation subject"/>
    <w:basedOn w:val="CommentText"/>
    <w:next w:val="CommentText"/>
    <w:link w:val="CommentSubjectChar"/>
    <w:semiHidden/>
    <w:unhideWhenUsed/>
    <w:rsid w:val="003B577C"/>
    <w:rPr>
      <w:b/>
      <w:bCs/>
    </w:rPr>
  </w:style>
  <w:style w:type="character" w:customStyle="1" w:styleId="CommentSubjectChar">
    <w:name w:val="Comment Subject Char"/>
    <w:basedOn w:val="CommentTextChar"/>
    <w:link w:val="CommentSubject"/>
    <w:semiHidden/>
    <w:rsid w:val="003B577C"/>
    <w:rPr>
      <w:b/>
      <w:bCs/>
      <w:sz w:val="20"/>
    </w:rPr>
  </w:style>
  <w:style w:type="paragraph" w:styleId="BalloonText">
    <w:name w:val="Balloon Text"/>
    <w:basedOn w:val="Normal"/>
    <w:link w:val="BalloonTextChar"/>
    <w:semiHidden/>
    <w:unhideWhenUsed/>
    <w:rsid w:val="003B577C"/>
    <w:rPr>
      <w:rFonts w:ascii="Segoe UI" w:hAnsi="Segoe UI" w:cs="Segoe UI"/>
      <w:sz w:val="18"/>
      <w:szCs w:val="18"/>
    </w:rPr>
  </w:style>
  <w:style w:type="character" w:customStyle="1" w:styleId="BalloonTextChar">
    <w:name w:val="Balloon Text Char"/>
    <w:basedOn w:val="DefaultParagraphFont"/>
    <w:link w:val="BalloonText"/>
    <w:semiHidden/>
    <w:rsid w:val="003B577C"/>
    <w:rPr>
      <w:rFonts w:ascii="Segoe UI" w:hAnsi="Segoe UI" w:cs="Segoe UI"/>
      <w:sz w:val="18"/>
      <w:szCs w:val="18"/>
    </w:rPr>
  </w:style>
  <w:style w:type="character" w:styleId="Hyperlink">
    <w:name w:val="Hyperlink"/>
    <w:rsid w:val="00481D59"/>
    <w:rPr>
      <w:color w:val="0000FF"/>
      <w:u w:val="single"/>
    </w:rPr>
  </w:style>
  <w:style w:type="paragraph" w:styleId="ListParagraph">
    <w:name w:val="List Paragraph"/>
    <w:aliases w:val="Bullet EY,List Paragraph Red,lp1,Bullet 1,Use Case List Paragraph,Numbering,ERP-List Paragraph,List Paragraph1,List Paragraph11,List Paragraph2,List Paragraph21,Lentele,List not in Table,Sąrašo pastraipa1,List Paragraph211,Buletai"/>
    <w:basedOn w:val="Normal"/>
    <w:link w:val="ListParagraphChar"/>
    <w:uiPriority w:val="99"/>
    <w:qFormat/>
    <w:rsid w:val="00A01094"/>
    <w:pPr>
      <w:ind w:left="720"/>
    </w:pPr>
    <w:rPr>
      <w:rFonts w:ascii="Calibri" w:eastAsiaTheme="minorHAnsi" w:hAnsi="Calibri" w:cs="Calibri"/>
      <w:sz w:val="22"/>
      <w:szCs w:val="22"/>
      <w:lang w:eastAsia="lt-LT"/>
    </w:rPr>
  </w:style>
  <w:style w:type="character" w:customStyle="1" w:styleId="ListParagraphChar">
    <w:name w:val="List Paragraph Char"/>
    <w:aliases w:val="Bullet EY Char,List Paragraph Red Char,lp1 Char,Bullet 1 Char,Use Case List Paragraph Char,Numbering Char,ERP-List Paragraph Char,List Paragraph1 Char,List Paragraph11 Char,List Paragraph2 Char,List Paragraph21 Char,Lentele Char"/>
    <w:link w:val="ListParagraph"/>
    <w:uiPriority w:val="99"/>
    <w:locked/>
    <w:rsid w:val="00A01094"/>
    <w:rPr>
      <w:rFonts w:ascii="Calibri" w:eastAsiaTheme="minorHAnsi" w:hAnsi="Calibri" w:cs="Calibri"/>
      <w:sz w:val="22"/>
      <w:szCs w:val="22"/>
      <w:lang w:eastAsia="lt-LT"/>
    </w:rPr>
  </w:style>
  <w:style w:type="paragraph" w:styleId="NormalWeb">
    <w:name w:val="Normal (Web)"/>
    <w:basedOn w:val="Normal"/>
    <w:uiPriority w:val="99"/>
    <w:unhideWhenUsed/>
    <w:rsid w:val="00A01094"/>
    <w:pPr>
      <w:spacing w:before="100" w:beforeAutospacing="1" w:after="100" w:afterAutospacing="1"/>
    </w:pPr>
    <w:rPr>
      <w:szCs w:val="24"/>
      <w:lang w:eastAsia="lt-LT"/>
    </w:rPr>
  </w:style>
  <w:style w:type="paragraph" w:customStyle="1" w:styleId="Body">
    <w:name w:val="Body"/>
    <w:uiPriority w:val="99"/>
    <w:rsid w:val="00A01094"/>
    <w:pPr>
      <w:widowControl w:val="0"/>
    </w:pPr>
    <w:rPr>
      <w:rFonts w:eastAsia="Arial Unicode MS" w:cs="Arial Unicode MS"/>
      <w:color w:val="000000"/>
      <w:sz w:val="20"/>
      <w:u w:color="000000"/>
      <w:lang w:eastAsia="lt-LT"/>
    </w:rPr>
  </w:style>
  <w:style w:type="character" w:customStyle="1" w:styleId="normaltextrun">
    <w:name w:val="normaltextrun"/>
    <w:basedOn w:val="DefaultParagraphFont"/>
    <w:rsid w:val="00A01094"/>
  </w:style>
  <w:style w:type="paragraph" w:styleId="FootnoteText">
    <w:name w:val="footnote text"/>
    <w:basedOn w:val="Normal"/>
    <w:link w:val="FootnoteTextChar"/>
    <w:uiPriority w:val="99"/>
    <w:semiHidden/>
    <w:unhideWhenUsed/>
    <w:rsid w:val="00A01094"/>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A01094"/>
    <w:rPr>
      <w:rFonts w:asciiTheme="minorHAnsi" w:eastAsiaTheme="minorHAnsi" w:hAnsiTheme="minorHAnsi" w:cstheme="minorBidi"/>
      <w:sz w:val="20"/>
    </w:rPr>
  </w:style>
  <w:style w:type="character" w:styleId="FootnoteReference">
    <w:name w:val="footnote reference"/>
    <w:basedOn w:val="DefaultParagraphFont"/>
    <w:uiPriority w:val="99"/>
    <w:semiHidden/>
    <w:unhideWhenUsed/>
    <w:rsid w:val="00A01094"/>
    <w:rPr>
      <w:vertAlign w:val="superscript"/>
    </w:rPr>
  </w:style>
  <w:style w:type="paragraph" w:styleId="BodyTextIndent3">
    <w:name w:val="Body Text Indent 3"/>
    <w:basedOn w:val="Normal"/>
    <w:link w:val="BodyTextIndent3Char"/>
    <w:uiPriority w:val="99"/>
    <w:unhideWhenUsed/>
    <w:rsid w:val="00A01094"/>
    <w:pPr>
      <w:spacing w:line="276" w:lineRule="auto"/>
      <w:ind w:firstLine="737"/>
      <w:jc w:val="both"/>
    </w:pPr>
    <w:rPr>
      <w:i/>
      <w:szCs w:val="24"/>
    </w:rPr>
  </w:style>
  <w:style w:type="character" w:customStyle="1" w:styleId="BodyTextIndent3Char">
    <w:name w:val="Body Text Indent 3 Char"/>
    <w:basedOn w:val="DefaultParagraphFont"/>
    <w:link w:val="BodyTextIndent3"/>
    <w:uiPriority w:val="99"/>
    <w:rsid w:val="00A01094"/>
    <w:rPr>
      <w:i/>
      <w:szCs w:val="24"/>
    </w:rPr>
  </w:style>
  <w:style w:type="paragraph" w:styleId="HTMLPreformatted">
    <w:name w:val="HTML Preformatted"/>
    <w:basedOn w:val="Normal"/>
    <w:link w:val="HTMLPreformattedChar"/>
    <w:uiPriority w:val="99"/>
    <w:semiHidden/>
    <w:unhideWhenUsed/>
    <w:rsid w:val="0085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8518B3"/>
    <w:rPr>
      <w:rFonts w:ascii="Courier New" w:hAnsi="Courier New" w:cs="Courier New"/>
      <w:sz w:val="20"/>
      <w:lang w:val="en-US"/>
    </w:rPr>
  </w:style>
  <w:style w:type="paragraph" w:styleId="BodyTextIndent2">
    <w:name w:val="Body Text Indent 2"/>
    <w:basedOn w:val="Normal"/>
    <w:link w:val="BodyTextIndent2Char"/>
    <w:semiHidden/>
    <w:unhideWhenUsed/>
    <w:rsid w:val="00A42EE6"/>
    <w:pPr>
      <w:spacing w:after="120" w:line="480" w:lineRule="auto"/>
      <w:ind w:left="283"/>
    </w:pPr>
  </w:style>
  <w:style w:type="character" w:customStyle="1" w:styleId="BodyTextIndent2Char">
    <w:name w:val="Body Text Indent 2 Char"/>
    <w:basedOn w:val="DefaultParagraphFont"/>
    <w:link w:val="BodyTextIndent2"/>
    <w:rsid w:val="00A42EE6"/>
  </w:style>
  <w:style w:type="paragraph" w:styleId="Header">
    <w:name w:val="header"/>
    <w:basedOn w:val="Normal"/>
    <w:link w:val="HeaderChar"/>
    <w:uiPriority w:val="99"/>
    <w:semiHidden/>
    <w:unhideWhenUsed/>
    <w:rsid w:val="006714CD"/>
    <w:pPr>
      <w:tabs>
        <w:tab w:val="center" w:pos="4819"/>
        <w:tab w:val="right" w:pos="9638"/>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714C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667692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3432109">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27341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8840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nisa.europa.eu/publications/european-cybersecurity-skills-framework-ecsf" TargetMode="External"/><Relationship Id="rId2" Type="http://schemas.openxmlformats.org/officeDocument/2006/relationships/hyperlink" Target="https://is3coalition.org/docs/study-report-is3c-cybersecurity-skills-gap/" TargetMode="External"/><Relationship Id="rId1" Type="http://schemas.openxmlformats.org/officeDocument/2006/relationships/hyperlink" Target="https://www.isc2.org/Insights/2024/10/ISC2-2024-Cybersecurity-Workforce-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DF0F8-211F-403C-BDA5-4B19E86A6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49</Pages>
  <Words>20945</Words>
  <Characters>119390</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Bijeikytė</cp:lastModifiedBy>
  <cp:revision>12</cp:revision>
  <cp:lastPrinted>2017-06-29T23:42:00Z</cp:lastPrinted>
  <dcterms:created xsi:type="dcterms:W3CDTF">2025-05-12T11:26:00Z</dcterms:created>
  <dcterms:modified xsi:type="dcterms:W3CDTF">2025-05-13T11:08:00Z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