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EA71" w14:textId="40BAB447" w:rsidR="006951B8" w:rsidRPr="006951B8" w:rsidRDefault="006951B8" w:rsidP="006951B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51B8">
        <w:rPr>
          <w:rFonts w:ascii="Times New Roman" w:hAnsi="Times New Roman"/>
          <w:b/>
          <w:bCs/>
          <w:sz w:val="24"/>
          <w:szCs w:val="24"/>
        </w:rPr>
        <w:t xml:space="preserve">VšĮ Vilkaviškio ligoninės rinkos konsultacija dėl planuojamo </w:t>
      </w:r>
      <w:r w:rsidR="007C6FA8">
        <w:rPr>
          <w:rFonts w:ascii="Times New Roman" w:hAnsi="Times New Roman"/>
          <w:b/>
          <w:bCs/>
          <w:sz w:val="24"/>
          <w:szCs w:val="24"/>
        </w:rPr>
        <w:t xml:space="preserve">optinio </w:t>
      </w:r>
      <w:proofErr w:type="spellStart"/>
      <w:r w:rsidR="007C6FA8">
        <w:rPr>
          <w:rFonts w:ascii="Times New Roman" w:hAnsi="Times New Roman"/>
          <w:b/>
          <w:bCs/>
          <w:sz w:val="24"/>
          <w:szCs w:val="24"/>
        </w:rPr>
        <w:t>koherentinio</w:t>
      </w:r>
      <w:proofErr w:type="spellEnd"/>
      <w:r w:rsidRPr="006951B8">
        <w:rPr>
          <w:rFonts w:ascii="Times New Roman" w:hAnsi="Times New Roman"/>
          <w:b/>
          <w:bCs/>
          <w:sz w:val="24"/>
          <w:szCs w:val="24"/>
        </w:rPr>
        <w:t xml:space="preserve"> tomografo pirkimo</w:t>
      </w:r>
    </w:p>
    <w:p w14:paraId="2140D695" w14:textId="77777777" w:rsidR="006951B8" w:rsidRPr="006951B8" w:rsidRDefault="006951B8" w:rsidP="006951B8">
      <w:pPr>
        <w:pStyle w:val="Sraopastraipa"/>
        <w:tabs>
          <w:tab w:val="left" w:pos="7230"/>
        </w:tabs>
        <w:ind w:left="0" w:right="264"/>
        <w:rPr>
          <w:szCs w:val="24"/>
        </w:rPr>
      </w:pPr>
    </w:p>
    <w:p w14:paraId="3023B78E" w14:textId="4F74CA53" w:rsidR="003F31D3" w:rsidRPr="006951B8" w:rsidRDefault="006951B8" w:rsidP="006951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51B8">
        <w:rPr>
          <w:rFonts w:ascii="Times New Roman" w:hAnsi="Times New Roman"/>
          <w:sz w:val="24"/>
          <w:szCs w:val="24"/>
        </w:rPr>
        <w:t>Gauti tiekėjų pasiūlymai / klausimai / pastabos dėl planuojamo pirkimo techninės specifikacijos projekto.</w:t>
      </w:r>
    </w:p>
    <w:p w14:paraId="6B3FB551" w14:textId="77777777" w:rsidR="006951B8" w:rsidRPr="00540D3B" w:rsidRDefault="006951B8" w:rsidP="006951B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7"/>
        <w:gridCol w:w="3232"/>
        <w:gridCol w:w="3544"/>
        <w:gridCol w:w="3402"/>
        <w:gridCol w:w="2091"/>
      </w:tblGrid>
      <w:tr w:rsidR="009F20A2" w:rsidRPr="000F642B" w14:paraId="7A8F4806" w14:textId="11AEFA12" w:rsidTr="009F20A2">
        <w:trPr>
          <w:cantSplit/>
        </w:trPr>
        <w:tc>
          <w:tcPr>
            <w:tcW w:w="0" w:type="auto"/>
            <w:vAlign w:val="center"/>
          </w:tcPr>
          <w:p w14:paraId="41DC50F9" w14:textId="77777777" w:rsidR="009F20A2" w:rsidRPr="000F642B" w:rsidRDefault="009F20A2" w:rsidP="00E42490">
            <w:pPr>
              <w:jc w:val="center"/>
              <w:rPr>
                <w:b/>
                <w:sz w:val="20"/>
                <w:szCs w:val="20"/>
              </w:rPr>
            </w:pPr>
            <w:r w:rsidRPr="000F642B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232" w:type="dxa"/>
            <w:vAlign w:val="center"/>
          </w:tcPr>
          <w:p w14:paraId="3C1B4383" w14:textId="77777777" w:rsidR="009F20A2" w:rsidRPr="000F642B" w:rsidRDefault="009F20A2" w:rsidP="00E42490">
            <w:pPr>
              <w:jc w:val="center"/>
              <w:rPr>
                <w:b/>
                <w:sz w:val="20"/>
                <w:szCs w:val="20"/>
              </w:rPr>
            </w:pPr>
            <w:r w:rsidRPr="000F642B">
              <w:rPr>
                <w:b/>
                <w:sz w:val="20"/>
                <w:szCs w:val="20"/>
              </w:rPr>
              <w:t>Parametrai</w:t>
            </w:r>
          </w:p>
        </w:tc>
        <w:tc>
          <w:tcPr>
            <w:tcW w:w="3544" w:type="dxa"/>
            <w:vAlign w:val="center"/>
          </w:tcPr>
          <w:p w14:paraId="7CF9D75F" w14:textId="77777777" w:rsidR="009F20A2" w:rsidRPr="000F642B" w:rsidRDefault="009F20A2" w:rsidP="00E42490">
            <w:pPr>
              <w:jc w:val="center"/>
              <w:rPr>
                <w:b/>
                <w:sz w:val="20"/>
                <w:szCs w:val="20"/>
              </w:rPr>
            </w:pPr>
            <w:r w:rsidRPr="000F642B">
              <w:rPr>
                <w:b/>
                <w:bCs/>
                <w:sz w:val="20"/>
                <w:szCs w:val="20"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17C84F1A" w14:textId="0E7099E3" w:rsidR="009F20A2" w:rsidRPr="000F642B" w:rsidRDefault="009F20A2" w:rsidP="00E42490">
            <w:pPr>
              <w:tabs>
                <w:tab w:val="left" w:pos="15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Tiekėjų siūlymai</w:t>
            </w:r>
          </w:p>
        </w:tc>
        <w:tc>
          <w:tcPr>
            <w:tcW w:w="2091" w:type="dxa"/>
          </w:tcPr>
          <w:p w14:paraId="00BC3E8A" w14:textId="0E1AF8B1" w:rsidR="009F20A2" w:rsidRDefault="009F20A2" w:rsidP="00E42490">
            <w:pPr>
              <w:tabs>
                <w:tab w:val="left" w:pos="15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Perkančiosios organizacijos atsakymai</w:t>
            </w:r>
          </w:p>
        </w:tc>
      </w:tr>
      <w:tr w:rsidR="009F20A2" w:rsidRPr="000F642B" w14:paraId="33BCA194" w14:textId="50B7D7DF" w:rsidTr="009F20A2">
        <w:trPr>
          <w:cantSplit/>
        </w:trPr>
        <w:tc>
          <w:tcPr>
            <w:tcW w:w="0" w:type="auto"/>
          </w:tcPr>
          <w:p w14:paraId="65CAF521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62AE302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Prietaiso paskirtis</w:t>
            </w:r>
          </w:p>
        </w:tc>
        <w:tc>
          <w:tcPr>
            <w:tcW w:w="3544" w:type="dxa"/>
          </w:tcPr>
          <w:p w14:paraId="26538C69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Prietaisas skirtas akių dugno ištyrimui šiais metodais:</w:t>
            </w:r>
            <w:r w:rsidRPr="000F642B">
              <w:rPr>
                <w:sz w:val="20"/>
                <w:szCs w:val="20"/>
              </w:rPr>
              <w:br/>
              <w:t xml:space="preserve">1. optinės </w:t>
            </w:r>
            <w:proofErr w:type="spellStart"/>
            <w:r w:rsidRPr="000F642B">
              <w:rPr>
                <w:sz w:val="20"/>
                <w:szCs w:val="20"/>
              </w:rPr>
              <w:t>koherentinės</w:t>
            </w:r>
            <w:proofErr w:type="spellEnd"/>
            <w:r w:rsidRPr="000F642B">
              <w:rPr>
                <w:sz w:val="20"/>
                <w:szCs w:val="20"/>
              </w:rPr>
              <w:t xml:space="preserve"> tomografijos (OKT);</w:t>
            </w:r>
            <w:r w:rsidRPr="000F642B">
              <w:rPr>
                <w:sz w:val="20"/>
                <w:szCs w:val="20"/>
              </w:rPr>
              <w:br/>
              <w:t>2. OKT-angiografijos (nenaudojant kontrasto);</w:t>
            </w:r>
          </w:p>
          <w:p w14:paraId="6E3E52F6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3. spalvotos akių dugno fotografijos.</w:t>
            </w:r>
          </w:p>
          <w:p w14:paraId="680197C2" w14:textId="77777777" w:rsidR="009F20A2" w:rsidRPr="000F642B" w:rsidRDefault="009F20A2" w:rsidP="00E4249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27D900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37E17881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31DD739C" w14:textId="5FD8C0C8" w:rsidTr="009F20A2">
        <w:trPr>
          <w:cantSplit/>
        </w:trPr>
        <w:tc>
          <w:tcPr>
            <w:tcW w:w="0" w:type="auto"/>
          </w:tcPr>
          <w:p w14:paraId="668F76AA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28C85809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 xml:space="preserve">Prietaiso technologinis išpildymas ir </w:t>
            </w:r>
            <w:proofErr w:type="spellStart"/>
            <w:r w:rsidRPr="000F642B">
              <w:rPr>
                <w:sz w:val="20"/>
                <w:szCs w:val="20"/>
              </w:rPr>
              <w:t>kompklektacija</w:t>
            </w:r>
            <w:proofErr w:type="spellEnd"/>
          </w:p>
        </w:tc>
        <w:tc>
          <w:tcPr>
            <w:tcW w:w="3544" w:type="dxa"/>
          </w:tcPr>
          <w:p w14:paraId="28E629E9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Prietaisas sudarytas iš diagnostinio OKT įrenginio su integruota skaitmenine foto kamera ir atskiro atitinkamos specifikacijos kompiuterio, monitoriaus, bei reguliuojamo aukščio elektrinio staliuko.</w:t>
            </w:r>
          </w:p>
        </w:tc>
        <w:tc>
          <w:tcPr>
            <w:tcW w:w="3402" w:type="dxa"/>
          </w:tcPr>
          <w:p w14:paraId="20E2A4EA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1968A348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15248BF0" w14:textId="5E4CC6D7" w:rsidTr="009F20A2">
        <w:trPr>
          <w:cantSplit/>
        </w:trPr>
        <w:tc>
          <w:tcPr>
            <w:tcW w:w="0" w:type="auto"/>
          </w:tcPr>
          <w:p w14:paraId="17A8EFE8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7084EA7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OKT skenavimo greitis</w:t>
            </w:r>
          </w:p>
        </w:tc>
        <w:tc>
          <w:tcPr>
            <w:tcW w:w="3544" w:type="dxa"/>
          </w:tcPr>
          <w:p w14:paraId="24BE3F6D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 xml:space="preserve">Ne mažiau 50000 A </w:t>
            </w:r>
            <w:proofErr w:type="spellStart"/>
            <w:r w:rsidRPr="000F642B">
              <w:rPr>
                <w:sz w:val="20"/>
                <w:szCs w:val="20"/>
              </w:rPr>
              <w:t>skenų</w:t>
            </w:r>
            <w:proofErr w:type="spellEnd"/>
            <w:r w:rsidRPr="000F642B">
              <w:rPr>
                <w:sz w:val="20"/>
                <w:szCs w:val="20"/>
              </w:rPr>
              <w:t xml:space="preserve"> per sekundę</w:t>
            </w:r>
          </w:p>
        </w:tc>
        <w:tc>
          <w:tcPr>
            <w:tcW w:w="3402" w:type="dxa"/>
          </w:tcPr>
          <w:p w14:paraId="3193FB83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4274FD19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07A905CB" w14:textId="1D1E7D81" w:rsidTr="009F20A2">
        <w:trPr>
          <w:cantSplit/>
        </w:trPr>
        <w:tc>
          <w:tcPr>
            <w:tcW w:w="0" w:type="auto"/>
          </w:tcPr>
          <w:p w14:paraId="36192445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7D9139BD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 xml:space="preserve">OKT skenavimo plotis (horizontaliai) tinklainėje </w:t>
            </w:r>
          </w:p>
        </w:tc>
        <w:tc>
          <w:tcPr>
            <w:tcW w:w="3544" w:type="dxa"/>
          </w:tcPr>
          <w:p w14:paraId="4760FD39" w14:textId="77777777" w:rsidR="009F20A2" w:rsidRPr="000F642B" w:rsidRDefault="009F20A2" w:rsidP="00E42490">
            <w:pPr>
              <w:pStyle w:val="Porat"/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mažiau 12 mm</w:t>
            </w:r>
          </w:p>
        </w:tc>
        <w:tc>
          <w:tcPr>
            <w:tcW w:w="3402" w:type="dxa"/>
          </w:tcPr>
          <w:p w14:paraId="6EDF4D65" w14:textId="77777777" w:rsidR="009F20A2" w:rsidRPr="000F642B" w:rsidRDefault="009F20A2" w:rsidP="00E42490">
            <w:pPr>
              <w:pStyle w:val="Porat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35C1740A" w14:textId="77777777" w:rsidR="009F20A2" w:rsidRPr="000F642B" w:rsidRDefault="009F20A2" w:rsidP="00E42490">
            <w:pPr>
              <w:pStyle w:val="Porat"/>
              <w:rPr>
                <w:sz w:val="20"/>
                <w:szCs w:val="20"/>
              </w:rPr>
            </w:pPr>
          </w:p>
        </w:tc>
      </w:tr>
      <w:tr w:rsidR="009F20A2" w:rsidRPr="000F642B" w14:paraId="2EC2AE64" w14:textId="598D639F" w:rsidTr="009F20A2">
        <w:trPr>
          <w:cantSplit/>
        </w:trPr>
        <w:tc>
          <w:tcPr>
            <w:tcW w:w="0" w:type="auto"/>
          </w:tcPr>
          <w:p w14:paraId="7A4FF803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68EA7EED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OKT skenavimo aukštis (vertikaliai) tinklainėje</w:t>
            </w:r>
          </w:p>
        </w:tc>
        <w:tc>
          <w:tcPr>
            <w:tcW w:w="3544" w:type="dxa"/>
          </w:tcPr>
          <w:p w14:paraId="07144369" w14:textId="77777777" w:rsidR="009F20A2" w:rsidRPr="000F642B" w:rsidRDefault="009F20A2" w:rsidP="00E42490">
            <w:pPr>
              <w:pStyle w:val="Porat"/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mažiau 9 mm</w:t>
            </w:r>
          </w:p>
        </w:tc>
        <w:tc>
          <w:tcPr>
            <w:tcW w:w="3402" w:type="dxa"/>
          </w:tcPr>
          <w:p w14:paraId="2F6AC98B" w14:textId="77777777" w:rsidR="009F20A2" w:rsidRPr="000F642B" w:rsidRDefault="009F20A2" w:rsidP="00E42490">
            <w:pPr>
              <w:pStyle w:val="Porat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2033A940" w14:textId="77777777" w:rsidR="009F20A2" w:rsidRPr="000F642B" w:rsidRDefault="009F20A2" w:rsidP="00E42490">
            <w:pPr>
              <w:pStyle w:val="Porat"/>
              <w:rPr>
                <w:sz w:val="20"/>
                <w:szCs w:val="20"/>
              </w:rPr>
            </w:pPr>
          </w:p>
        </w:tc>
      </w:tr>
      <w:tr w:rsidR="009F20A2" w:rsidRPr="000F642B" w14:paraId="21AC4DB1" w14:textId="78F0B199" w:rsidTr="009F20A2">
        <w:trPr>
          <w:cantSplit/>
        </w:trPr>
        <w:tc>
          <w:tcPr>
            <w:tcW w:w="0" w:type="auto"/>
          </w:tcPr>
          <w:p w14:paraId="7DA90472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581C8C9D" w14:textId="77777777" w:rsidR="009F20A2" w:rsidRPr="000F642B" w:rsidRDefault="009F20A2" w:rsidP="00E42490">
            <w:pPr>
              <w:pStyle w:val="Normal"/>
              <w:widowControl/>
              <w:rPr>
                <w:noProof w:val="0"/>
                <w:lang w:val="lt-LT"/>
              </w:rPr>
            </w:pPr>
            <w:r w:rsidRPr="000F642B">
              <w:rPr>
                <w:noProof w:val="0"/>
                <w:lang w:val="lt-LT"/>
              </w:rPr>
              <w:t>OKT skenavimo ašinė rezoliucija</w:t>
            </w:r>
          </w:p>
        </w:tc>
        <w:tc>
          <w:tcPr>
            <w:tcW w:w="3544" w:type="dxa"/>
          </w:tcPr>
          <w:p w14:paraId="5A4B3EF9" w14:textId="77777777" w:rsidR="009F20A2" w:rsidRPr="000F642B" w:rsidRDefault="009F20A2" w:rsidP="00E42490">
            <w:pPr>
              <w:tabs>
                <w:tab w:val="left" w:pos="249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daugiau 6 µm</w:t>
            </w:r>
          </w:p>
        </w:tc>
        <w:tc>
          <w:tcPr>
            <w:tcW w:w="3402" w:type="dxa"/>
          </w:tcPr>
          <w:p w14:paraId="13BBAB6E" w14:textId="77777777" w:rsidR="009F20A2" w:rsidRPr="000F642B" w:rsidRDefault="009F20A2" w:rsidP="00E42490">
            <w:pPr>
              <w:tabs>
                <w:tab w:val="left" w:pos="249"/>
              </w:tabs>
              <w:ind w:left="62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44DA2102" w14:textId="77777777" w:rsidR="009F20A2" w:rsidRPr="000F642B" w:rsidRDefault="009F20A2" w:rsidP="00E42490">
            <w:pPr>
              <w:tabs>
                <w:tab w:val="left" w:pos="249"/>
              </w:tabs>
              <w:ind w:left="62"/>
              <w:rPr>
                <w:sz w:val="20"/>
                <w:szCs w:val="20"/>
              </w:rPr>
            </w:pPr>
          </w:p>
        </w:tc>
      </w:tr>
      <w:tr w:rsidR="009F20A2" w:rsidRPr="000F642B" w14:paraId="7F9C35A0" w14:textId="7F312F40" w:rsidTr="009F20A2">
        <w:trPr>
          <w:cantSplit/>
        </w:trPr>
        <w:tc>
          <w:tcPr>
            <w:tcW w:w="0" w:type="auto"/>
          </w:tcPr>
          <w:p w14:paraId="6A2D31A6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62D6AFE7" w14:textId="77777777" w:rsidR="009F20A2" w:rsidRPr="000F642B" w:rsidRDefault="009F20A2" w:rsidP="00E42490">
            <w:pPr>
              <w:pStyle w:val="Normal"/>
              <w:widowControl/>
              <w:rPr>
                <w:noProof w:val="0"/>
                <w:lang w:val="lt-LT"/>
              </w:rPr>
            </w:pPr>
            <w:r w:rsidRPr="000F642B">
              <w:rPr>
                <w:noProof w:val="0"/>
                <w:lang w:val="lt-LT"/>
              </w:rPr>
              <w:t>OKT skenavimo šoninė rezoliucija</w:t>
            </w:r>
          </w:p>
        </w:tc>
        <w:tc>
          <w:tcPr>
            <w:tcW w:w="3544" w:type="dxa"/>
          </w:tcPr>
          <w:p w14:paraId="612721C2" w14:textId="77777777" w:rsidR="009F20A2" w:rsidRPr="000F642B" w:rsidRDefault="009F20A2" w:rsidP="00E42490">
            <w:pPr>
              <w:tabs>
                <w:tab w:val="left" w:pos="249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daugiau 20 µm</w:t>
            </w:r>
          </w:p>
        </w:tc>
        <w:tc>
          <w:tcPr>
            <w:tcW w:w="3402" w:type="dxa"/>
          </w:tcPr>
          <w:p w14:paraId="3546FE72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1CEEAF2D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75991C07" w14:textId="0BC30DD1" w:rsidTr="009F20A2">
        <w:trPr>
          <w:cantSplit/>
        </w:trPr>
        <w:tc>
          <w:tcPr>
            <w:tcW w:w="0" w:type="auto"/>
          </w:tcPr>
          <w:p w14:paraId="26C22FA4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02AA6B71" w14:textId="77777777" w:rsidR="009F20A2" w:rsidRPr="000F642B" w:rsidRDefault="009F20A2" w:rsidP="00E42490">
            <w:pPr>
              <w:pStyle w:val="Normal"/>
              <w:widowControl/>
              <w:rPr>
                <w:noProof w:val="0"/>
                <w:lang w:val="lt-LT"/>
              </w:rPr>
            </w:pPr>
            <w:r w:rsidRPr="000F642B">
              <w:rPr>
                <w:noProof w:val="0"/>
                <w:lang w:val="lt-LT"/>
              </w:rPr>
              <w:t>OKT skenavimo šablonai</w:t>
            </w:r>
          </w:p>
        </w:tc>
        <w:tc>
          <w:tcPr>
            <w:tcW w:w="3544" w:type="dxa"/>
          </w:tcPr>
          <w:p w14:paraId="5EE87EC1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3D tūrinis skenavimas;</w:t>
            </w:r>
          </w:p>
          <w:p w14:paraId="18538E81" w14:textId="77777777" w:rsidR="009F20A2" w:rsidRPr="000F642B" w:rsidRDefault="009F20A2" w:rsidP="00E42490">
            <w:pPr>
              <w:tabs>
                <w:tab w:val="left" w:pos="249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 xml:space="preserve">linijinis skenavimas (linijos, </w:t>
            </w:r>
            <w:r>
              <w:rPr>
                <w:sz w:val="20"/>
                <w:szCs w:val="20"/>
              </w:rPr>
              <w:t>p</w:t>
            </w:r>
            <w:r w:rsidRPr="000F642B">
              <w:rPr>
                <w:sz w:val="20"/>
                <w:szCs w:val="20"/>
              </w:rPr>
              <w:t xml:space="preserve">ersikryžiuojančių linijų, </w:t>
            </w:r>
            <w:proofErr w:type="spellStart"/>
            <w:r w:rsidRPr="000F642B">
              <w:rPr>
                <w:sz w:val="20"/>
                <w:szCs w:val="20"/>
              </w:rPr>
              <w:t>radialinis</w:t>
            </w:r>
            <w:proofErr w:type="spellEnd"/>
            <w:r w:rsidRPr="000F642B">
              <w:rPr>
                <w:sz w:val="20"/>
                <w:szCs w:val="20"/>
              </w:rPr>
              <w:t>);</w:t>
            </w:r>
          </w:p>
        </w:tc>
        <w:tc>
          <w:tcPr>
            <w:tcW w:w="3402" w:type="dxa"/>
          </w:tcPr>
          <w:p w14:paraId="588EB3EB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4F5D4CE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443EAB6E" w14:textId="75F1C06B" w:rsidTr="009F20A2">
        <w:trPr>
          <w:cantSplit/>
        </w:trPr>
        <w:tc>
          <w:tcPr>
            <w:tcW w:w="0" w:type="auto"/>
          </w:tcPr>
          <w:p w14:paraId="0DD53AB2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83985C5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Minimalus vyzdžio diametras OKT tyrimui</w:t>
            </w:r>
          </w:p>
        </w:tc>
        <w:tc>
          <w:tcPr>
            <w:tcW w:w="3544" w:type="dxa"/>
          </w:tcPr>
          <w:p w14:paraId="61CDBEDD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daugiau 2,5 mm</w:t>
            </w:r>
          </w:p>
        </w:tc>
        <w:tc>
          <w:tcPr>
            <w:tcW w:w="3402" w:type="dxa"/>
          </w:tcPr>
          <w:p w14:paraId="2D201E7F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66FC40D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4C111C18" w14:textId="18C1183E" w:rsidTr="009F20A2">
        <w:trPr>
          <w:cantSplit/>
        </w:trPr>
        <w:tc>
          <w:tcPr>
            <w:tcW w:w="0" w:type="auto"/>
          </w:tcPr>
          <w:p w14:paraId="334364C4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B7D89D2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Minimalus vyzdžio diametras akies dugno fotografijos tyrimui</w:t>
            </w:r>
          </w:p>
        </w:tc>
        <w:tc>
          <w:tcPr>
            <w:tcW w:w="3544" w:type="dxa"/>
          </w:tcPr>
          <w:p w14:paraId="5A1D163A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daugiau 3,3 mm</w:t>
            </w:r>
          </w:p>
        </w:tc>
        <w:tc>
          <w:tcPr>
            <w:tcW w:w="3402" w:type="dxa"/>
          </w:tcPr>
          <w:p w14:paraId="28EAA037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42CBBD1E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0D3A270A" w14:textId="1D230363" w:rsidTr="009F20A2">
        <w:trPr>
          <w:cantSplit/>
        </w:trPr>
        <w:tc>
          <w:tcPr>
            <w:tcW w:w="0" w:type="auto"/>
          </w:tcPr>
          <w:p w14:paraId="476FB4D0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23785F37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Akies dugno fotografijų tipai</w:t>
            </w:r>
          </w:p>
        </w:tc>
        <w:tc>
          <w:tcPr>
            <w:tcW w:w="3544" w:type="dxa"/>
          </w:tcPr>
          <w:p w14:paraId="5BE977AD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 xml:space="preserve">Spalvota ir </w:t>
            </w:r>
            <w:proofErr w:type="spellStart"/>
            <w:r w:rsidRPr="000F642B">
              <w:rPr>
                <w:sz w:val="20"/>
                <w:szCs w:val="20"/>
              </w:rPr>
              <w:t>beraudė</w:t>
            </w:r>
            <w:proofErr w:type="spellEnd"/>
            <w:r w:rsidRPr="000F642B">
              <w:rPr>
                <w:sz w:val="20"/>
                <w:szCs w:val="20"/>
              </w:rPr>
              <w:t xml:space="preserve"> (</w:t>
            </w:r>
            <w:proofErr w:type="spellStart"/>
            <w:r w:rsidRPr="000F642B">
              <w:rPr>
                <w:i/>
                <w:sz w:val="20"/>
                <w:szCs w:val="20"/>
              </w:rPr>
              <w:t>Red-free</w:t>
            </w:r>
            <w:proofErr w:type="spellEnd"/>
            <w:r w:rsidRPr="000F642B">
              <w:rPr>
                <w:sz w:val="20"/>
                <w:szCs w:val="20"/>
              </w:rPr>
              <w:t>), arba jiems lygiaverčiai dugno atvaizdavimo tipai.</w:t>
            </w:r>
          </w:p>
        </w:tc>
        <w:tc>
          <w:tcPr>
            <w:tcW w:w="3402" w:type="dxa"/>
          </w:tcPr>
          <w:p w14:paraId="0B4ED391" w14:textId="77777777" w:rsidR="00F860E5" w:rsidRDefault="00F860E5" w:rsidP="00F860E5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 būtų užtikrintas konkurencingumas, siūlome reikalavimą K</w:t>
            </w:r>
            <w:r w:rsidRPr="002852A4">
              <w:rPr>
                <w:b/>
                <w:bCs/>
                <w:sz w:val="20"/>
                <w:szCs w:val="20"/>
              </w:rPr>
              <w:t>eisti į:</w:t>
            </w:r>
          </w:p>
          <w:p w14:paraId="26A1189E" w14:textId="6A170617" w:rsidR="009F20A2" w:rsidRPr="000F642B" w:rsidRDefault="00F860E5" w:rsidP="00F860E5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Spalvota</w:t>
            </w:r>
            <w:r>
              <w:rPr>
                <w:sz w:val="20"/>
                <w:szCs w:val="20"/>
              </w:rPr>
              <w:t>s</w:t>
            </w:r>
            <w:r w:rsidRPr="000F642B">
              <w:rPr>
                <w:sz w:val="20"/>
                <w:szCs w:val="20"/>
              </w:rPr>
              <w:t xml:space="preserve"> arba lygiaver</w:t>
            </w:r>
            <w:r>
              <w:rPr>
                <w:sz w:val="20"/>
                <w:szCs w:val="20"/>
              </w:rPr>
              <w:t>tis</w:t>
            </w:r>
            <w:r w:rsidRPr="000F642B">
              <w:rPr>
                <w:sz w:val="20"/>
                <w:szCs w:val="20"/>
              </w:rPr>
              <w:t xml:space="preserve"> dugno atvaizdavimo tip</w:t>
            </w:r>
            <w:r>
              <w:rPr>
                <w:sz w:val="20"/>
                <w:szCs w:val="20"/>
              </w:rPr>
              <w:t>as</w:t>
            </w:r>
          </w:p>
        </w:tc>
        <w:tc>
          <w:tcPr>
            <w:tcW w:w="2091" w:type="dxa"/>
          </w:tcPr>
          <w:p w14:paraId="273DC35C" w14:textId="77777777" w:rsidR="00D21E8F" w:rsidRPr="007F75D7" w:rsidRDefault="00D21E8F" w:rsidP="00D21E8F">
            <w:pPr>
              <w:jc w:val="both"/>
              <w:rPr>
                <w:rFonts w:eastAsia="Times New Roman"/>
              </w:rPr>
            </w:pPr>
            <w:r w:rsidRPr="007F75D7">
              <w:t xml:space="preserve">Koreguojama nebus. Reikalavimas suformuluotas, kad tiktų tiek su spalvota, tiek su </w:t>
            </w:r>
            <w:proofErr w:type="spellStart"/>
            <w:r w:rsidRPr="007F75D7">
              <w:t>beraude</w:t>
            </w:r>
            <w:proofErr w:type="spellEnd"/>
            <w:r w:rsidRPr="007F75D7">
              <w:t xml:space="preserve"> technologija.</w:t>
            </w:r>
          </w:p>
          <w:p w14:paraId="6345BE7C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022BC1A6" w14:textId="05A98CDE" w:rsidTr="009F20A2">
        <w:trPr>
          <w:cantSplit/>
        </w:trPr>
        <w:tc>
          <w:tcPr>
            <w:tcW w:w="0" w:type="auto"/>
          </w:tcPr>
          <w:p w14:paraId="0AF8629C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75EBA215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Spalvoto akies dugno fotografavimo kampas</w:t>
            </w:r>
          </w:p>
        </w:tc>
        <w:tc>
          <w:tcPr>
            <w:tcW w:w="3544" w:type="dxa"/>
          </w:tcPr>
          <w:p w14:paraId="6BB5EE4C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mažiau 45°</w:t>
            </w:r>
          </w:p>
        </w:tc>
        <w:tc>
          <w:tcPr>
            <w:tcW w:w="3402" w:type="dxa"/>
          </w:tcPr>
          <w:p w14:paraId="3D83BE63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48DD0C0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D21E8F" w:rsidRPr="000F642B" w14:paraId="46E8D45E" w14:textId="5F8E471D" w:rsidTr="009F20A2">
        <w:trPr>
          <w:cantSplit/>
        </w:trPr>
        <w:tc>
          <w:tcPr>
            <w:tcW w:w="0" w:type="auto"/>
          </w:tcPr>
          <w:p w14:paraId="63B09D13" w14:textId="77777777" w:rsidR="00D21E8F" w:rsidRPr="000F642B" w:rsidRDefault="00D21E8F" w:rsidP="00D21E8F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0986BC59" w14:textId="77777777" w:rsidR="00D21E8F" w:rsidRPr="000F642B" w:rsidRDefault="00D21E8F" w:rsidP="00D21E8F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Paciento žvilgsnio vidinės fiksacijos taškų skaičius akies dugno periferijos fotografavimui</w:t>
            </w:r>
          </w:p>
        </w:tc>
        <w:tc>
          <w:tcPr>
            <w:tcW w:w="3544" w:type="dxa"/>
          </w:tcPr>
          <w:p w14:paraId="10F44FAB" w14:textId="77777777" w:rsidR="00D21E8F" w:rsidRPr="000F642B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Ne mažiau 8 taškai</w:t>
            </w:r>
          </w:p>
        </w:tc>
        <w:tc>
          <w:tcPr>
            <w:tcW w:w="3402" w:type="dxa"/>
          </w:tcPr>
          <w:p w14:paraId="3AAD9BD0" w14:textId="77777777" w:rsidR="00D21E8F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 būtų užtikrintas konkurencingumas, siūlome reikalavimą K</w:t>
            </w:r>
            <w:r w:rsidRPr="002852A4">
              <w:rPr>
                <w:b/>
                <w:bCs/>
                <w:sz w:val="20"/>
                <w:szCs w:val="20"/>
              </w:rPr>
              <w:t>eisti į:</w:t>
            </w:r>
          </w:p>
          <w:p w14:paraId="07A1027B" w14:textId="313F4677" w:rsidR="00D21E8F" w:rsidRPr="000F642B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 xml:space="preserve">Ne mažiau </w:t>
            </w:r>
            <w:r>
              <w:rPr>
                <w:sz w:val="20"/>
                <w:szCs w:val="20"/>
              </w:rPr>
              <w:t>7</w:t>
            </w:r>
            <w:r w:rsidRPr="000F642B">
              <w:rPr>
                <w:sz w:val="20"/>
                <w:szCs w:val="20"/>
              </w:rPr>
              <w:t xml:space="preserve"> taškai</w:t>
            </w:r>
          </w:p>
        </w:tc>
        <w:tc>
          <w:tcPr>
            <w:tcW w:w="2091" w:type="dxa"/>
          </w:tcPr>
          <w:p w14:paraId="704B1CEB" w14:textId="00D1DEC4" w:rsidR="00D21E8F" w:rsidRPr="000F642B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D21E8F" w:rsidRPr="000F642B" w14:paraId="16371E96" w14:textId="0CA1471B" w:rsidTr="009F20A2">
        <w:trPr>
          <w:cantSplit/>
        </w:trPr>
        <w:tc>
          <w:tcPr>
            <w:tcW w:w="0" w:type="auto"/>
          </w:tcPr>
          <w:p w14:paraId="6D27F004" w14:textId="77777777" w:rsidR="00D21E8F" w:rsidRPr="000F642B" w:rsidRDefault="00D21E8F" w:rsidP="00D21E8F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02FA970" w14:textId="77777777" w:rsidR="00D21E8F" w:rsidRPr="000F642B" w:rsidRDefault="00D21E8F" w:rsidP="00D21E8F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Prietaiso valdymas</w:t>
            </w:r>
          </w:p>
        </w:tc>
        <w:tc>
          <w:tcPr>
            <w:tcW w:w="3544" w:type="dxa"/>
          </w:tcPr>
          <w:p w14:paraId="2F83FB64" w14:textId="77777777" w:rsidR="00D21E8F" w:rsidRPr="000F642B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Automatizuotas, naudojant tik lietimui jautrų monitorių arba lygiavertę automatinę valdymo sistemą</w:t>
            </w:r>
          </w:p>
        </w:tc>
        <w:tc>
          <w:tcPr>
            <w:tcW w:w="3402" w:type="dxa"/>
          </w:tcPr>
          <w:p w14:paraId="637F1D25" w14:textId="77777777" w:rsidR="00D21E8F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2852A4">
              <w:rPr>
                <w:sz w:val="20"/>
                <w:szCs w:val="20"/>
              </w:rPr>
              <w:t>Reikalavimą</w:t>
            </w:r>
            <w:r>
              <w:rPr>
                <w:sz w:val="20"/>
                <w:szCs w:val="20"/>
              </w:rPr>
              <w:t xml:space="preserve"> siūlome</w:t>
            </w:r>
            <w:r w:rsidRPr="002852A4">
              <w:rPr>
                <w:sz w:val="20"/>
                <w:szCs w:val="20"/>
              </w:rPr>
              <w:t xml:space="preserve"> </w:t>
            </w:r>
            <w:r w:rsidRPr="002852A4">
              <w:rPr>
                <w:b/>
                <w:bCs/>
                <w:sz w:val="20"/>
                <w:szCs w:val="20"/>
              </w:rPr>
              <w:t>naikinti</w:t>
            </w:r>
            <w:r w:rsidRPr="002852A4">
              <w:rPr>
                <w:sz w:val="20"/>
                <w:szCs w:val="20"/>
              </w:rPr>
              <w:t>.</w:t>
            </w:r>
          </w:p>
          <w:p w14:paraId="1E8DED15" w14:textId="77777777" w:rsidR="00D21E8F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  <w:p w14:paraId="754FECAA" w14:textId="45CD13E6" w:rsidR="00D21E8F" w:rsidRPr="000F642B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*</w:t>
            </w:r>
            <w:r w:rsidRPr="002852A4">
              <w:rPr>
                <w:sz w:val="20"/>
                <w:szCs w:val="20"/>
                <w:lang w:val="pt-PT"/>
              </w:rPr>
              <w:t>Reikalavimas yra perteklinis ir riboja konkurenciją, nes pritaikytas tik tam tikro gamintojo sprendimams. Esminis kriterijus – patogus ir efektyvus valdymas, kuris gali būti užtikrintas ir alternatyviais sprendimais (pvz., per kompiuterį, nuotoliniu būdu, naudojant valdymo svirtį ar kitais automatizuotais būdais).</w:t>
            </w:r>
          </w:p>
        </w:tc>
        <w:tc>
          <w:tcPr>
            <w:tcW w:w="2091" w:type="dxa"/>
          </w:tcPr>
          <w:p w14:paraId="2231814C" w14:textId="6FCE7C9F" w:rsidR="00D21E8F" w:rsidRPr="000F642B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9F20A2" w:rsidRPr="000F642B" w14:paraId="674CDE4E" w14:textId="6039F3B5" w:rsidTr="009F20A2">
        <w:trPr>
          <w:cantSplit/>
        </w:trPr>
        <w:tc>
          <w:tcPr>
            <w:tcW w:w="0" w:type="auto"/>
          </w:tcPr>
          <w:p w14:paraId="5B9D1876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4C05B02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Lietimui jautraus monitoriaus pasukimo ir pasvirimo kampas</w:t>
            </w:r>
          </w:p>
        </w:tc>
        <w:tc>
          <w:tcPr>
            <w:tcW w:w="3544" w:type="dxa"/>
          </w:tcPr>
          <w:p w14:paraId="52702408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Reguliuojamas apie vertikalią ir apie horizontalią ašį</w:t>
            </w:r>
          </w:p>
        </w:tc>
        <w:tc>
          <w:tcPr>
            <w:tcW w:w="3402" w:type="dxa"/>
          </w:tcPr>
          <w:p w14:paraId="4B82C9E6" w14:textId="77777777" w:rsidR="009F20A2" w:rsidRPr="009F20A2" w:rsidRDefault="009F20A2" w:rsidP="009F20A2">
            <w:pPr>
              <w:tabs>
                <w:tab w:val="left" w:pos="158"/>
              </w:tabs>
              <w:rPr>
                <w:sz w:val="20"/>
                <w:szCs w:val="20"/>
                <w:lang w:val="en-GB"/>
              </w:rPr>
            </w:pPr>
            <w:r w:rsidRPr="009F20A2">
              <w:rPr>
                <w:sz w:val="20"/>
                <w:szCs w:val="20"/>
              </w:rPr>
              <w:t>lietimui jautraus monitoriaus pasukimo ir pasvirimo kampas reguliuojamas apie vertikalią ir horizontalią ašį.</w:t>
            </w:r>
            <w:r w:rsidRPr="009F20A2">
              <w:rPr>
                <w:sz w:val="20"/>
                <w:szCs w:val="20"/>
                <w:lang w:val="en-GB"/>
              </w:rPr>
              <w:t xml:space="preserve"> Siūlymas/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pastaba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: „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lietimui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jautrus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ekranas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turi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būti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reguliuojamas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bent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apie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vieną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ašį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vertikalią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arba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horizontalią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)”.</w:t>
            </w:r>
          </w:p>
          <w:p w14:paraId="7388538B" w14:textId="77777777" w:rsidR="009F20A2" w:rsidRPr="009F20A2" w:rsidRDefault="009F20A2" w:rsidP="009F20A2">
            <w:pPr>
              <w:tabs>
                <w:tab w:val="left" w:pos="158"/>
              </w:tabs>
              <w:rPr>
                <w:sz w:val="20"/>
                <w:szCs w:val="20"/>
              </w:rPr>
            </w:pPr>
            <w:proofErr w:type="spellStart"/>
            <w:r w:rsidRPr="009F20A2">
              <w:rPr>
                <w:sz w:val="20"/>
                <w:szCs w:val="20"/>
                <w:lang w:val="en-GB"/>
              </w:rPr>
              <w:t>Nėra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klinikinio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ar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diagnostinio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pagrindo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reikalauti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kad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ekranas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suktųsi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apie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abi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ašis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tyrimas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atliekamas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įprastoje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pozicijoje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todėl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pakankamas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yra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vienos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ašies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vertikalus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reguliavimas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kaip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tai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daro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dauguma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gamintojų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Reikalavimas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kad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ekranas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būtų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reguliuojamas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tiek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apie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vertikalią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tiek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apie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horizontalią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ašį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yra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perteklinis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nes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funkcinis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ekranų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reguliavimo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tikslas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užtikrinti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patogų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darbo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kampą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specialistui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pilnai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pasiekiamas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vertikaliai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reguliuojamu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ekranu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.</w:t>
            </w:r>
            <w:r w:rsidRPr="009F20A2">
              <w:rPr>
                <w:sz w:val="20"/>
                <w:szCs w:val="20"/>
              </w:rPr>
              <w:t xml:space="preserve"> </w:t>
            </w:r>
          </w:p>
          <w:p w14:paraId="33232B9C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2A476250" w14:textId="11631C92" w:rsidR="009F20A2" w:rsidRPr="000F642B" w:rsidRDefault="002A6924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9F20A2" w:rsidRPr="000F642B" w14:paraId="22D8414C" w14:textId="0F935EB2" w:rsidTr="009F20A2">
        <w:trPr>
          <w:cantSplit/>
        </w:trPr>
        <w:tc>
          <w:tcPr>
            <w:tcW w:w="0" w:type="auto"/>
          </w:tcPr>
          <w:p w14:paraId="0AF93FFD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171884BC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Galimybė valdyti prietaisą stovint pacientui už nugaros</w:t>
            </w:r>
          </w:p>
        </w:tc>
        <w:tc>
          <w:tcPr>
            <w:tcW w:w="3544" w:type="dxa"/>
          </w:tcPr>
          <w:p w14:paraId="22A8E023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Būtina</w:t>
            </w:r>
          </w:p>
        </w:tc>
        <w:tc>
          <w:tcPr>
            <w:tcW w:w="3402" w:type="dxa"/>
          </w:tcPr>
          <w:p w14:paraId="2EEC2531" w14:textId="77777777" w:rsidR="009F20A2" w:rsidRPr="009F20A2" w:rsidRDefault="009F20A2" w:rsidP="009F20A2">
            <w:pPr>
              <w:tabs>
                <w:tab w:val="left" w:pos="158"/>
              </w:tabs>
              <w:rPr>
                <w:sz w:val="20"/>
                <w:szCs w:val="20"/>
                <w:lang w:val="en-GB"/>
              </w:rPr>
            </w:pPr>
            <w:r w:rsidRPr="009F20A2">
              <w:rPr>
                <w:sz w:val="20"/>
                <w:szCs w:val="20"/>
              </w:rPr>
              <w:t xml:space="preserve">galimybė valdyti prietaisą stovint už nugaros. </w:t>
            </w:r>
            <w:r w:rsidRPr="009F20A2">
              <w:rPr>
                <w:sz w:val="20"/>
                <w:szCs w:val="20"/>
                <w:lang w:val="en-GB"/>
              </w:rPr>
              <w:t>Siūlymas/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pastaba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perteklinis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reikalavimas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Reikalavimas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kad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prietaisas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būtų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valdomas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iš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bet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kurios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9F20A2">
              <w:rPr>
                <w:sz w:val="20"/>
                <w:szCs w:val="20"/>
                <w:lang w:val="en-GB"/>
              </w:rPr>
              <w:t>pusės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“</w:t>
            </w:r>
            <w:proofErr w:type="gram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nėra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pagrįstas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objektyvia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klinikine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būtinybe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.</w:t>
            </w:r>
          </w:p>
          <w:p w14:paraId="345B9262" w14:textId="77777777" w:rsidR="009F20A2" w:rsidRPr="009F20A2" w:rsidRDefault="009F20A2" w:rsidP="009F20A2">
            <w:pPr>
              <w:tabs>
                <w:tab w:val="left" w:pos="15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9F20A2">
              <w:rPr>
                <w:sz w:val="20"/>
                <w:szCs w:val="20"/>
                <w:lang w:val="en-GB"/>
              </w:rPr>
              <w:t>Įprasta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klinikinė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praktika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nenumato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būtinybės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valdyti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prietaisą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iš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bet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kurios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9F20A2">
              <w:rPr>
                <w:sz w:val="20"/>
                <w:szCs w:val="20"/>
                <w:lang w:val="en-GB"/>
              </w:rPr>
              <w:t>pusės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“</w:t>
            </w:r>
            <w:proofErr w:type="gramEnd"/>
            <w:r w:rsidRPr="009F20A2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Praktikoje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įrenginiai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valdomi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iš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priekio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o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automatinės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funkcijos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fokusavimas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nuskaitymas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pozicionavimas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leidžia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specialistui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atlikti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visus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veiksmus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patogiai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be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būtinybės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keisti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pozicijos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.</w:t>
            </w:r>
          </w:p>
          <w:p w14:paraId="380B7B51" w14:textId="77777777" w:rsidR="009F20A2" w:rsidRPr="009F20A2" w:rsidRDefault="009F20A2" w:rsidP="009F20A2">
            <w:pPr>
              <w:tabs>
                <w:tab w:val="left" w:pos="158"/>
              </w:tabs>
              <w:rPr>
                <w:sz w:val="20"/>
                <w:szCs w:val="20"/>
              </w:rPr>
            </w:pPr>
            <w:proofErr w:type="spellStart"/>
            <w:r w:rsidRPr="009F20A2">
              <w:rPr>
                <w:sz w:val="20"/>
                <w:szCs w:val="20"/>
                <w:lang w:val="en-GB"/>
              </w:rPr>
              <w:t>Todėl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siūlomo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įrenginio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valdymo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galimybės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atitinka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visus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praktinius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poreikius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, o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reikalavimas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dėl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valdymo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iš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visų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9F20A2">
              <w:rPr>
                <w:sz w:val="20"/>
                <w:szCs w:val="20"/>
                <w:lang w:val="en-GB"/>
              </w:rPr>
              <w:t>pusių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“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vertintinas</w:t>
            </w:r>
            <w:proofErr w:type="spellEnd"/>
            <w:proofErr w:type="gram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kaip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neproporcingas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ir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ribojantis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konkurenciją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.</w:t>
            </w:r>
            <w:r w:rsidRPr="009F20A2">
              <w:rPr>
                <w:sz w:val="20"/>
                <w:szCs w:val="20"/>
              </w:rPr>
              <w:t xml:space="preserve"> </w:t>
            </w:r>
          </w:p>
          <w:p w14:paraId="43AB6F43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23A49F05" w14:textId="4FC9F259" w:rsidR="009F20A2" w:rsidRPr="000F642B" w:rsidRDefault="002A6924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9F20A2" w:rsidRPr="000F642B" w14:paraId="453E1AF6" w14:textId="7D7539CF" w:rsidTr="009F20A2">
        <w:trPr>
          <w:cantSplit/>
        </w:trPr>
        <w:tc>
          <w:tcPr>
            <w:tcW w:w="0" w:type="auto"/>
          </w:tcPr>
          <w:p w14:paraId="5D4DBFEC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0AC8AD3C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OKT ir spalvotos fotografijos tyrimų atlikimas</w:t>
            </w:r>
          </w:p>
        </w:tc>
        <w:tc>
          <w:tcPr>
            <w:tcW w:w="3544" w:type="dxa"/>
          </w:tcPr>
          <w:p w14:paraId="4FAA8ADF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Pilnai automatinis (vienu mygtuko paspaudimu)</w:t>
            </w:r>
          </w:p>
        </w:tc>
        <w:tc>
          <w:tcPr>
            <w:tcW w:w="3402" w:type="dxa"/>
          </w:tcPr>
          <w:p w14:paraId="184A3F29" w14:textId="77777777" w:rsidR="00D21E8F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 būtų užtikrintas konkurencingumas, siūlome reikalavimą </w:t>
            </w:r>
            <w:r w:rsidRPr="002852A4">
              <w:rPr>
                <w:b/>
                <w:bCs/>
                <w:sz w:val="20"/>
                <w:szCs w:val="20"/>
              </w:rPr>
              <w:t>keisti į:</w:t>
            </w:r>
          </w:p>
          <w:p w14:paraId="7365CAF4" w14:textId="77777777" w:rsidR="00D21E8F" w:rsidRPr="002852A4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852A4">
              <w:rPr>
                <w:sz w:val="20"/>
                <w:szCs w:val="20"/>
              </w:rPr>
              <w:t xml:space="preserve">u automatiniu fokusavimu ir automatiniu </w:t>
            </w:r>
          </w:p>
          <w:p w14:paraId="5C9E7011" w14:textId="2327E249" w:rsidR="009F20A2" w:rsidRPr="000F642B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2852A4">
              <w:rPr>
                <w:sz w:val="20"/>
                <w:szCs w:val="20"/>
              </w:rPr>
              <w:t>atlikimu arba pilnai automatinis (vieno mygtuko paspaudimu).</w:t>
            </w:r>
          </w:p>
        </w:tc>
        <w:tc>
          <w:tcPr>
            <w:tcW w:w="2091" w:type="dxa"/>
          </w:tcPr>
          <w:p w14:paraId="1537C6D8" w14:textId="582BC0AF" w:rsidR="009F20A2" w:rsidRPr="000F642B" w:rsidRDefault="002A6924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9F20A2" w:rsidRPr="000F642B" w14:paraId="235FD04C" w14:textId="17D3FDB3" w:rsidTr="009F20A2">
        <w:trPr>
          <w:cantSplit/>
        </w:trPr>
        <w:tc>
          <w:tcPr>
            <w:tcW w:w="0" w:type="auto"/>
          </w:tcPr>
          <w:p w14:paraId="7A9D2096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78F816CC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Galimybė tyrimą atlikti pusiau automatiniu ir rankiniu režimu</w:t>
            </w:r>
          </w:p>
        </w:tc>
        <w:tc>
          <w:tcPr>
            <w:tcW w:w="3544" w:type="dxa"/>
          </w:tcPr>
          <w:p w14:paraId="608F7722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Būtina</w:t>
            </w:r>
          </w:p>
        </w:tc>
        <w:tc>
          <w:tcPr>
            <w:tcW w:w="3402" w:type="dxa"/>
          </w:tcPr>
          <w:p w14:paraId="7ADA4A42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3AB87C77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0F032CB4" w14:textId="528BC329" w:rsidTr="009F20A2">
        <w:trPr>
          <w:cantSplit/>
        </w:trPr>
        <w:tc>
          <w:tcPr>
            <w:tcW w:w="0" w:type="auto"/>
          </w:tcPr>
          <w:p w14:paraId="2DC6B313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AD0B3F9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Automatinė skenavimo pozicijos korekcija pacientams su katarakta, skenuojant per skaidresnius lęšiuko sluoksnius</w:t>
            </w:r>
          </w:p>
        </w:tc>
        <w:tc>
          <w:tcPr>
            <w:tcW w:w="3544" w:type="dxa"/>
          </w:tcPr>
          <w:p w14:paraId="739529A7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Būtina</w:t>
            </w:r>
          </w:p>
        </w:tc>
        <w:tc>
          <w:tcPr>
            <w:tcW w:w="3402" w:type="dxa"/>
          </w:tcPr>
          <w:p w14:paraId="6F58D5EC" w14:textId="73E6AAE9" w:rsidR="009F20A2" w:rsidRPr="00D21E8F" w:rsidRDefault="009F20A2" w:rsidP="00D21E8F">
            <w:pPr>
              <w:pStyle w:val="Sraopastraipa"/>
              <w:numPr>
                <w:ilvl w:val="0"/>
                <w:numId w:val="24"/>
              </w:numPr>
              <w:tabs>
                <w:tab w:val="left" w:pos="158"/>
              </w:tabs>
              <w:rPr>
                <w:sz w:val="20"/>
              </w:rPr>
            </w:pPr>
            <w:r w:rsidRPr="00D21E8F">
              <w:rPr>
                <w:sz w:val="20"/>
              </w:rPr>
              <w:t xml:space="preserve">būtina automatinė skenavimo pozicijos korekcija pacientams su katarakta, skenuojant per skaidresnius lęšiuko sluoksnius. </w:t>
            </w:r>
            <w:r w:rsidRPr="00D21E8F">
              <w:rPr>
                <w:sz w:val="20"/>
                <w:lang w:val="en-GB"/>
              </w:rPr>
              <w:t>Siūlymas/</w:t>
            </w:r>
            <w:proofErr w:type="spellStart"/>
            <w:r w:rsidRPr="00D21E8F">
              <w:rPr>
                <w:sz w:val="20"/>
                <w:lang w:val="en-GB"/>
              </w:rPr>
              <w:t>pastaba</w:t>
            </w:r>
            <w:proofErr w:type="spellEnd"/>
            <w:r w:rsidRPr="00D21E8F">
              <w:rPr>
                <w:sz w:val="20"/>
                <w:lang w:val="en-GB"/>
              </w:rPr>
              <w:t xml:space="preserve">:  </w:t>
            </w:r>
            <w:proofErr w:type="spellStart"/>
            <w:r w:rsidRPr="00D21E8F">
              <w:rPr>
                <w:sz w:val="20"/>
                <w:lang w:val="en-GB"/>
              </w:rPr>
              <w:t>nėra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būtina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r w:rsidRPr="00D21E8F">
              <w:rPr>
                <w:sz w:val="20"/>
              </w:rPr>
              <w:t>automatinė skenavimo pozicijos korekcija pacientams su katarakta, skenuojant per skaidresnius lęšiuko sluoksnius. Įrenginiai, neturintys konkrečios „automatinės pozicijos korekcijos per skaidresnius sluoksnius“, vis tiek gali pasiekti reikiamą rezultatą per:</w:t>
            </w:r>
          </w:p>
          <w:p w14:paraId="3E13A696" w14:textId="77777777" w:rsidR="009F20A2" w:rsidRPr="009F20A2" w:rsidRDefault="009F20A2" w:rsidP="009F20A2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9F20A2">
              <w:rPr>
                <w:sz w:val="20"/>
                <w:szCs w:val="20"/>
              </w:rPr>
              <w:t>padidintą jautrumą, rankinį fokuso reguliavimą, programinę triukšmo filtraciją ir vaizdo apdorojimą,</w:t>
            </w:r>
          </w:p>
          <w:p w14:paraId="12EA990B" w14:textId="77777777" w:rsidR="009F20A2" w:rsidRDefault="009F20A2" w:rsidP="009F20A2">
            <w:pPr>
              <w:tabs>
                <w:tab w:val="left" w:pos="158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9F20A2">
              <w:rPr>
                <w:sz w:val="20"/>
                <w:szCs w:val="20"/>
                <w:lang w:val="en-GB"/>
              </w:rPr>
              <w:t>todėl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reikalavimas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konkrečiai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šiai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funkcijai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vertintinas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kaip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perteklinis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ir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apribojantis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20A2">
              <w:rPr>
                <w:sz w:val="20"/>
                <w:szCs w:val="20"/>
                <w:lang w:val="en-GB"/>
              </w:rPr>
              <w:t>konkurenciją</w:t>
            </w:r>
            <w:proofErr w:type="spellEnd"/>
            <w:r w:rsidRPr="009F20A2">
              <w:rPr>
                <w:sz w:val="20"/>
                <w:szCs w:val="20"/>
                <w:lang w:val="en-GB"/>
              </w:rPr>
              <w:t>.</w:t>
            </w:r>
          </w:p>
          <w:p w14:paraId="7B64C380" w14:textId="77777777" w:rsidR="00D21E8F" w:rsidRDefault="00D21E8F" w:rsidP="009F20A2">
            <w:pPr>
              <w:tabs>
                <w:tab w:val="left" w:pos="158"/>
              </w:tabs>
              <w:rPr>
                <w:sz w:val="20"/>
                <w:szCs w:val="20"/>
                <w:lang w:val="en-GB"/>
              </w:rPr>
            </w:pPr>
          </w:p>
          <w:p w14:paraId="00BABC5B" w14:textId="780420E8" w:rsidR="00D21E8F" w:rsidRPr="00D21E8F" w:rsidRDefault="00D21E8F" w:rsidP="00CA1381">
            <w:pPr>
              <w:pStyle w:val="Sraopastraipa"/>
              <w:numPr>
                <w:ilvl w:val="0"/>
                <w:numId w:val="23"/>
              </w:numPr>
              <w:tabs>
                <w:tab w:val="left" w:pos="158"/>
              </w:tabs>
              <w:rPr>
                <w:sz w:val="20"/>
                <w:lang w:val="en-GB"/>
              </w:rPr>
            </w:pPr>
            <w:r w:rsidRPr="00D21E8F">
              <w:rPr>
                <w:sz w:val="20"/>
                <w:lang w:val="en-GB"/>
              </w:rPr>
              <w:t xml:space="preserve">Kad </w:t>
            </w:r>
            <w:proofErr w:type="spellStart"/>
            <w:r w:rsidRPr="00D21E8F">
              <w:rPr>
                <w:sz w:val="20"/>
                <w:lang w:val="en-GB"/>
              </w:rPr>
              <w:t>būtų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užtikrintas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konkurencingumas</w:t>
            </w:r>
            <w:proofErr w:type="spellEnd"/>
            <w:r w:rsidRPr="00D21E8F">
              <w:rPr>
                <w:sz w:val="20"/>
                <w:lang w:val="en-GB"/>
              </w:rPr>
              <w:t xml:space="preserve">, </w:t>
            </w:r>
            <w:proofErr w:type="spellStart"/>
            <w:r w:rsidRPr="00D21E8F">
              <w:rPr>
                <w:sz w:val="20"/>
                <w:lang w:val="en-GB"/>
              </w:rPr>
              <w:t>siūlome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reikalavimą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keisti</w:t>
            </w:r>
            <w:proofErr w:type="spellEnd"/>
            <w:r w:rsidRPr="00D21E8F">
              <w:rPr>
                <w:sz w:val="20"/>
                <w:lang w:val="en-GB"/>
              </w:rPr>
              <w:t xml:space="preserve"> į: </w:t>
            </w:r>
            <w:proofErr w:type="spellStart"/>
            <w:r w:rsidRPr="00D21E8F">
              <w:rPr>
                <w:sz w:val="20"/>
                <w:lang w:val="en-GB"/>
              </w:rPr>
              <w:t>Specialus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režimas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pacientams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su</w:t>
            </w:r>
            <w:proofErr w:type="spellEnd"/>
            <w:r w:rsidRPr="00D21E8F">
              <w:rPr>
                <w:sz w:val="20"/>
                <w:lang w:val="en-GB"/>
              </w:rPr>
              <w:t xml:space="preserve"> </w:t>
            </w:r>
            <w:proofErr w:type="spellStart"/>
            <w:r w:rsidRPr="00D21E8F">
              <w:rPr>
                <w:sz w:val="20"/>
                <w:lang w:val="en-GB"/>
              </w:rPr>
              <w:t>katarakta</w:t>
            </w:r>
            <w:proofErr w:type="spellEnd"/>
          </w:p>
          <w:p w14:paraId="3C6BCF79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6CAE53E" w14:textId="218BD583" w:rsidR="009F20A2" w:rsidRPr="000F642B" w:rsidRDefault="002A6924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9F20A2" w:rsidRPr="000F642B" w14:paraId="4924C67C" w14:textId="40C96433" w:rsidTr="009F20A2">
        <w:trPr>
          <w:cantSplit/>
        </w:trPr>
        <w:tc>
          <w:tcPr>
            <w:tcW w:w="0" w:type="auto"/>
          </w:tcPr>
          <w:p w14:paraId="07D69D68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F61521B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proofErr w:type="spellStart"/>
            <w:r w:rsidRPr="000F642B">
              <w:rPr>
                <w:sz w:val="20"/>
                <w:szCs w:val="20"/>
              </w:rPr>
              <w:t>Makulos</w:t>
            </w:r>
            <w:proofErr w:type="spellEnd"/>
            <w:r w:rsidRPr="000F642B">
              <w:rPr>
                <w:sz w:val="20"/>
                <w:szCs w:val="20"/>
              </w:rPr>
              <w:t xml:space="preserve"> analizės galimybės</w:t>
            </w:r>
          </w:p>
        </w:tc>
        <w:tc>
          <w:tcPr>
            <w:tcW w:w="3544" w:type="dxa"/>
          </w:tcPr>
          <w:p w14:paraId="6397BFE8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Tinklainės storio nustatymas, palyginimas su normatyvine duomenų baze, aukštos rezoliucijos skenavimas.</w:t>
            </w:r>
          </w:p>
        </w:tc>
        <w:tc>
          <w:tcPr>
            <w:tcW w:w="3402" w:type="dxa"/>
          </w:tcPr>
          <w:p w14:paraId="4FAA08EA" w14:textId="77777777" w:rsidR="009F20A2" w:rsidRPr="000F642B" w:rsidRDefault="009F20A2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091" w:type="dxa"/>
          </w:tcPr>
          <w:p w14:paraId="0915C8DB" w14:textId="457C620A" w:rsidR="009F20A2" w:rsidRPr="000F642B" w:rsidRDefault="002A6924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9F20A2" w:rsidRPr="000F642B" w14:paraId="6ABEA9EB" w14:textId="23C7223F" w:rsidTr="009F20A2">
        <w:trPr>
          <w:cantSplit/>
        </w:trPr>
        <w:tc>
          <w:tcPr>
            <w:tcW w:w="0" w:type="auto"/>
          </w:tcPr>
          <w:p w14:paraId="22DF55D8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6CED0E4A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Glaukomos analizės galimybės</w:t>
            </w:r>
          </w:p>
        </w:tc>
        <w:tc>
          <w:tcPr>
            <w:tcW w:w="3544" w:type="dxa"/>
          </w:tcPr>
          <w:p w14:paraId="5D4A3061" w14:textId="77777777" w:rsidR="009F20A2" w:rsidRPr="000F642B" w:rsidRDefault="009F20A2" w:rsidP="009F20A2">
            <w:pPr>
              <w:numPr>
                <w:ilvl w:val="0"/>
                <w:numId w:val="22"/>
              </w:numPr>
              <w:tabs>
                <w:tab w:val="left" w:pos="15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F642B">
              <w:rPr>
                <w:sz w:val="20"/>
                <w:szCs w:val="20"/>
              </w:rPr>
              <w:t>Tinklainės nervinių skaidulų sluoksnio (</w:t>
            </w:r>
            <w:r w:rsidRPr="000F642B">
              <w:rPr>
                <w:i/>
                <w:sz w:val="20"/>
                <w:szCs w:val="20"/>
              </w:rPr>
              <w:t>angliškai: RNFL</w:t>
            </w:r>
            <w:r w:rsidRPr="000F642B">
              <w:rPr>
                <w:sz w:val="20"/>
                <w:szCs w:val="20"/>
              </w:rPr>
              <w:t>) storio apie optinį diską nustatymas, palyginimas su normatyvine duomenų baze;</w:t>
            </w:r>
          </w:p>
          <w:p w14:paraId="022EF10D" w14:textId="77777777" w:rsidR="009F20A2" w:rsidRPr="000F642B" w:rsidRDefault="009F20A2" w:rsidP="009F20A2">
            <w:pPr>
              <w:numPr>
                <w:ilvl w:val="0"/>
                <w:numId w:val="22"/>
              </w:numPr>
              <w:tabs>
                <w:tab w:val="left" w:pos="15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F642B">
              <w:rPr>
                <w:sz w:val="20"/>
                <w:szCs w:val="20"/>
              </w:rPr>
              <w:t>Ganglinių</w:t>
            </w:r>
            <w:proofErr w:type="spellEnd"/>
            <w:r w:rsidRPr="000F642B">
              <w:rPr>
                <w:sz w:val="20"/>
                <w:szCs w:val="20"/>
              </w:rPr>
              <w:t xml:space="preserve"> ląstelių sluoksnio (</w:t>
            </w:r>
            <w:r w:rsidRPr="000F642B">
              <w:rPr>
                <w:i/>
                <w:sz w:val="20"/>
                <w:szCs w:val="20"/>
              </w:rPr>
              <w:t>angliškai: GCL+, GCL++</w:t>
            </w:r>
            <w:r w:rsidRPr="000F642B">
              <w:rPr>
                <w:sz w:val="20"/>
                <w:szCs w:val="20"/>
              </w:rPr>
              <w:t xml:space="preserve">) storio </w:t>
            </w:r>
            <w:proofErr w:type="spellStart"/>
            <w:r w:rsidRPr="000F642B">
              <w:rPr>
                <w:sz w:val="20"/>
                <w:szCs w:val="20"/>
              </w:rPr>
              <w:t>makuloje</w:t>
            </w:r>
            <w:proofErr w:type="spellEnd"/>
            <w:r w:rsidRPr="000F642B">
              <w:rPr>
                <w:sz w:val="20"/>
                <w:szCs w:val="20"/>
              </w:rPr>
              <w:t xml:space="preserve"> nustatymas, palyginimas su normatyvine duomenų baze.</w:t>
            </w:r>
          </w:p>
          <w:p w14:paraId="5DE24435" w14:textId="77777777" w:rsidR="009F20A2" w:rsidRPr="000F642B" w:rsidRDefault="009F20A2" w:rsidP="009F20A2">
            <w:pPr>
              <w:numPr>
                <w:ilvl w:val="0"/>
                <w:numId w:val="22"/>
              </w:numPr>
              <w:tabs>
                <w:tab w:val="left" w:pos="15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F642B">
              <w:rPr>
                <w:sz w:val="20"/>
                <w:szCs w:val="20"/>
              </w:rPr>
              <w:t>Pokyčių tendencijų nustatymas (remiantis ≥4 tyrimais).</w:t>
            </w:r>
          </w:p>
          <w:p w14:paraId="4C5F7FD8" w14:textId="77777777" w:rsidR="009F20A2" w:rsidRPr="000F642B" w:rsidRDefault="009F20A2" w:rsidP="009F20A2">
            <w:pPr>
              <w:numPr>
                <w:ilvl w:val="0"/>
                <w:numId w:val="22"/>
              </w:numPr>
              <w:tabs>
                <w:tab w:val="left" w:pos="15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F642B">
              <w:rPr>
                <w:sz w:val="20"/>
                <w:szCs w:val="20"/>
              </w:rPr>
              <w:t>Hood</w:t>
            </w:r>
            <w:proofErr w:type="spellEnd"/>
            <w:r w:rsidRPr="000F642B">
              <w:rPr>
                <w:sz w:val="20"/>
                <w:szCs w:val="20"/>
              </w:rPr>
              <w:t xml:space="preserve"> ataskaita.</w:t>
            </w:r>
          </w:p>
        </w:tc>
        <w:tc>
          <w:tcPr>
            <w:tcW w:w="3402" w:type="dxa"/>
          </w:tcPr>
          <w:p w14:paraId="6B43158A" w14:textId="77777777" w:rsidR="009F20A2" w:rsidRDefault="00D21E8F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1. </w:t>
            </w:r>
            <w:proofErr w:type="spellStart"/>
            <w:r w:rsidR="009F20A2" w:rsidRPr="009F20A2">
              <w:rPr>
                <w:i/>
                <w:sz w:val="20"/>
                <w:szCs w:val="20"/>
              </w:rPr>
              <w:t>Hood</w:t>
            </w:r>
            <w:proofErr w:type="spellEnd"/>
            <w:r w:rsidR="009F20A2" w:rsidRPr="009F20A2">
              <w:rPr>
                <w:i/>
                <w:sz w:val="20"/>
                <w:szCs w:val="20"/>
              </w:rPr>
              <w:t xml:space="preserve"> ataskaita. Siūlymas/pastaba: </w:t>
            </w:r>
            <w:proofErr w:type="spellStart"/>
            <w:r w:rsidR="009F20A2" w:rsidRPr="009F20A2">
              <w:rPr>
                <w:i/>
                <w:sz w:val="20"/>
                <w:szCs w:val="20"/>
              </w:rPr>
              <w:t>Hood</w:t>
            </w:r>
            <w:proofErr w:type="spellEnd"/>
            <w:r w:rsidR="009F20A2" w:rsidRPr="009F20A2">
              <w:rPr>
                <w:i/>
                <w:sz w:val="20"/>
                <w:szCs w:val="20"/>
              </w:rPr>
              <w:t xml:space="preserve"> ataskaita nėra privaloma. „Prietaisas turi turėti </w:t>
            </w:r>
            <w:proofErr w:type="spellStart"/>
            <w:r w:rsidR="009F20A2" w:rsidRPr="009F20A2">
              <w:rPr>
                <w:i/>
                <w:sz w:val="20"/>
                <w:szCs w:val="20"/>
              </w:rPr>
              <w:t>ganglioninių</w:t>
            </w:r>
            <w:proofErr w:type="spellEnd"/>
            <w:r w:rsidR="009F20A2" w:rsidRPr="009F20A2">
              <w:rPr>
                <w:i/>
                <w:sz w:val="20"/>
                <w:szCs w:val="20"/>
              </w:rPr>
              <w:t xml:space="preserve"> ląstelių komplekso (GCC) analizės funkciją su normatyviniu duomenų palyginimu bei galimybe sekti pokyčius laike.“  Reikalavimas „</w:t>
            </w:r>
            <w:proofErr w:type="spellStart"/>
            <w:r w:rsidR="009F20A2" w:rsidRPr="009F20A2">
              <w:rPr>
                <w:i/>
                <w:sz w:val="20"/>
                <w:szCs w:val="20"/>
              </w:rPr>
              <w:t>Hood</w:t>
            </w:r>
            <w:proofErr w:type="spellEnd"/>
            <w:r w:rsidR="009F20A2" w:rsidRPr="009F20A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9F20A2" w:rsidRPr="009F20A2">
              <w:rPr>
                <w:i/>
                <w:sz w:val="20"/>
                <w:szCs w:val="20"/>
              </w:rPr>
              <w:t>ataskaita“riboja</w:t>
            </w:r>
            <w:proofErr w:type="spellEnd"/>
            <w:r w:rsidR="009F20A2" w:rsidRPr="009F20A2">
              <w:rPr>
                <w:i/>
                <w:sz w:val="20"/>
                <w:szCs w:val="20"/>
              </w:rPr>
              <w:t xml:space="preserve"> konkurenciją, nes jį gali pateikti tik riboto gamintojų skaičiaus įrenginiai.</w:t>
            </w:r>
          </w:p>
          <w:p w14:paraId="60EC6082" w14:textId="77777777" w:rsidR="00D21E8F" w:rsidRDefault="00D21E8F" w:rsidP="00D21E8F">
            <w:pPr>
              <w:tabs>
                <w:tab w:val="left" w:pos="158"/>
              </w:tabs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Kad būtų užtikrintas konkurencingumas, siūlome 2. reikalavimą </w:t>
            </w:r>
            <w:r w:rsidRPr="002852A4">
              <w:rPr>
                <w:b/>
                <w:bCs/>
                <w:sz w:val="20"/>
                <w:szCs w:val="20"/>
              </w:rPr>
              <w:t>keisti į:</w:t>
            </w:r>
          </w:p>
          <w:p w14:paraId="673F56DB" w14:textId="433DDBFB" w:rsidR="00D21E8F" w:rsidRPr="002852A4" w:rsidRDefault="00D21E8F" w:rsidP="00D21E8F">
            <w:pPr>
              <w:tabs>
                <w:tab w:val="left" w:pos="1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852A4">
              <w:rPr>
                <w:sz w:val="20"/>
                <w:szCs w:val="20"/>
              </w:rPr>
              <w:t xml:space="preserve"> </w:t>
            </w:r>
            <w:proofErr w:type="spellStart"/>
            <w:r w:rsidRPr="002852A4">
              <w:rPr>
                <w:sz w:val="20"/>
                <w:szCs w:val="20"/>
              </w:rPr>
              <w:t>Ganglinių</w:t>
            </w:r>
            <w:proofErr w:type="spellEnd"/>
            <w:r w:rsidRPr="002852A4">
              <w:rPr>
                <w:sz w:val="20"/>
                <w:szCs w:val="20"/>
              </w:rPr>
              <w:t xml:space="preserve"> ląstelių sluoksnio storio </w:t>
            </w:r>
            <w:proofErr w:type="spellStart"/>
            <w:r w:rsidRPr="002852A4">
              <w:rPr>
                <w:sz w:val="20"/>
                <w:szCs w:val="20"/>
              </w:rPr>
              <w:t>makuloje</w:t>
            </w:r>
            <w:proofErr w:type="spellEnd"/>
            <w:r w:rsidRPr="002852A4">
              <w:rPr>
                <w:sz w:val="20"/>
                <w:szCs w:val="20"/>
              </w:rPr>
              <w:t xml:space="preserve"> nustatymas, palyginimas su normatyvine duomenų baze</w:t>
            </w:r>
          </w:p>
          <w:p w14:paraId="06B8631B" w14:textId="03F40487" w:rsidR="00D21E8F" w:rsidRPr="000F642B" w:rsidRDefault="00D21E8F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091" w:type="dxa"/>
          </w:tcPr>
          <w:p w14:paraId="29799691" w14:textId="0C8AD790" w:rsidR="009F20A2" w:rsidRPr="000F642B" w:rsidRDefault="002A6924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Bus koreguojama</w:t>
            </w:r>
          </w:p>
        </w:tc>
      </w:tr>
      <w:tr w:rsidR="009F20A2" w:rsidRPr="000F642B" w14:paraId="027D332E" w14:textId="3891FDAF" w:rsidTr="009F20A2">
        <w:trPr>
          <w:cantSplit/>
        </w:trPr>
        <w:tc>
          <w:tcPr>
            <w:tcW w:w="0" w:type="auto"/>
          </w:tcPr>
          <w:p w14:paraId="2F899588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C3A513B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Priekinio akies segmento tyrimo modulis</w:t>
            </w:r>
          </w:p>
        </w:tc>
        <w:tc>
          <w:tcPr>
            <w:tcW w:w="3544" w:type="dxa"/>
          </w:tcPr>
          <w:p w14:paraId="744B2191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Būtinas</w:t>
            </w:r>
          </w:p>
        </w:tc>
        <w:tc>
          <w:tcPr>
            <w:tcW w:w="3402" w:type="dxa"/>
          </w:tcPr>
          <w:p w14:paraId="0153AF6A" w14:textId="77777777" w:rsidR="009F20A2" w:rsidRPr="000F642B" w:rsidRDefault="009F20A2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091" w:type="dxa"/>
          </w:tcPr>
          <w:p w14:paraId="53BE0794" w14:textId="77777777" w:rsidR="009F20A2" w:rsidRPr="000F642B" w:rsidRDefault="009F20A2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</w:p>
        </w:tc>
      </w:tr>
      <w:tr w:rsidR="009F20A2" w:rsidRPr="000F642B" w14:paraId="5EC20C34" w14:textId="3C358CE9" w:rsidTr="009F20A2">
        <w:trPr>
          <w:cantSplit/>
        </w:trPr>
        <w:tc>
          <w:tcPr>
            <w:tcW w:w="0" w:type="auto"/>
          </w:tcPr>
          <w:p w14:paraId="18210BA2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6C8135D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OKT angiografijos tyrimas</w:t>
            </w:r>
          </w:p>
        </w:tc>
        <w:tc>
          <w:tcPr>
            <w:tcW w:w="3544" w:type="dxa"/>
          </w:tcPr>
          <w:p w14:paraId="049BA93F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Būtinas, leidžiantis vizualizuoti tinklainės kraujagysles, nenaudojant kontrasto</w:t>
            </w:r>
          </w:p>
        </w:tc>
        <w:tc>
          <w:tcPr>
            <w:tcW w:w="3402" w:type="dxa"/>
          </w:tcPr>
          <w:p w14:paraId="62B89892" w14:textId="77777777" w:rsidR="009F20A2" w:rsidRPr="000F642B" w:rsidRDefault="009F20A2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091" w:type="dxa"/>
          </w:tcPr>
          <w:p w14:paraId="6D6B9FCF" w14:textId="77777777" w:rsidR="009F20A2" w:rsidRPr="000F642B" w:rsidRDefault="009F20A2" w:rsidP="00E42490">
            <w:pPr>
              <w:tabs>
                <w:tab w:val="left" w:pos="158"/>
              </w:tabs>
              <w:rPr>
                <w:i/>
                <w:sz w:val="20"/>
                <w:szCs w:val="20"/>
              </w:rPr>
            </w:pPr>
          </w:p>
        </w:tc>
      </w:tr>
      <w:tr w:rsidR="009F20A2" w:rsidRPr="000F642B" w14:paraId="523961AE" w14:textId="54DEA7E2" w:rsidTr="009F20A2">
        <w:trPr>
          <w:cantSplit/>
        </w:trPr>
        <w:tc>
          <w:tcPr>
            <w:tcW w:w="0" w:type="auto"/>
          </w:tcPr>
          <w:p w14:paraId="555B07B2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20432B95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Programinė įranga</w:t>
            </w:r>
          </w:p>
        </w:tc>
        <w:tc>
          <w:tcPr>
            <w:tcW w:w="3544" w:type="dxa"/>
          </w:tcPr>
          <w:p w14:paraId="4BEBA688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Pacientų duomenų ir tyrimų rezultatų išsaugojimui, suderinama su DICOM.</w:t>
            </w:r>
          </w:p>
        </w:tc>
        <w:tc>
          <w:tcPr>
            <w:tcW w:w="3402" w:type="dxa"/>
          </w:tcPr>
          <w:p w14:paraId="2A607A1D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7CDB614A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7EABD3FA" w14:textId="07304C12" w:rsidTr="009F20A2">
        <w:trPr>
          <w:cantSplit/>
        </w:trPr>
        <w:tc>
          <w:tcPr>
            <w:tcW w:w="0" w:type="auto"/>
          </w:tcPr>
          <w:p w14:paraId="7E65446C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0DFED8E0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Kompiuteris, tinkamas OCT ir spalvotų vaizdų apdorojimui ir kaupimui.</w:t>
            </w:r>
          </w:p>
        </w:tc>
        <w:tc>
          <w:tcPr>
            <w:tcW w:w="3544" w:type="dxa"/>
          </w:tcPr>
          <w:p w14:paraId="04D2C3C0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Kompiuteris ir monitorius (HD raiškos) gali būti ir integruoti vienas su kitu; klaviatūra ir pelė (optinė) – atskirai.</w:t>
            </w:r>
          </w:p>
        </w:tc>
        <w:tc>
          <w:tcPr>
            <w:tcW w:w="3402" w:type="dxa"/>
          </w:tcPr>
          <w:p w14:paraId="24AC3CF9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62E30F80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18231638" w14:textId="3BD68DD9" w:rsidTr="009F20A2">
        <w:trPr>
          <w:cantSplit/>
        </w:trPr>
        <w:tc>
          <w:tcPr>
            <w:tcW w:w="0" w:type="auto"/>
          </w:tcPr>
          <w:p w14:paraId="20F00E84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469989F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Staliukas OKT prietaisui, kompiuteriui ir monitoriui pastatyti.</w:t>
            </w:r>
          </w:p>
        </w:tc>
        <w:tc>
          <w:tcPr>
            <w:tcW w:w="3544" w:type="dxa"/>
          </w:tcPr>
          <w:p w14:paraId="5210EE37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Pilną prietaiso funkcionalumą užtikrinantis, elektros pavara reguliuojamo aukščio staliukas.</w:t>
            </w:r>
          </w:p>
        </w:tc>
        <w:tc>
          <w:tcPr>
            <w:tcW w:w="3402" w:type="dxa"/>
          </w:tcPr>
          <w:p w14:paraId="6E8FA7BE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310C8A56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7B383731" w14:textId="4923CA2D" w:rsidTr="009F20A2">
        <w:trPr>
          <w:cantSplit/>
        </w:trPr>
        <w:tc>
          <w:tcPr>
            <w:tcW w:w="0" w:type="auto"/>
          </w:tcPr>
          <w:p w14:paraId="15180EEE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570176DC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Maitinimas</w:t>
            </w:r>
          </w:p>
        </w:tc>
        <w:tc>
          <w:tcPr>
            <w:tcW w:w="3544" w:type="dxa"/>
          </w:tcPr>
          <w:p w14:paraId="6E39AAD0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Iš ~220-240V, 50Hz elektros tinklo</w:t>
            </w:r>
          </w:p>
        </w:tc>
        <w:tc>
          <w:tcPr>
            <w:tcW w:w="3402" w:type="dxa"/>
          </w:tcPr>
          <w:p w14:paraId="355AE60C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7D0FFE61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7AF6D0E1" w14:textId="699ECDDD" w:rsidTr="009F20A2">
        <w:trPr>
          <w:cantSplit/>
          <w:trHeight w:val="371"/>
        </w:trPr>
        <w:tc>
          <w:tcPr>
            <w:tcW w:w="0" w:type="auto"/>
          </w:tcPr>
          <w:p w14:paraId="36AA5507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F8CBBB2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Garantija</w:t>
            </w:r>
          </w:p>
        </w:tc>
        <w:tc>
          <w:tcPr>
            <w:tcW w:w="3544" w:type="dxa"/>
          </w:tcPr>
          <w:p w14:paraId="15096074" w14:textId="10D89D15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≥</w:t>
            </w:r>
            <w:r w:rsidR="007C6FA8">
              <w:rPr>
                <w:sz w:val="20"/>
                <w:szCs w:val="20"/>
              </w:rPr>
              <w:t>12</w:t>
            </w:r>
            <w:r w:rsidRPr="000F642B">
              <w:rPr>
                <w:sz w:val="20"/>
                <w:szCs w:val="20"/>
              </w:rPr>
              <w:t xml:space="preserve"> mėn.</w:t>
            </w:r>
          </w:p>
        </w:tc>
        <w:tc>
          <w:tcPr>
            <w:tcW w:w="3402" w:type="dxa"/>
          </w:tcPr>
          <w:p w14:paraId="23C5EBE1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0C4C9698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  <w:tr w:rsidR="009F20A2" w:rsidRPr="000F642B" w14:paraId="079120E1" w14:textId="7139E9A2" w:rsidTr="009F20A2">
        <w:trPr>
          <w:cantSplit/>
        </w:trPr>
        <w:tc>
          <w:tcPr>
            <w:tcW w:w="0" w:type="auto"/>
          </w:tcPr>
          <w:p w14:paraId="69B84624" w14:textId="77777777" w:rsidR="009F20A2" w:rsidRPr="000F642B" w:rsidRDefault="009F20A2" w:rsidP="009F20A2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5D67BD66" w14:textId="77777777" w:rsidR="009F20A2" w:rsidRPr="000F642B" w:rsidRDefault="009F20A2" w:rsidP="00E42490">
            <w:pPr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Atitiktis 93/42/EEC direktyvai/ ar lygiaverčiai</w:t>
            </w:r>
          </w:p>
        </w:tc>
        <w:tc>
          <w:tcPr>
            <w:tcW w:w="3544" w:type="dxa"/>
          </w:tcPr>
          <w:p w14:paraId="6FD9E897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  <w:r w:rsidRPr="000F642B">
              <w:rPr>
                <w:sz w:val="20"/>
                <w:szCs w:val="20"/>
              </w:rPr>
              <w:t>Būtina</w:t>
            </w:r>
          </w:p>
        </w:tc>
        <w:tc>
          <w:tcPr>
            <w:tcW w:w="3402" w:type="dxa"/>
          </w:tcPr>
          <w:p w14:paraId="15BCD056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55C4D054" w14:textId="77777777" w:rsidR="009F20A2" w:rsidRPr="000F642B" w:rsidRDefault="009F20A2" w:rsidP="00E42490">
            <w:pPr>
              <w:tabs>
                <w:tab w:val="left" w:pos="158"/>
              </w:tabs>
              <w:rPr>
                <w:sz w:val="20"/>
                <w:szCs w:val="20"/>
              </w:rPr>
            </w:pPr>
          </w:p>
        </w:tc>
      </w:tr>
    </w:tbl>
    <w:p w14:paraId="5722969F" w14:textId="3A964E96" w:rsidR="001A4998" w:rsidRPr="00540D3B" w:rsidRDefault="001A4998" w:rsidP="001A499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5C27B48" w14:textId="77777777" w:rsidR="00CF7566" w:rsidRDefault="00CF7566" w:rsidP="00CF756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F7566" w:rsidSect="006951B8">
      <w:footerReference w:type="default" r:id="rId10"/>
      <w:pgSz w:w="16838" w:h="11906" w:orient="landscape"/>
      <w:pgMar w:top="993" w:right="568" w:bottom="567" w:left="21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2DD2" w14:textId="77777777" w:rsidR="00F14B63" w:rsidRDefault="00F14B63">
      <w:pPr>
        <w:spacing w:after="0" w:line="240" w:lineRule="auto"/>
      </w:pPr>
      <w:r>
        <w:separator/>
      </w:r>
    </w:p>
  </w:endnote>
  <w:endnote w:type="continuationSeparator" w:id="0">
    <w:p w14:paraId="3F819E26" w14:textId="77777777" w:rsidR="00F14B63" w:rsidRDefault="00F1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7DB5" w14:textId="77777777" w:rsidR="002D354A" w:rsidRDefault="002D354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627F">
      <w:rPr>
        <w:noProof/>
      </w:rPr>
      <w:t>1</w:t>
    </w:r>
    <w:r>
      <w:rPr>
        <w:noProof/>
      </w:rPr>
      <w:fldChar w:fldCharType="end"/>
    </w:r>
  </w:p>
  <w:p w14:paraId="2E8D6A63" w14:textId="77777777" w:rsidR="002D354A" w:rsidRDefault="002D35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3BD3" w14:textId="77777777" w:rsidR="00F14B63" w:rsidRDefault="00F14B63">
      <w:pPr>
        <w:spacing w:after="0" w:line="240" w:lineRule="auto"/>
      </w:pPr>
      <w:r>
        <w:separator/>
      </w:r>
    </w:p>
  </w:footnote>
  <w:footnote w:type="continuationSeparator" w:id="0">
    <w:p w14:paraId="676EA083" w14:textId="77777777" w:rsidR="00F14B63" w:rsidRDefault="00F1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E02"/>
    <w:multiLevelType w:val="hybridMultilevel"/>
    <w:tmpl w:val="639609D4"/>
    <w:lvl w:ilvl="0" w:tplc="B68A77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286E91"/>
    <w:multiLevelType w:val="hybridMultilevel"/>
    <w:tmpl w:val="13A27A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04F9"/>
    <w:multiLevelType w:val="hybridMultilevel"/>
    <w:tmpl w:val="BC1E565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97E4C"/>
    <w:multiLevelType w:val="hybridMultilevel"/>
    <w:tmpl w:val="F28C7F5A"/>
    <w:lvl w:ilvl="0" w:tplc="97F03B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DF5369"/>
    <w:multiLevelType w:val="hybridMultilevel"/>
    <w:tmpl w:val="190060CC"/>
    <w:lvl w:ilvl="0" w:tplc="284078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7FCB"/>
    <w:multiLevelType w:val="hybridMultilevel"/>
    <w:tmpl w:val="ADEE23D8"/>
    <w:lvl w:ilvl="0" w:tplc="5F2C701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4104"/>
    <w:multiLevelType w:val="hybridMultilevel"/>
    <w:tmpl w:val="A9466AAA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D530D04"/>
    <w:multiLevelType w:val="hybridMultilevel"/>
    <w:tmpl w:val="681EA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E7DE0"/>
    <w:multiLevelType w:val="hybridMultilevel"/>
    <w:tmpl w:val="FBFC80E8"/>
    <w:lvl w:ilvl="0" w:tplc="26C492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46461D5B"/>
    <w:multiLevelType w:val="hybridMultilevel"/>
    <w:tmpl w:val="CBA2AAEC"/>
    <w:lvl w:ilvl="0" w:tplc="56BA91B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4D697D19"/>
    <w:multiLevelType w:val="hybridMultilevel"/>
    <w:tmpl w:val="A9466AAA"/>
    <w:lvl w:ilvl="0" w:tplc="64B4EAA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2BB1A91"/>
    <w:multiLevelType w:val="hybridMultilevel"/>
    <w:tmpl w:val="2E886BFE"/>
    <w:lvl w:ilvl="0" w:tplc="42CC103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53D8532A"/>
    <w:multiLevelType w:val="hybridMultilevel"/>
    <w:tmpl w:val="3B965CE6"/>
    <w:lvl w:ilvl="0" w:tplc="DEE6A40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4323920"/>
    <w:multiLevelType w:val="hybridMultilevel"/>
    <w:tmpl w:val="D60E7932"/>
    <w:lvl w:ilvl="0" w:tplc="D8747BEE">
      <w:start w:val="1"/>
      <w:numFmt w:val="decimal"/>
      <w:lvlText w:val="%1."/>
      <w:lvlJc w:val="left"/>
      <w:pPr>
        <w:ind w:left="439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54DD5E69"/>
    <w:multiLevelType w:val="hybridMultilevel"/>
    <w:tmpl w:val="045A6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827CF"/>
    <w:multiLevelType w:val="hybridMultilevel"/>
    <w:tmpl w:val="7DEEA01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504294"/>
    <w:multiLevelType w:val="hybridMultilevel"/>
    <w:tmpl w:val="21F881FE"/>
    <w:lvl w:ilvl="0" w:tplc="D61EB8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6FC935DF"/>
    <w:multiLevelType w:val="hybridMultilevel"/>
    <w:tmpl w:val="1BE80BEC"/>
    <w:lvl w:ilvl="0" w:tplc="BE4CFA4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9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18269A6"/>
    <w:multiLevelType w:val="hybridMultilevel"/>
    <w:tmpl w:val="A4783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F2978"/>
    <w:multiLevelType w:val="hybridMultilevel"/>
    <w:tmpl w:val="3A7858CA"/>
    <w:lvl w:ilvl="0" w:tplc="07F212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3265B"/>
    <w:multiLevelType w:val="hybridMultilevel"/>
    <w:tmpl w:val="052A72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027513">
    <w:abstractNumId w:val="11"/>
  </w:num>
  <w:num w:numId="2" w16cid:durableId="1167863759">
    <w:abstractNumId w:val="15"/>
  </w:num>
  <w:num w:numId="3" w16cid:durableId="188489989">
    <w:abstractNumId w:val="22"/>
  </w:num>
  <w:num w:numId="4" w16cid:durableId="1472597385">
    <w:abstractNumId w:val="17"/>
  </w:num>
  <w:num w:numId="5" w16cid:durableId="2050762951">
    <w:abstractNumId w:val="3"/>
  </w:num>
  <w:num w:numId="6" w16cid:durableId="308675121">
    <w:abstractNumId w:val="7"/>
  </w:num>
  <w:num w:numId="7" w16cid:durableId="1796682246">
    <w:abstractNumId w:val="10"/>
  </w:num>
  <w:num w:numId="8" w16cid:durableId="191382074">
    <w:abstractNumId w:val="1"/>
  </w:num>
  <w:num w:numId="9" w16cid:durableId="1398742215">
    <w:abstractNumId w:val="19"/>
  </w:num>
  <w:num w:numId="10" w16cid:durableId="1603688393">
    <w:abstractNumId w:val="9"/>
  </w:num>
  <w:num w:numId="11" w16cid:durableId="1537624088">
    <w:abstractNumId w:val="2"/>
  </w:num>
  <w:num w:numId="12" w16cid:durableId="1113866120">
    <w:abstractNumId w:val="14"/>
  </w:num>
  <w:num w:numId="13" w16cid:durableId="1856073547">
    <w:abstractNumId w:val="0"/>
  </w:num>
  <w:num w:numId="14" w16cid:durableId="304315468">
    <w:abstractNumId w:val="12"/>
  </w:num>
  <w:num w:numId="15" w16cid:durableId="2115780976">
    <w:abstractNumId w:val="20"/>
  </w:num>
  <w:num w:numId="16" w16cid:durableId="1763335590">
    <w:abstractNumId w:val="6"/>
  </w:num>
  <w:num w:numId="17" w16cid:durableId="1758087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3612404">
    <w:abstractNumId w:val="13"/>
  </w:num>
  <w:num w:numId="19" w16cid:durableId="606887831">
    <w:abstractNumId w:val="18"/>
  </w:num>
  <w:num w:numId="20" w16cid:durableId="20661045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7088212">
    <w:abstractNumId w:val="4"/>
  </w:num>
  <w:num w:numId="22" w16cid:durableId="1017775375">
    <w:abstractNumId w:val="8"/>
  </w:num>
  <w:num w:numId="23" w16cid:durableId="86922969">
    <w:abstractNumId w:val="21"/>
  </w:num>
  <w:num w:numId="24" w16cid:durableId="1737170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D3"/>
    <w:rsid w:val="00002372"/>
    <w:rsid w:val="00013CB9"/>
    <w:rsid w:val="00044EDA"/>
    <w:rsid w:val="00056D31"/>
    <w:rsid w:val="00072370"/>
    <w:rsid w:val="00076C38"/>
    <w:rsid w:val="000C34FC"/>
    <w:rsid w:val="000C753E"/>
    <w:rsid w:val="000D127E"/>
    <w:rsid w:val="000D5397"/>
    <w:rsid w:val="000E406C"/>
    <w:rsid w:val="00100D7B"/>
    <w:rsid w:val="001030E5"/>
    <w:rsid w:val="00121C80"/>
    <w:rsid w:val="00123D1D"/>
    <w:rsid w:val="00136F7D"/>
    <w:rsid w:val="00137107"/>
    <w:rsid w:val="00157C9D"/>
    <w:rsid w:val="001862AE"/>
    <w:rsid w:val="001A1E3A"/>
    <w:rsid w:val="001A4998"/>
    <w:rsid w:val="001A742B"/>
    <w:rsid w:val="001B1D45"/>
    <w:rsid w:val="001C6615"/>
    <w:rsid w:val="001D1CCF"/>
    <w:rsid w:val="001D26E2"/>
    <w:rsid w:val="001D2894"/>
    <w:rsid w:val="001F2CB0"/>
    <w:rsid w:val="001F36D6"/>
    <w:rsid w:val="001F57A0"/>
    <w:rsid w:val="00220D07"/>
    <w:rsid w:val="00226166"/>
    <w:rsid w:val="00243A41"/>
    <w:rsid w:val="002604CE"/>
    <w:rsid w:val="0029273A"/>
    <w:rsid w:val="002A6924"/>
    <w:rsid w:val="002B772C"/>
    <w:rsid w:val="002D354A"/>
    <w:rsid w:val="002E1134"/>
    <w:rsid w:val="003224F4"/>
    <w:rsid w:val="0033185B"/>
    <w:rsid w:val="00333AFC"/>
    <w:rsid w:val="0035484F"/>
    <w:rsid w:val="003559E1"/>
    <w:rsid w:val="00376501"/>
    <w:rsid w:val="003860E4"/>
    <w:rsid w:val="00391DD8"/>
    <w:rsid w:val="003D02E2"/>
    <w:rsid w:val="003D3E31"/>
    <w:rsid w:val="003D6330"/>
    <w:rsid w:val="003D6F50"/>
    <w:rsid w:val="003E447B"/>
    <w:rsid w:val="003F1206"/>
    <w:rsid w:val="003F31D3"/>
    <w:rsid w:val="003F7486"/>
    <w:rsid w:val="00407479"/>
    <w:rsid w:val="00410001"/>
    <w:rsid w:val="00426B44"/>
    <w:rsid w:val="0044637D"/>
    <w:rsid w:val="00447210"/>
    <w:rsid w:val="0046043D"/>
    <w:rsid w:val="00475B18"/>
    <w:rsid w:val="00481E27"/>
    <w:rsid w:val="004914A9"/>
    <w:rsid w:val="004948BE"/>
    <w:rsid w:val="004A5053"/>
    <w:rsid w:val="004A5927"/>
    <w:rsid w:val="004A5D2B"/>
    <w:rsid w:val="004D1F08"/>
    <w:rsid w:val="004D3F5D"/>
    <w:rsid w:val="004E7853"/>
    <w:rsid w:val="004F0680"/>
    <w:rsid w:val="005211E7"/>
    <w:rsid w:val="005220BE"/>
    <w:rsid w:val="00540D3B"/>
    <w:rsid w:val="00545CA0"/>
    <w:rsid w:val="00554121"/>
    <w:rsid w:val="00594C8E"/>
    <w:rsid w:val="005A301A"/>
    <w:rsid w:val="005A627F"/>
    <w:rsid w:val="005E263D"/>
    <w:rsid w:val="005E5D89"/>
    <w:rsid w:val="0060312F"/>
    <w:rsid w:val="00604CE8"/>
    <w:rsid w:val="00612031"/>
    <w:rsid w:val="00615288"/>
    <w:rsid w:val="00615F28"/>
    <w:rsid w:val="00640A3F"/>
    <w:rsid w:val="00650FBA"/>
    <w:rsid w:val="00654207"/>
    <w:rsid w:val="00671AAC"/>
    <w:rsid w:val="00674CBC"/>
    <w:rsid w:val="006951B8"/>
    <w:rsid w:val="00696689"/>
    <w:rsid w:val="006B0C35"/>
    <w:rsid w:val="006B7D92"/>
    <w:rsid w:val="006C04C3"/>
    <w:rsid w:val="006C16DD"/>
    <w:rsid w:val="006D0296"/>
    <w:rsid w:val="006D344D"/>
    <w:rsid w:val="006F5310"/>
    <w:rsid w:val="00701A68"/>
    <w:rsid w:val="00735EFE"/>
    <w:rsid w:val="007373BE"/>
    <w:rsid w:val="00756CC5"/>
    <w:rsid w:val="00757C3E"/>
    <w:rsid w:val="0076324A"/>
    <w:rsid w:val="00781B9E"/>
    <w:rsid w:val="00782E36"/>
    <w:rsid w:val="00791A58"/>
    <w:rsid w:val="007934A6"/>
    <w:rsid w:val="00796BF0"/>
    <w:rsid w:val="00797A1E"/>
    <w:rsid w:val="007A175F"/>
    <w:rsid w:val="007B7E41"/>
    <w:rsid w:val="007C6FA8"/>
    <w:rsid w:val="007C7A82"/>
    <w:rsid w:val="007D0B4A"/>
    <w:rsid w:val="00800543"/>
    <w:rsid w:val="0081255B"/>
    <w:rsid w:val="008216FF"/>
    <w:rsid w:val="008223C2"/>
    <w:rsid w:val="008253BE"/>
    <w:rsid w:val="00862FFC"/>
    <w:rsid w:val="00864E07"/>
    <w:rsid w:val="008762CF"/>
    <w:rsid w:val="0089263A"/>
    <w:rsid w:val="008A4307"/>
    <w:rsid w:val="008B0F89"/>
    <w:rsid w:val="008E31DC"/>
    <w:rsid w:val="008E33A2"/>
    <w:rsid w:val="008E45D0"/>
    <w:rsid w:val="008F228F"/>
    <w:rsid w:val="008F48A5"/>
    <w:rsid w:val="0090216F"/>
    <w:rsid w:val="00904359"/>
    <w:rsid w:val="00907FC5"/>
    <w:rsid w:val="00912D88"/>
    <w:rsid w:val="00924317"/>
    <w:rsid w:val="009444E1"/>
    <w:rsid w:val="009775F5"/>
    <w:rsid w:val="009A4FC1"/>
    <w:rsid w:val="009C0221"/>
    <w:rsid w:val="009C630A"/>
    <w:rsid w:val="009D15CC"/>
    <w:rsid w:val="009E4C99"/>
    <w:rsid w:val="009E5F50"/>
    <w:rsid w:val="009E6078"/>
    <w:rsid w:val="009E6D7B"/>
    <w:rsid w:val="009F20A2"/>
    <w:rsid w:val="009F2AAE"/>
    <w:rsid w:val="00A258D6"/>
    <w:rsid w:val="00A3536D"/>
    <w:rsid w:val="00A47446"/>
    <w:rsid w:val="00A823B7"/>
    <w:rsid w:val="00A83400"/>
    <w:rsid w:val="00A92110"/>
    <w:rsid w:val="00A95A75"/>
    <w:rsid w:val="00A97A49"/>
    <w:rsid w:val="00AB22FB"/>
    <w:rsid w:val="00AB40E9"/>
    <w:rsid w:val="00AB71B8"/>
    <w:rsid w:val="00AC2304"/>
    <w:rsid w:val="00AC2C62"/>
    <w:rsid w:val="00AC7286"/>
    <w:rsid w:val="00AD357D"/>
    <w:rsid w:val="00AE10B1"/>
    <w:rsid w:val="00AE3709"/>
    <w:rsid w:val="00AF5C74"/>
    <w:rsid w:val="00B239DB"/>
    <w:rsid w:val="00B25FB1"/>
    <w:rsid w:val="00B36A4A"/>
    <w:rsid w:val="00B414DB"/>
    <w:rsid w:val="00B42AF4"/>
    <w:rsid w:val="00B508EB"/>
    <w:rsid w:val="00B54193"/>
    <w:rsid w:val="00B542E9"/>
    <w:rsid w:val="00B66BBD"/>
    <w:rsid w:val="00B80B68"/>
    <w:rsid w:val="00B85299"/>
    <w:rsid w:val="00B86B90"/>
    <w:rsid w:val="00BB719D"/>
    <w:rsid w:val="00BC2885"/>
    <w:rsid w:val="00BE16AE"/>
    <w:rsid w:val="00BF3E05"/>
    <w:rsid w:val="00BF442B"/>
    <w:rsid w:val="00C07549"/>
    <w:rsid w:val="00C246A7"/>
    <w:rsid w:val="00C63C59"/>
    <w:rsid w:val="00C93FCD"/>
    <w:rsid w:val="00CA38E4"/>
    <w:rsid w:val="00CB2330"/>
    <w:rsid w:val="00CB321C"/>
    <w:rsid w:val="00CC5DAA"/>
    <w:rsid w:val="00CD1B10"/>
    <w:rsid w:val="00CE100E"/>
    <w:rsid w:val="00CE2D2A"/>
    <w:rsid w:val="00CE43F3"/>
    <w:rsid w:val="00CF0460"/>
    <w:rsid w:val="00CF7566"/>
    <w:rsid w:val="00D06383"/>
    <w:rsid w:val="00D07FF9"/>
    <w:rsid w:val="00D21E8F"/>
    <w:rsid w:val="00D25A4F"/>
    <w:rsid w:val="00D41DF9"/>
    <w:rsid w:val="00D65910"/>
    <w:rsid w:val="00D6618F"/>
    <w:rsid w:val="00D67530"/>
    <w:rsid w:val="00DA216E"/>
    <w:rsid w:val="00DA4747"/>
    <w:rsid w:val="00DE5009"/>
    <w:rsid w:val="00DE77E6"/>
    <w:rsid w:val="00DF47C4"/>
    <w:rsid w:val="00DF6F0A"/>
    <w:rsid w:val="00E02F99"/>
    <w:rsid w:val="00E13F35"/>
    <w:rsid w:val="00E17177"/>
    <w:rsid w:val="00E32AB9"/>
    <w:rsid w:val="00E3571C"/>
    <w:rsid w:val="00E4085E"/>
    <w:rsid w:val="00E6660F"/>
    <w:rsid w:val="00E8415B"/>
    <w:rsid w:val="00E87683"/>
    <w:rsid w:val="00E91C17"/>
    <w:rsid w:val="00E95248"/>
    <w:rsid w:val="00E962B0"/>
    <w:rsid w:val="00E9794A"/>
    <w:rsid w:val="00EA6B4E"/>
    <w:rsid w:val="00EB38F1"/>
    <w:rsid w:val="00EB7F74"/>
    <w:rsid w:val="00EC64B3"/>
    <w:rsid w:val="00EC6E45"/>
    <w:rsid w:val="00EC781A"/>
    <w:rsid w:val="00EF6B29"/>
    <w:rsid w:val="00F05C23"/>
    <w:rsid w:val="00F07894"/>
    <w:rsid w:val="00F117FE"/>
    <w:rsid w:val="00F14B63"/>
    <w:rsid w:val="00F16922"/>
    <w:rsid w:val="00F23A87"/>
    <w:rsid w:val="00F33301"/>
    <w:rsid w:val="00F35EC4"/>
    <w:rsid w:val="00F461DB"/>
    <w:rsid w:val="00F77B99"/>
    <w:rsid w:val="00F860E5"/>
    <w:rsid w:val="00F94F02"/>
    <w:rsid w:val="00FA1173"/>
    <w:rsid w:val="00FA2FDA"/>
    <w:rsid w:val="00FD2767"/>
    <w:rsid w:val="00FE241E"/>
    <w:rsid w:val="00FF1A92"/>
    <w:rsid w:val="00FF1B49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D23C"/>
  <w15:chartTrackingRefBased/>
  <w15:docId w15:val="{A4A2F85F-DB6C-4587-87F8-6D7FCB33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31D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3F31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F3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31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F31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31D3"/>
    <w:rPr>
      <w:rFonts w:ascii="Calibri" w:eastAsia="Calibri" w:hAnsi="Calibri" w:cs="Times New Roman"/>
    </w:rPr>
  </w:style>
  <w:style w:type="paragraph" w:customStyle="1" w:styleId="Default">
    <w:name w:val="Default"/>
    <w:rsid w:val="00BE1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A823B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Normal">
    <w:name w:val="Normal~"/>
    <w:basedOn w:val="prastasis"/>
    <w:rsid w:val="009F20A2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F75CE-712B-443D-8C63-A7A971B57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393E3-E523-40CE-A05C-64505694E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2008A-780C-437D-8E81-A58D7038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4492</Words>
  <Characters>2561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4</cp:revision>
  <cp:lastPrinted>2024-06-03T08:03:00Z</cp:lastPrinted>
  <dcterms:created xsi:type="dcterms:W3CDTF">2025-05-20T12:33:00Z</dcterms:created>
  <dcterms:modified xsi:type="dcterms:W3CDTF">2025-05-26T10:27:00Z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