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89CAF2E" w14:textId="20F17EAB"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7A0B59C0" w14:textId="77777777" w:rsidR="0083281C" w:rsidRDefault="00453567" w:rsidP="00453567">
      <w:pPr>
        <w:tabs>
          <w:tab w:val="left" w:pos="255"/>
          <w:tab w:val="center" w:pos="4790"/>
        </w:tabs>
        <w:jc w:val="center"/>
        <w:rPr>
          <w:b/>
        </w:rPr>
      </w:pPr>
      <w:r>
        <w:rPr>
          <w:b/>
        </w:rPr>
        <w:t>B GRUPĖS RODIKLIŲ NUSTATYMO GERIAMAJAME VANDENYJE</w:t>
      </w:r>
    </w:p>
    <w:p w14:paraId="289CAF30" w14:textId="207F06A6" w:rsidR="00D40732" w:rsidRPr="006C4561" w:rsidRDefault="00453567" w:rsidP="00453567">
      <w:pPr>
        <w:tabs>
          <w:tab w:val="left" w:pos="255"/>
          <w:tab w:val="center" w:pos="4790"/>
        </w:tabs>
        <w:jc w:val="center"/>
        <w:rPr>
          <w:b/>
        </w:rPr>
      </w:pPr>
      <w:r>
        <w:rPr>
          <w:b/>
        </w:rPr>
        <w:t xml:space="preserve"> PASLAUGOS</w:t>
      </w:r>
      <w:r w:rsidR="00C97320" w:rsidRPr="00C97320">
        <w:rPr>
          <w:b/>
        </w:rPr>
        <w:t xml:space="preserve"> </w:t>
      </w:r>
      <w:r w:rsidR="00D40732" w:rsidRPr="006C4561">
        <w:rPr>
          <w:b/>
        </w:rPr>
        <w:t>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3B326C9C" w14:textId="77777777" w:rsidR="00F702EF" w:rsidRPr="006C4561" w:rsidRDefault="00F702EF" w:rsidP="00D40732"/>
    <w:p w14:paraId="289CAF64" w14:textId="06641402" w:rsidR="00D40732" w:rsidRPr="006C4561" w:rsidRDefault="00D40732" w:rsidP="00D809FF">
      <w:pPr>
        <w:pStyle w:val="Pavadinimas"/>
        <w:ind w:right="-58" w:firstLine="709"/>
        <w:jc w:val="both"/>
      </w:pPr>
      <w:r w:rsidRPr="00D809FF">
        <w:rPr>
          <w:b w:val="0"/>
        </w:rPr>
        <w:t>1. UAB „Dzūkijos vandenys“ (įmonės kodas 149566841), Pulko g. 75, 62135 Alytus (toliau vadinama – perkantysis subjektas) numato pirkti</w:t>
      </w:r>
      <w:r w:rsidR="00E256AC">
        <w:rPr>
          <w:b w:val="0"/>
        </w:rPr>
        <w:t xml:space="preserve"> </w:t>
      </w:r>
      <w:r w:rsidR="00A408A5">
        <w:rPr>
          <w:b w:val="0"/>
        </w:rPr>
        <w:t>B</w:t>
      </w:r>
      <w:r w:rsidR="0082036F">
        <w:rPr>
          <w:b w:val="0"/>
        </w:rPr>
        <w:t xml:space="preserve"> grupės rodiklių nustatymo </w:t>
      </w:r>
      <w:r w:rsidR="0082036F">
        <w:rPr>
          <w:b w:val="0"/>
          <w:bCs w:val="0"/>
        </w:rPr>
        <w:t>geriamajame vandenyje paslaugą</w:t>
      </w:r>
      <w:r w:rsidR="00F80C98">
        <w:rPr>
          <w:b w:val="0"/>
        </w:rPr>
        <w:t xml:space="preserve"> </w:t>
      </w:r>
      <w:r w:rsidR="00EE1ED5">
        <w:rPr>
          <w:b w:val="0"/>
        </w:rPr>
        <w:t>ir</w:t>
      </w:r>
      <w:r w:rsidR="00795E12">
        <w:rPr>
          <w:b w:val="0"/>
        </w:rPr>
        <w:t xml:space="preserve"> kviečia teikti pasiūlymą.</w:t>
      </w:r>
    </w:p>
    <w:p w14:paraId="289CAF65" w14:textId="2291F8F3"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w:t>
      </w:r>
      <w:r w:rsidR="00045D39">
        <w:t xml:space="preserve"> </w:t>
      </w:r>
      <w:r w:rsidR="00045D39" w:rsidRPr="00A7496D">
        <w:t>(suvestinė redakcija nuo 2024-05-22)</w:t>
      </w:r>
      <w:r w:rsidR="00045D39" w:rsidRPr="000B0F30">
        <w:t xml:space="preserve"> </w:t>
      </w:r>
      <w:r w:rsidRPr="006C4561">
        <w:t xml:space="preserve">(toliau – aprašas) bei šiomis </w:t>
      </w:r>
      <w:r w:rsidR="00727A8E">
        <w:t>kvietimo</w:t>
      </w:r>
      <w:r w:rsidRPr="006C4561">
        <w:t xml:space="preserve"> sąlygomis. </w:t>
      </w:r>
    </w:p>
    <w:p w14:paraId="2CA5BD58" w14:textId="524BB105"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AEAD3FB" w14:textId="6691547E" w:rsidR="00F80C98" w:rsidRPr="006C4561" w:rsidRDefault="00C06837" w:rsidP="00F80C98">
      <w:pPr>
        <w:ind w:firstLine="720"/>
        <w:jc w:val="both"/>
      </w:pPr>
      <w:r>
        <w:rPr>
          <w:szCs w:val="20"/>
        </w:rPr>
        <w:t>5</w:t>
      </w:r>
      <w:r w:rsidR="00D40732" w:rsidRPr="006C4561">
        <w:rPr>
          <w:szCs w:val="20"/>
        </w:rPr>
        <w:t xml:space="preserve">. </w:t>
      </w:r>
      <w:r w:rsidR="00C97320" w:rsidRPr="00E256AC">
        <w:rPr>
          <w:rFonts w:eastAsia="SimSun"/>
        </w:rPr>
        <w:t>Šio pirkimo metu derybos nebus vykdomos.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706F0E52" w:rsidR="002145C8" w:rsidRPr="00CC719C" w:rsidRDefault="00C06837" w:rsidP="00D40732">
      <w:pPr>
        <w:ind w:firstLine="720"/>
        <w:jc w:val="both"/>
      </w:pPr>
      <w:r>
        <w:t>8</w:t>
      </w:r>
      <w:r w:rsidR="00D40732" w:rsidRPr="006C4561">
        <w:t xml:space="preserve">.1. </w:t>
      </w:r>
      <w:r w:rsidR="0034709C">
        <w:t>viešųjų pirkimų speci</w:t>
      </w:r>
      <w:r w:rsidR="00441E20">
        <w:t>a</w:t>
      </w:r>
      <w:r w:rsidR="0034709C">
        <w:t>listė Rasa Čereškevičė</w:t>
      </w:r>
      <w:r w:rsidR="00D40732" w:rsidRPr="006C4561">
        <w:t xml:space="preserve">, tel. </w:t>
      </w:r>
      <w:r w:rsidR="00C97320">
        <w:t xml:space="preserve">+370 </w:t>
      </w:r>
      <w:r w:rsidR="00D40732" w:rsidRPr="006C4561">
        <w:t xml:space="preserve">315 55 </w:t>
      </w:r>
      <w:r w:rsidR="0034709C">
        <w:t>592</w:t>
      </w:r>
      <w:r w:rsidR="00D40732" w:rsidRPr="006C4561">
        <w:t xml:space="preserve">, el. pašto adresas </w:t>
      </w:r>
      <w:hyperlink r:id="rId8" w:history="1">
        <w:r w:rsidR="0034709C" w:rsidRPr="00CC719C">
          <w:rPr>
            <w:rStyle w:val="Hipersaitas"/>
            <w:color w:val="auto"/>
            <w:u w:val="none"/>
          </w:rPr>
          <w:t>rcereskevice@vandenys.lt</w:t>
        </w:r>
      </w:hyperlink>
      <w:r w:rsidR="001C4E43" w:rsidRPr="00CC719C">
        <w:t>;</w:t>
      </w:r>
    </w:p>
    <w:p w14:paraId="3D35AFF4" w14:textId="18A31210" w:rsidR="00704E40" w:rsidRPr="00CC719C" w:rsidRDefault="00C06837" w:rsidP="00704E40">
      <w:pPr>
        <w:ind w:firstLine="720"/>
        <w:jc w:val="both"/>
      </w:pPr>
      <w:r w:rsidRPr="00CC719C">
        <w:t>8</w:t>
      </w:r>
      <w:r w:rsidR="001C4E43" w:rsidRPr="00CC719C">
        <w:t>.</w:t>
      </w:r>
      <w:r w:rsidR="00795E12" w:rsidRPr="00CC719C">
        <w:t>2</w:t>
      </w:r>
      <w:r w:rsidR="001C4E43" w:rsidRPr="00CC719C">
        <w:t>.</w:t>
      </w:r>
      <w:r w:rsidR="00385992" w:rsidRPr="00CC719C">
        <w:t xml:space="preserve"> </w:t>
      </w:r>
      <w:r w:rsidR="00E97CE2">
        <w:t>dėl techninės specifikacijos –</w:t>
      </w:r>
      <w:r w:rsidR="00E97CE2" w:rsidRPr="00077DC1">
        <w:rPr>
          <w:rFonts w:eastAsia="SimSun"/>
        </w:rPr>
        <w:t xml:space="preserve"> </w:t>
      </w:r>
      <w:r w:rsidR="00E97CE2">
        <w:rPr>
          <w:rFonts w:eastAsia="SimSun"/>
        </w:rPr>
        <w:t>laboratorijos vadovė Sigita Petronienė</w:t>
      </w:r>
      <w:r w:rsidR="00E97CE2" w:rsidRPr="00D0672A">
        <w:rPr>
          <w:rFonts w:eastAsia="SimSun"/>
          <w:spacing w:val="4"/>
          <w:lang w:val="en-US"/>
        </w:rPr>
        <w:t>,</w:t>
      </w:r>
      <w:r w:rsidR="00E97CE2" w:rsidRPr="00D0672A">
        <w:rPr>
          <w:rFonts w:eastAsia="SimSun"/>
          <w:spacing w:val="3"/>
          <w:lang w:val="en-US"/>
        </w:rPr>
        <w:t xml:space="preserve"> </w:t>
      </w:r>
      <w:r w:rsidR="00E97CE2" w:rsidRPr="00D0672A">
        <w:rPr>
          <w:rFonts w:eastAsia="SimSun"/>
          <w:spacing w:val="5"/>
          <w:lang w:val="en-US"/>
        </w:rPr>
        <w:t>t</w:t>
      </w:r>
      <w:r w:rsidR="00E97CE2" w:rsidRPr="00D0672A">
        <w:rPr>
          <w:rFonts w:eastAsia="SimSun"/>
          <w:spacing w:val="-1"/>
          <w:lang w:val="en-US"/>
        </w:rPr>
        <w:t>e</w:t>
      </w:r>
      <w:r w:rsidR="00E97CE2" w:rsidRPr="00D0672A">
        <w:rPr>
          <w:rFonts w:eastAsia="SimSun"/>
          <w:spacing w:val="-9"/>
          <w:lang w:val="en-US"/>
        </w:rPr>
        <w:t>l</w:t>
      </w:r>
      <w:r w:rsidR="00E97CE2" w:rsidRPr="00D0672A">
        <w:rPr>
          <w:rFonts w:eastAsia="SimSun"/>
          <w:lang w:val="en-US"/>
        </w:rPr>
        <w:t>.</w:t>
      </w:r>
      <w:r w:rsidR="00E97CE2" w:rsidRPr="00D0672A">
        <w:rPr>
          <w:rFonts w:eastAsia="SimSun"/>
          <w:spacing w:val="13"/>
          <w:lang w:val="en-US"/>
        </w:rPr>
        <w:t xml:space="preserve"> </w:t>
      </w:r>
      <w:r w:rsidR="00E97CE2">
        <w:rPr>
          <w:rFonts w:eastAsia="SimSun"/>
        </w:rPr>
        <w:t>+370</w:t>
      </w:r>
      <w:r w:rsidR="00E97CE2" w:rsidRPr="00D0672A">
        <w:rPr>
          <w:rFonts w:eastAsia="SimSun"/>
        </w:rPr>
        <w:t xml:space="preserve"> </w:t>
      </w:r>
      <w:r w:rsidR="00E97CE2">
        <w:rPr>
          <w:rFonts w:eastAsia="SimSun"/>
        </w:rPr>
        <w:t>652</w:t>
      </w:r>
      <w:r w:rsidR="00E97CE2" w:rsidRPr="00D0672A">
        <w:rPr>
          <w:rFonts w:eastAsia="SimSun"/>
        </w:rPr>
        <w:t xml:space="preserve"> </w:t>
      </w:r>
      <w:r w:rsidR="00E97CE2">
        <w:rPr>
          <w:rFonts w:eastAsia="SimSun"/>
        </w:rPr>
        <w:t>71</w:t>
      </w:r>
      <w:r w:rsidR="00E97CE2" w:rsidRPr="00D0672A">
        <w:rPr>
          <w:rFonts w:eastAsia="SimSun"/>
        </w:rPr>
        <w:t xml:space="preserve"> </w:t>
      </w:r>
      <w:r w:rsidR="00E97CE2">
        <w:rPr>
          <w:rFonts w:eastAsia="SimSun"/>
        </w:rPr>
        <w:t>290</w:t>
      </w:r>
      <w:r w:rsidR="00E97CE2" w:rsidRPr="00D0672A">
        <w:rPr>
          <w:rFonts w:eastAsia="SimSun"/>
        </w:rPr>
        <w:t xml:space="preserve">, el. pašto adresas </w:t>
      </w:r>
      <w:hyperlink r:id="rId9" w:history="1">
        <w:r w:rsidR="00E97CE2" w:rsidRPr="00930CEB">
          <w:rPr>
            <w:rStyle w:val="Hipersaitas"/>
            <w:rFonts w:eastAsia="SimSun"/>
          </w:rPr>
          <w:t>spetroniene@vandenys.lt</w:t>
        </w:r>
      </w:hyperlink>
      <w:r w:rsidR="00E97CE2" w:rsidRPr="00D0672A">
        <w:rPr>
          <w:rFonts w:eastAsia="SimSun"/>
        </w:rPr>
        <w:t>.</w:t>
      </w:r>
    </w:p>
    <w:p w14:paraId="289CAF72" w14:textId="159AF8AD" w:rsidR="00D40732" w:rsidRPr="006C4561" w:rsidRDefault="00D40732" w:rsidP="00D40732">
      <w:pPr>
        <w:ind w:firstLine="720"/>
        <w:jc w:val="both"/>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6014399" w14:textId="21C9D826" w:rsidR="004B557A" w:rsidRPr="0008388B" w:rsidRDefault="00C06837" w:rsidP="004B557A">
      <w:pPr>
        <w:tabs>
          <w:tab w:val="left" w:pos="567"/>
        </w:tabs>
        <w:autoSpaceDE w:val="0"/>
        <w:autoSpaceDN w:val="0"/>
        <w:ind w:firstLine="720"/>
        <w:jc w:val="both"/>
        <w:rPr>
          <w:bCs/>
        </w:rPr>
      </w:pPr>
      <w:r w:rsidRPr="0008388B">
        <w:rPr>
          <w:bCs/>
        </w:rPr>
        <w:t>9</w:t>
      </w:r>
      <w:r w:rsidR="00D40732" w:rsidRPr="0008388B">
        <w:rPr>
          <w:bCs/>
        </w:rPr>
        <w:t>. Pirkimo objektas –</w:t>
      </w:r>
      <w:r w:rsidR="00571349" w:rsidRPr="0008388B">
        <w:rPr>
          <w:bCs/>
        </w:rPr>
        <w:t xml:space="preserve"> </w:t>
      </w:r>
      <w:r w:rsidR="0082036F" w:rsidRPr="0008388B">
        <w:t>B grupės rodiklių nustatymo geriamajame vandenyje paslaugos pirkimas</w:t>
      </w:r>
      <w:r w:rsidR="0071052B" w:rsidRPr="0008388B">
        <w:t>.</w:t>
      </w:r>
      <w:r w:rsidR="003B137C" w:rsidRPr="0008388B">
        <w:t xml:space="preserve"> </w:t>
      </w:r>
      <w:r w:rsidR="00D40732" w:rsidRPr="0008388B">
        <w:rPr>
          <w:bCs/>
        </w:rPr>
        <w:t>Pirkimas į dalis neskaidomas.</w:t>
      </w:r>
    </w:p>
    <w:p w14:paraId="7CCD62E2" w14:textId="7E9C23BF" w:rsidR="0082036F" w:rsidRPr="0008388B" w:rsidRDefault="00E16D92" w:rsidP="0082036F">
      <w:pPr>
        <w:ind w:firstLine="709"/>
        <w:jc w:val="both"/>
        <w:rPr>
          <w:rFonts w:eastAsia="SimSun"/>
          <w:bCs/>
        </w:rPr>
      </w:pPr>
      <w:r w:rsidRPr="0008388B">
        <w:t xml:space="preserve">10. </w:t>
      </w:r>
      <w:bookmarkStart w:id="2" w:name="_Hlk98937718"/>
      <w:bookmarkStart w:id="3" w:name="_Hlk25739963"/>
      <w:r w:rsidR="0082036F" w:rsidRPr="0008388B">
        <w:rPr>
          <w:bCs/>
        </w:rPr>
        <w:t>Paskirtis – v</w:t>
      </w:r>
      <w:r w:rsidR="0082036F" w:rsidRPr="0008388B">
        <w:t>adovaujantis HN 24:20</w:t>
      </w:r>
      <w:r w:rsidR="00D2070F">
        <w:t>23</w:t>
      </w:r>
      <w:bookmarkStart w:id="4" w:name="_GoBack"/>
      <w:bookmarkEnd w:id="4"/>
      <w:r w:rsidR="0082036F" w:rsidRPr="0008388B">
        <w:t xml:space="preserve"> „Geriamojo vandens saugos ir kokybės reikalavimai“ higienos normoje pateiktais reikalavimais suteikti geriamojo vandens tyrimų paslaugą</w:t>
      </w:r>
      <w:r w:rsidR="0082036F" w:rsidRPr="0008388B">
        <w:rPr>
          <w:rFonts w:eastAsia="SimSun"/>
          <w:bCs/>
        </w:rPr>
        <w:t xml:space="preserve"> (toliau   – paslauga).</w:t>
      </w:r>
    </w:p>
    <w:p w14:paraId="3C07B92A" w14:textId="2CF5F22D" w:rsidR="0082036F" w:rsidRPr="0008388B" w:rsidRDefault="0082036F" w:rsidP="0082036F">
      <w:pPr>
        <w:ind w:firstLine="709"/>
        <w:jc w:val="both"/>
        <w:rPr>
          <w:rFonts w:eastAsia="SimSun"/>
          <w:bCs/>
        </w:rPr>
      </w:pPr>
      <w:r w:rsidRPr="0008388B">
        <w:rPr>
          <w:rFonts w:eastAsia="SimSun"/>
          <w:bCs/>
        </w:rPr>
        <w:t>11. Planuojamos paslaugos apimtys – pagal poreikį, bet ne mažiau 3 mėginių per metus.</w:t>
      </w:r>
    </w:p>
    <w:p w14:paraId="0F574186" w14:textId="77777777" w:rsidR="0082036F" w:rsidRPr="0008388B" w:rsidRDefault="0082036F" w:rsidP="0082036F">
      <w:pPr>
        <w:ind w:firstLine="720"/>
        <w:jc w:val="both"/>
      </w:pPr>
      <w:r w:rsidRPr="0008388B">
        <w:rPr>
          <w:color w:val="000000"/>
        </w:rPr>
        <w:t>12. Pasl</w:t>
      </w:r>
      <w:r w:rsidRPr="0008388B">
        <w:t>augos apimtys, taip pat sutarties kaina, kurią perkantysis subjektas turės sumokėti tiekėjui, priklausys nuo sutarties vykdymo metu iškylančio poreikio.</w:t>
      </w:r>
    </w:p>
    <w:p w14:paraId="21796D2D" w14:textId="77777777" w:rsidR="0082036F" w:rsidRPr="0008388B" w:rsidRDefault="0082036F" w:rsidP="0082036F">
      <w:pPr>
        <w:suppressAutoHyphens/>
        <w:ind w:right="-2" w:firstLine="709"/>
        <w:jc w:val="both"/>
      </w:pPr>
      <w:r w:rsidRPr="0008388B">
        <w:t>13. Perkantysis subjektas, esant poreikiui, gali įsigyti ir kitų kvietimo 1 priede nenurodytų, tačiau su pirkimo objektu susijusių paslaugų, neviršijant 10 procentų pradinės sutarties vertės.</w:t>
      </w:r>
    </w:p>
    <w:p w14:paraId="4A5E135D" w14:textId="77777777" w:rsidR="0082036F" w:rsidRPr="0008388B" w:rsidRDefault="0082036F" w:rsidP="0082036F">
      <w:pPr>
        <w:suppressAutoHyphens/>
        <w:ind w:right="-2" w:firstLine="709"/>
        <w:jc w:val="both"/>
      </w:pPr>
      <w:r w:rsidRPr="0008388B">
        <w:t>Už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1619C395" w14:textId="77777777" w:rsidR="0082036F" w:rsidRDefault="0082036F" w:rsidP="0082036F">
      <w:pPr>
        <w:suppressAutoHyphens/>
        <w:ind w:right="-2" w:firstLine="709"/>
        <w:jc w:val="both"/>
      </w:pPr>
      <w:r w:rsidRPr="0008388B">
        <w:t>14. Reikalavimai paslaugai suteikti:</w:t>
      </w:r>
    </w:p>
    <w:p w14:paraId="7F6E9F50" w14:textId="77777777" w:rsidR="002D5FAE" w:rsidRDefault="0008388B" w:rsidP="002D5FAE">
      <w:pPr>
        <w:suppressAutoHyphens/>
        <w:ind w:right="-2" w:firstLine="709"/>
        <w:jc w:val="both"/>
      </w:pPr>
      <w:r>
        <w:t>14.1. g</w:t>
      </w:r>
      <w:r w:rsidRPr="009833FC">
        <w:t xml:space="preserve">eriamojo vandens mėginiuose nustatyti reikiamus toksinius (cheminius) rodiklius. Reikalingų nustatyti medžiagų sąrašas </w:t>
      </w:r>
      <w:r>
        <w:t>nurodyta</w:t>
      </w:r>
      <w:r w:rsidRPr="009833FC">
        <w:t xml:space="preserve">s </w:t>
      </w:r>
      <w:r>
        <w:t xml:space="preserve">kvietimo 1 </w:t>
      </w:r>
      <w:r w:rsidRPr="009833FC">
        <w:t>priede</w:t>
      </w:r>
      <w:r>
        <w:t>.</w:t>
      </w:r>
      <w:r w:rsidR="002D5FAE">
        <w:t xml:space="preserve"> </w:t>
      </w:r>
    </w:p>
    <w:p w14:paraId="51464126" w14:textId="51E2CD00" w:rsidR="0008388B" w:rsidRPr="002D5FAE" w:rsidRDefault="0008388B" w:rsidP="002D5FAE">
      <w:pPr>
        <w:suppressAutoHyphens/>
        <w:ind w:right="-2" w:firstLine="709"/>
        <w:jc w:val="both"/>
      </w:pPr>
      <w:r w:rsidRPr="00563F75">
        <w:rPr>
          <w:b/>
          <w:bCs/>
        </w:rPr>
        <w:t>Tiekėjas kartu su pasiūlymu turi pateikti užpildytą kvietimo 1 priedą</w:t>
      </w:r>
      <w:r>
        <w:rPr>
          <w:b/>
          <w:bCs/>
        </w:rPr>
        <w:t>;</w:t>
      </w:r>
    </w:p>
    <w:p w14:paraId="0F3E26A0" w14:textId="25F77DAD" w:rsidR="0008388B" w:rsidRDefault="0008388B" w:rsidP="0008388B">
      <w:pPr>
        <w:suppressAutoHyphens/>
        <w:ind w:right="-2" w:firstLine="709"/>
        <w:jc w:val="both"/>
      </w:pPr>
      <w:r>
        <w:t>14.2. a</w:t>
      </w:r>
      <w:r w:rsidRPr="009833FC">
        <w:t>naličių nustatymo metodai privalo atitikti higienos normoje HN 24:20</w:t>
      </w:r>
      <w:r>
        <w:t>23</w:t>
      </w:r>
      <w:r w:rsidRPr="009833FC">
        <w:t xml:space="preserve"> tyrimų metodams keliamus reikalavimus</w:t>
      </w:r>
      <w:r>
        <w:t>;</w:t>
      </w:r>
    </w:p>
    <w:p w14:paraId="5E5C771B" w14:textId="77777777" w:rsidR="0008388B" w:rsidRDefault="0008388B" w:rsidP="0008388B">
      <w:pPr>
        <w:suppressAutoHyphens/>
        <w:ind w:right="-2" w:firstLine="709"/>
        <w:jc w:val="both"/>
      </w:pPr>
      <w:r>
        <w:lastRenderedPageBreak/>
        <w:t>14.3. a</w:t>
      </w:r>
      <w:r w:rsidRPr="009833FC">
        <w:t>tliktų tyrimų rezultatus pateikti surašytus tyrimų rezultatų protokoluose</w:t>
      </w:r>
      <w:r>
        <w:t>;</w:t>
      </w:r>
    </w:p>
    <w:p w14:paraId="1C521C61" w14:textId="77777777" w:rsidR="0008388B" w:rsidRDefault="0008388B" w:rsidP="0008388B">
      <w:pPr>
        <w:suppressAutoHyphens/>
        <w:ind w:right="-2" w:firstLine="709"/>
        <w:jc w:val="both"/>
      </w:pPr>
      <w:r>
        <w:t>14.4. t</w:t>
      </w:r>
      <w:r w:rsidRPr="009833FC">
        <w:t>yrimų rezultatai protokoluose turi būti pateikti tokiu pavadinimu ir tokiais mato vienetais kaip</w:t>
      </w:r>
      <w:r>
        <w:t xml:space="preserve"> nurodyta kvietimo 1</w:t>
      </w:r>
      <w:r w:rsidRPr="009833FC">
        <w:t xml:space="preserve"> priede</w:t>
      </w:r>
      <w:r>
        <w:t>;</w:t>
      </w:r>
    </w:p>
    <w:p w14:paraId="26F5AC17" w14:textId="71F3F4F7" w:rsidR="007C2402" w:rsidRDefault="007C2402" w:rsidP="0008388B">
      <w:pPr>
        <w:suppressAutoHyphens/>
        <w:ind w:right="-2" w:firstLine="709"/>
        <w:jc w:val="both"/>
      </w:pPr>
      <w:r>
        <w:t>14.5. esant poreikiui, tyrim</w:t>
      </w:r>
      <w:r w:rsidR="001F1319">
        <w:t>ų</w:t>
      </w:r>
      <w:r>
        <w:t xml:space="preserve"> rezultatus pateikti su neapibrėžtimi;</w:t>
      </w:r>
    </w:p>
    <w:p w14:paraId="1517795A" w14:textId="5DC539D5" w:rsidR="0008388B" w:rsidRDefault="0008388B" w:rsidP="0008388B">
      <w:pPr>
        <w:suppressAutoHyphens/>
        <w:ind w:right="-2" w:firstLine="709"/>
        <w:jc w:val="both"/>
      </w:pPr>
      <w:r>
        <w:t>14.</w:t>
      </w:r>
      <w:r w:rsidR="007C2402">
        <w:t>6</w:t>
      </w:r>
      <w:r>
        <w:t>. p</w:t>
      </w:r>
      <w:r w:rsidRPr="009833FC">
        <w:t>rotokole nurodyti tyrimų metodų pavadinimus</w:t>
      </w:r>
      <w:r>
        <w:t>;</w:t>
      </w:r>
    </w:p>
    <w:p w14:paraId="40972971" w14:textId="6487E55B" w:rsidR="0008388B" w:rsidRDefault="0008388B" w:rsidP="0008388B">
      <w:pPr>
        <w:suppressAutoHyphens/>
        <w:ind w:right="-2" w:firstLine="709"/>
        <w:jc w:val="both"/>
      </w:pPr>
      <w:r>
        <w:t>14.</w:t>
      </w:r>
      <w:r w:rsidR="007C2402">
        <w:t>7</w:t>
      </w:r>
      <w:r>
        <w:t>. c</w:t>
      </w:r>
      <w:r w:rsidRPr="009833FC">
        <w:t>heminės analizės rezultatų protokole rodiklio vertė turi būti išreikšta ne mažiau tiek skaičių po kablelio, kiek nurodyta Higienos normoje HN 24:20</w:t>
      </w:r>
      <w:r w:rsidR="007C2402">
        <w:t>23</w:t>
      </w:r>
      <w:r w:rsidRPr="009833FC">
        <w:t xml:space="preserve">. </w:t>
      </w:r>
    </w:p>
    <w:p w14:paraId="5EFF61B3" w14:textId="345AC7C8" w:rsidR="007C2402" w:rsidRDefault="007C2402" w:rsidP="0008388B">
      <w:pPr>
        <w:suppressAutoHyphens/>
        <w:ind w:right="-2" w:firstLine="709"/>
        <w:jc w:val="both"/>
      </w:pPr>
      <w:r>
        <w:t>14.8. mėginių saugojim</w:t>
      </w:r>
      <w:r w:rsidR="001F1319">
        <w:t>ui ir pristatymui pateikti tarą.</w:t>
      </w:r>
    </w:p>
    <w:p w14:paraId="021DB34A" w14:textId="77777777" w:rsidR="0008388B" w:rsidRDefault="0008388B" w:rsidP="0008388B">
      <w:pPr>
        <w:suppressAutoHyphens/>
        <w:ind w:right="-2" w:firstLine="709"/>
        <w:jc w:val="both"/>
      </w:pPr>
      <w:r w:rsidRPr="00F53551">
        <w:t>1</w:t>
      </w:r>
      <w:r>
        <w:t>5</w:t>
      </w:r>
      <w:r w:rsidRPr="00F53551">
        <w:t xml:space="preserve">. Maksimali lėšų suma, kuri planuojama skirti 36 (trisdešimt šešių) mėnesių laikotarpiui – ne daugiau kaip </w:t>
      </w:r>
      <w:r>
        <w:t>80</w:t>
      </w:r>
      <w:r w:rsidRPr="00F53551">
        <w:t>00,00</w:t>
      </w:r>
      <w:r>
        <w:t xml:space="preserve"> (aštuoni tūkstančiai)</w:t>
      </w:r>
      <w:r w:rsidRPr="00F53551">
        <w:t xml:space="preserve"> Eur be PVM</w:t>
      </w:r>
      <w:r>
        <w:t>.</w:t>
      </w:r>
    </w:p>
    <w:p w14:paraId="4873CC30" w14:textId="77777777" w:rsidR="0008388B" w:rsidRDefault="0008388B" w:rsidP="0008388B">
      <w:pPr>
        <w:suppressAutoHyphens/>
        <w:ind w:firstLine="709"/>
        <w:jc w:val="both"/>
      </w:pPr>
      <w:r w:rsidRPr="00951C03">
        <w:rPr>
          <w:bCs/>
        </w:rPr>
        <w:t>1</w:t>
      </w:r>
      <w:r>
        <w:rPr>
          <w:bCs/>
        </w:rPr>
        <w:t>6</w:t>
      </w:r>
      <w:r w:rsidRPr="00951C03">
        <w:rPr>
          <w:bCs/>
        </w:rPr>
        <w:t xml:space="preserve">. </w:t>
      </w:r>
      <w:r>
        <w:rPr>
          <w:bCs/>
        </w:rPr>
        <w:t xml:space="preserve">Paslaugos teikimo terminas – </w:t>
      </w:r>
      <w:r>
        <w:t>t</w:t>
      </w:r>
      <w:r w:rsidRPr="006C064E">
        <w:t xml:space="preserve">yrimus atlikti ir rezultatus tyrimų protokole pateikti ne vėliau kaip per 15 darbo dienų nuo mėginio pristatymo dienos. Tyrimų protokolą atsiųsti el. paštu </w:t>
      </w:r>
      <w:hyperlink r:id="rId10" w:history="1">
        <w:r w:rsidRPr="004E2036">
          <w:rPr>
            <w:rStyle w:val="Hipersaitas"/>
          </w:rPr>
          <w:t>spetroniene@vandenys.lt</w:t>
        </w:r>
      </w:hyperlink>
      <w:r>
        <w:t xml:space="preserve"> </w:t>
      </w:r>
      <w:r w:rsidRPr="006C064E">
        <w:t xml:space="preserve">arba paštu </w:t>
      </w:r>
      <w:r>
        <w:t>perkančiojo subjekto</w:t>
      </w:r>
      <w:r w:rsidRPr="006C064E">
        <w:t xml:space="preserve"> nurodytu adresu. </w:t>
      </w:r>
    </w:p>
    <w:p w14:paraId="1D6D3106" w14:textId="77777777" w:rsidR="0008388B" w:rsidRPr="006C064E" w:rsidRDefault="0008388B" w:rsidP="0008388B">
      <w:pPr>
        <w:suppressAutoHyphens/>
        <w:ind w:firstLine="709"/>
        <w:jc w:val="both"/>
        <w:rPr>
          <w:rFonts w:eastAsia="SimSun"/>
        </w:rPr>
      </w:pPr>
      <w:r w:rsidRPr="00907B1E">
        <w:t>1</w:t>
      </w:r>
      <w:r>
        <w:t>7</w:t>
      </w:r>
      <w:r w:rsidRPr="00907B1E">
        <w:t xml:space="preserve">. </w:t>
      </w:r>
      <w:r w:rsidRPr="00840FF3">
        <w:rPr>
          <w:rFonts w:eastAsia="SimSun"/>
        </w:rPr>
        <w:t xml:space="preserve">Paslaugos teikimo vieta – </w:t>
      </w:r>
      <w:r>
        <w:rPr>
          <w:rFonts w:eastAsia="SimSun"/>
        </w:rPr>
        <w:t xml:space="preserve">perkantysis subjektas </w:t>
      </w:r>
      <w:r w:rsidRPr="006C064E">
        <w:t>geriamojo vandens mėginius pristatys  tiekėjo nurodytu adresu. Esant ypatingiems mėginio paėmimui reikalavimams, tiekėjas privalo informuoti</w:t>
      </w:r>
      <w:r>
        <w:t xml:space="preserve"> perkantįjį subjekt</w:t>
      </w:r>
      <w:r w:rsidRPr="006C064E">
        <w:t>ą.</w:t>
      </w:r>
    </w:p>
    <w:bookmarkEnd w:id="2"/>
    <w:p w14:paraId="2E893668" w14:textId="697E685E" w:rsidR="00704E40" w:rsidRPr="006E72A0" w:rsidRDefault="00704E40" w:rsidP="00704E40">
      <w:pPr>
        <w:suppressAutoHyphens/>
        <w:ind w:right="-2" w:firstLine="709"/>
        <w:jc w:val="both"/>
      </w:pPr>
      <w:r w:rsidRPr="006E72A0">
        <w:t>1</w:t>
      </w:r>
      <w:r w:rsidR="007C2402">
        <w:t>8</w:t>
      </w:r>
      <w:r w:rsidRPr="006E72A0">
        <w:t xml:space="preserve">. </w:t>
      </w:r>
      <w:r w:rsidR="00234829" w:rsidRPr="006E72A0">
        <w:t>T</w:t>
      </w:r>
      <w:r w:rsidRPr="006E72A0">
        <w:t>aikomi minimalūs aplinkos apsaugos kriterijai:</w:t>
      </w:r>
    </w:p>
    <w:p w14:paraId="1117F384" w14:textId="593E4A0D" w:rsidR="00D51428" w:rsidRPr="00F77D36" w:rsidRDefault="00D51428" w:rsidP="00D51428">
      <w:pPr>
        <w:suppressAutoHyphens/>
        <w:ind w:right="-2" w:firstLine="709"/>
        <w:jc w:val="both"/>
        <w:rPr>
          <w:lang w:eastAsia="lt-LT"/>
        </w:rPr>
      </w:pPr>
      <w:r w:rsidRPr="00F77D36">
        <w:t>1</w:t>
      </w:r>
      <w:r w:rsidR="007C2402" w:rsidRPr="00F77D36">
        <w:t>8</w:t>
      </w:r>
      <w:r w:rsidRPr="00F77D36">
        <w:t xml:space="preserve">.1. </w:t>
      </w:r>
      <w:r w:rsidR="007C2402" w:rsidRPr="00F77D36">
        <w:t>mėginių saugojimui ir pristatymui pateikti</w:t>
      </w:r>
      <w:r w:rsidR="00F77D36" w:rsidRPr="00F77D36">
        <w:t xml:space="preserve"> daugkartinio naudojimo tarą</w:t>
      </w:r>
      <w:r w:rsidR="007C2402" w:rsidRPr="00F77D36">
        <w:t>;</w:t>
      </w:r>
      <w:r w:rsidRPr="00F77D36">
        <w:rPr>
          <w:lang w:eastAsia="lt-LT"/>
        </w:rPr>
        <w:t xml:space="preserve"> </w:t>
      </w:r>
    </w:p>
    <w:p w14:paraId="5EE5CF8A" w14:textId="2CC0B4CD" w:rsidR="00D51428" w:rsidRPr="00F77D36" w:rsidRDefault="007C2402" w:rsidP="00D51428">
      <w:pPr>
        <w:tabs>
          <w:tab w:val="left" w:pos="567"/>
        </w:tabs>
        <w:autoSpaceDE w:val="0"/>
        <w:autoSpaceDN w:val="0"/>
        <w:ind w:firstLine="720"/>
        <w:jc w:val="both"/>
        <w:rPr>
          <w:b/>
          <w:bCs/>
        </w:rPr>
      </w:pPr>
      <w:r w:rsidRPr="00F77D36">
        <w:t xml:space="preserve">siekiant prisidėti prie „žaliųjų pirkimų“, susijusių su aplinkosaugos problemų sprendimu tiekėjas turi </w:t>
      </w:r>
      <w:r w:rsidR="00F77D36" w:rsidRPr="00F77D36">
        <w:t xml:space="preserve">perkančiajam subjektui pateikti mėginių </w:t>
      </w:r>
      <w:r w:rsidR="00F77D36">
        <w:t>saugojimo ir transportavimo</w:t>
      </w:r>
      <w:r w:rsidR="00F77D36" w:rsidRPr="00F77D36">
        <w:t xml:space="preserve"> tarą, kuri būtų daugkartinio naudojimo, t.y. tinkama naudoti ne vieną kartą. Tara turi būti skirta saugiam mėginių transportavimui ir atitikti visus taikomus laboratorinių tyrimų standartus;</w:t>
      </w:r>
      <w:r w:rsidRPr="00F77D36">
        <w:t xml:space="preserve"> </w:t>
      </w:r>
    </w:p>
    <w:p w14:paraId="2841B8EA" w14:textId="5CF9FE42" w:rsidR="007C2402" w:rsidRDefault="00D51428" w:rsidP="007C2402">
      <w:pPr>
        <w:ind w:firstLine="709"/>
        <w:jc w:val="both"/>
      </w:pPr>
      <w:r w:rsidRPr="006759E5">
        <w:t>1</w:t>
      </w:r>
      <w:r w:rsidR="007C2402" w:rsidRPr="006759E5">
        <w:t>8</w:t>
      </w:r>
      <w:r w:rsidRPr="006759E5">
        <w:t>.</w:t>
      </w:r>
      <w:r w:rsidR="006E72A0" w:rsidRPr="006759E5">
        <w:t>2</w:t>
      </w:r>
      <w:r w:rsidRPr="006759E5">
        <w:t>.</w:t>
      </w:r>
      <w:r w:rsidRPr="006E72A0">
        <w:t xml:space="preserve"> </w:t>
      </w:r>
      <w:bookmarkStart w:id="5" w:name="part_18ef865fcabf41e988041f2ec6f4e99c"/>
      <w:bookmarkEnd w:id="5"/>
      <w:r w:rsidRPr="006E72A0">
        <w:t xml:space="preserve">siekiant prisidėti prie „žaliųjų pirkimų“, susijusių su aplinkosaugos problemų sprendimu – darančių kuo mažesnį neigiamą poveikį aplinkai, t. y. </w:t>
      </w:r>
      <w:bookmarkStart w:id="6" w:name="_Hlk192849677"/>
      <w:r w:rsidR="007C2402" w:rsidRPr="00827667">
        <w:rPr>
          <w:kern w:val="2"/>
          <w:shd w:val="clear" w:color="auto" w:fill="FFFFFF"/>
        </w:rPr>
        <w:t xml:space="preserve">mažinti popieriaus sunaudojimą, atsisakyti nebūtino dokumentų kopijavimo ir spausdinimo. </w:t>
      </w:r>
      <w:r w:rsidR="007C2402" w:rsidRPr="007C2402">
        <w:rPr>
          <w:bCs/>
          <w:kern w:val="2"/>
          <w:shd w:val="clear" w:color="auto" w:fill="FFFFFF"/>
        </w:rPr>
        <w:t>Visi su Sutarties vykdymu susiję dokumentai turi būti pateikti tik elektronine forma</w:t>
      </w:r>
      <w:r w:rsidR="007C2402" w:rsidRPr="007C2402">
        <w:rPr>
          <w:kern w:val="2"/>
          <w:shd w:val="clear" w:color="auto" w:fill="FFFFFF"/>
        </w:rPr>
        <w:t xml:space="preserve">, </w:t>
      </w:r>
      <w:r w:rsidR="007C2402">
        <w:rPr>
          <w:kern w:val="2"/>
          <w:shd w:val="clear" w:color="auto" w:fill="FFFFFF"/>
        </w:rPr>
        <w:t xml:space="preserve">tyrimų protokolai, </w:t>
      </w:r>
      <w:r w:rsidR="007C2402" w:rsidRPr="007C2402">
        <w:rPr>
          <w:kern w:val="2"/>
          <w:shd w:val="clear" w:color="auto" w:fill="FFFFFF"/>
        </w:rPr>
        <w:t>perd</w:t>
      </w:r>
      <w:r w:rsidR="007C2402" w:rsidRPr="00827667">
        <w:rPr>
          <w:kern w:val="2"/>
          <w:shd w:val="clear" w:color="auto" w:fill="FFFFFF"/>
        </w:rPr>
        <w:t xml:space="preserve">avimo ir priėmimo aktai, kiti dokumentai susiję su </w:t>
      </w:r>
      <w:r w:rsidR="007C2402">
        <w:rPr>
          <w:kern w:val="2"/>
          <w:shd w:val="clear" w:color="auto" w:fill="FFFFFF"/>
        </w:rPr>
        <w:t>paslaugos teikimu</w:t>
      </w:r>
      <w:r w:rsidR="007C2402" w:rsidRPr="00827667">
        <w:rPr>
          <w:kern w:val="2"/>
          <w:shd w:val="clear" w:color="auto" w:fill="FFFFFF"/>
        </w:rPr>
        <w:t xml:space="preserve"> turi būti pasirašomi el. parašu. Išimtiniais atvejais su Sutarties vykdymu susiję dokumentai gali būti pateikiami popierine forma, jeigu tokia forma privaloma pagal teisės aktus arba </w:t>
      </w:r>
      <w:r w:rsidR="007C2402">
        <w:rPr>
          <w:kern w:val="2"/>
          <w:shd w:val="clear" w:color="auto" w:fill="FFFFFF"/>
        </w:rPr>
        <w:t>perkantysis subjektas</w:t>
      </w:r>
      <w:r w:rsidR="007C2402" w:rsidRPr="00827667">
        <w:rPr>
          <w:kern w:val="2"/>
          <w:shd w:val="clear" w:color="auto" w:fill="FFFFFF"/>
        </w:rPr>
        <w:t xml:space="preserve"> nurodo tokį būtinumą, – tokiu atveju turi būti naudojamas perdirbtas popierius, kuris atitinka Aprašą.</w:t>
      </w:r>
    </w:p>
    <w:bookmarkEnd w:id="6"/>
    <w:p w14:paraId="09F4E4C6" w14:textId="496D6E00" w:rsidR="00F77D36" w:rsidRDefault="00F77D36" w:rsidP="00F77D36">
      <w:pPr>
        <w:tabs>
          <w:tab w:val="left" w:pos="567"/>
        </w:tabs>
        <w:autoSpaceDE w:val="0"/>
        <w:autoSpaceDN w:val="0"/>
        <w:ind w:firstLine="720"/>
        <w:jc w:val="both"/>
        <w:rPr>
          <w:rFonts w:eastAsia="Calibri"/>
          <w:i/>
          <w:iCs/>
          <w:lang w:eastAsia="en-GB"/>
        </w:rPr>
      </w:pPr>
      <w:r w:rsidRPr="006E72A0">
        <w:rPr>
          <w:b/>
          <w:i/>
          <w:iCs/>
          <w:lang w:eastAsia="en-GB"/>
        </w:rPr>
        <w:t>Tiekėjas kartu su pasiūlymu privalo pateikti</w:t>
      </w:r>
      <w:r w:rsidRPr="006E72A0">
        <w:rPr>
          <w:i/>
          <w:iCs/>
        </w:rPr>
        <w:t xml:space="preserve"> </w:t>
      </w:r>
      <w:r w:rsidRPr="006E72A0">
        <w:rPr>
          <w:b/>
          <w:i/>
          <w:iCs/>
        </w:rPr>
        <w:t>atitiktį 16.1 p.</w:t>
      </w:r>
      <w:r>
        <w:rPr>
          <w:b/>
          <w:i/>
          <w:iCs/>
        </w:rPr>
        <w:t xml:space="preserve"> ir 16.2 p.</w:t>
      </w:r>
      <w:r w:rsidRPr="006E72A0">
        <w:rPr>
          <w:b/>
          <w:i/>
          <w:iCs/>
        </w:rPr>
        <w:t xml:space="preserve"> reikalavimams įrodančius dokumentus</w:t>
      </w:r>
      <w:r>
        <w:rPr>
          <w:i/>
          <w:iCs/>
        </w:rPr>
        <w:t xml:space="preserve">: </w:t>
      </w:r>
      <w:r>
        <w:rPr>
          <w:lang w:eastAsia="lt-LT"/>
        </w:rPr>
        <w:t xml:space="preserve">tiekėjo deklaracija </w:t>
      </w:r>
      <w:r w:rsidRPr="007301DD">
        <w:rPr>
          <w:rFonts w:eastAsia="Calibri"/>
          <w:i/>
          <w:iCs/>
          <w:lang w:eastAsia="en-GB"/>
        </w:rPr>
        <w:t>arba kiti lygiaverčiai įrodymai</w:t>
      </w:r>
      <w:r>
        <w:rPr>
          <w:rFonts w:eastAsia="Calibri"/>
          <w:i/>
          <w:iCs/>
          <w:lang w:eastAsia="en-GB"/>
        </w:rPr>
        <w:t>.</w:t>
      </w:r>
    </w:p>
    <w:p w14:paraId="38702971" w14:textId="3A9890B9" w:rsidR="00F77D36" w:rsidRPr="006E72A0" w:rsidRDefault="00F77D36" w:rsidP="00F77D36">
      <w:pPr>
        <w:tabs>
          <w:tab w:val="left" w:pos="567"/>
        </w:tabs>
        <w:autoSpaceDE w:val="0"/>
        <w:autoSpaceDN w:val="0"/>
        <w:ind w:firstLine="720"/>
        <w:jc w:val="both"/>
        <w:rPr>
          <w:i/>
          <w:iCs/>
        </w:rPr>
      </w:pPr>
    </w:p>
    <w:p w14:paraId="47982D3B" w14:textId="77777777" w:rsidR="00D51428" w:rsidRDefault="00D51428" w:rsidP="00704E40">
      <w:pPr>
        <w:suppressAutoHyphens/>
        <w:ind w:right="-2" w:firstLine="709"/>
        <w:jc w:val="both"/>
        <w:rPr>
          <w:highlight w:val="yellow"/>
        </w:rPr>
      </w:pPr>
    </w:p>
    <w:bookmarkEnd w:id="3"/>
    <w:p w14:paraId="289CAF81" w14:textId="4CEE01C9" w:rsidR="00D40732" w:rsidRPr="006C4561" w:rsidRDefault="00D40732" w:rsidP="00704E40">
      <w:pPr>
        <w:tabs>
          <w:tab w:val="left" w:pos="567"/>
        </w:tabs>
        <w:autoSpaceDE w:val="0"/>
        <w:autoSpaceDN w:val="0"/>
        <w:ind w:firstLine="720"/>
        <w:jc w:val="center"/>
        <w:rPr>
          <w:b/>
        </w:rPr>
      </w:pPr>
      <w:r w:rsidRPr="006C4561">
        <w:rPr>
          <w:b/>
          <w:bCs/>
        </w:rPr>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710E29BA" w14:textId="30F8A86B" w:rsidR="00F77D36" w:rsidRPr="006C064E" w:rsidRDefault="004938ED" w:rsidP="00F77D36">
      <w:pPr>
        <w:ind w:firstLine="709"/>
        <w:jc w:val="both"/>
      </w:pPr>
      <w:r>
        <w:t>1</w:t>
      </w:r>
      <w:r w:rsidR="00F77D36">
        <w:t>9</w:t>
      </w:r>
      <w:r w:rsidR="00D40732" w:rsidRPr="006C4561">
        <w:t xml:space="preserve">. </w:t>
      </w:r>
      <w:r w:rsidR="00F77D36" w:rsidRPr="006C064E">
        <w:t xml:space="preserve">Tyrimus atliekanti laboratorija turi turėti ir </w:t>
      </w:r>
      <w:r w:rsidR="00F77D36" w:rsidRPr="006C064E">
        <w:rPr>
          <w:b/>
          <w:bCs/>
        </w:rPr>
        <w:t xml:space="preserve">kartu su pasiūlymu pateikti </w:t>
      </w:r>
      <w:r w:rsidR="00F77D36" w:rsidRPr="006C064E">
        <w:t>pažymėjimo, leidimo ar kito dokumento kopiją (arba nurodyti duomenų bazę, kurioje būtų galima patikrinti duomenis), suteikiantį teisę atlikti matavimus ir/ar tyrimus geriamajame vandenyje.</w:t>
      </w:r>
      <w:r w:rsidR="00F77D36" w:rsidRPr="006C064E">
        <w:rPr>
          <w:u w:val="single"/>
        </w:rPr>
        <w:t xml:space="preserve"> Pateikiamas skenuotas dokumentas elektronine forma.</w:t>
      </w:r>
    </w:p>
    <w:p w14:paraId="289CAF84" w14:textId="08272DFA" w:rsidR="00D40732" w:rsidRPr="006C4561" w:rsidRDefault="00F77D36" w:rsidP="00D40732">
      <w:pPr>
        <w:tabs>
          <w:tab w:val="left" w:pos="1276"/>
        </w:tabs>
        <w:ind w:right="19" w:firstLine="720"/>
        <w:jc w:val="both"/>
      </w:pPr>
      <w:r>
        <w:t>20</w:t>
      </w:r>
      <w:r w:rsidR="00D40732" w:rsidRPr="006C4561">
        <w:t xml:space="preserve">. Jeigu tiekėjo, </w:t>
      </w:r>
      <w:r w:rsidR="00D40732" w:rsidRPr="006C4561">
        <w:rPr>
          <w:rFonts w:eastAsia="Calibri"/>
        </w:rPr>
        <w:t xml:space="preserve">tiekėjų grupės, </w:t>
      </w:r>
      <w:r w:rsidR="00957ADB">
        <w:rPr>
          <w:rFonts w:eastAsia="Calibri"/>
        </w:rPr>
        <w:t>sub</w:t>
      </w:r>
      <w:r w:rsidR="00CB09C6">
        <w:rPr>
          <w:rFonts w:eastAsia="Calibri"/>
        </w:rPr>
        <w:t>tiekėjų</w:t>
      </w:r>
      <w:r w:rsidR="005B6FF8">
        <w:rPr>
          <w:rFonts w:eastAsia="Calibri"/>
        </w:rPr>
        <w:t xml:space="preserve"> </w:t>
      </w:r>
      <w:r w:rsidR="00D40732" w:rsidRPr="006C4561">
        <w:rPr>
          <w:rFonts w:eastAsia="Calibri"/>
        </w:rPr>
        <w:t>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05192881" w14:textId="5E1E4D83" w:rsidR="00E12AA7" w:rsidRDefault="00F77D36" w:rsidP="00E12AA7">
      <w:pPr>
        <w:tabs>
          <w:tab w:val="left" w:pos="1276"/>
        </w:tabs>
        <w:ind w:right="19" w:firstLine="720"/>
        <w:jc w:val="both"/>
      </w:pPr>
      <w:r>
        <w:t>21</w:t>
      </w:r>
      <w:r w:rsidR="00D40732" w:rsidRPr="006C4561">
        <w:t>.</w:t>
      </w:r>
      <w:r w:rsidR="00D40732" w:rsidRPr="006C4561">
        <w:rPr>
          <w:lang w:eastAsia="lt-LT"/>
        </w:rPr>
        <w:t xml:space="preserve"> </w:t>
      </w:r>
      <w:r w:rsidR="00E12AA7">
        <w:t>Tie</w:t>
      </w:r>
      <w:r w:rsidR="00E12AA7" w:rsidRPr="00460102">
        <w:t>kėj</w:t>
      </w:r>
      <w:r w:rsidR="00E12AA7">
        <w:t>ui taikomas</w:t>
      </w:r>
      <w:r w:rsidR="00E12AA7" w:rsidRPr="00460102">
        <w:t xml:space="preserve"> p</w:t>
      </w:r>
      <w:r w:rsidR="00E12AA7">
        <w:t xml:space="preserve">ašalinimo pagrindas pagal </w:t>
      </w:r>
      <w:r w:rsidR="00E12AA7" w:rsidRPr="00832D8F">
        <w:rPr>
          <w:rFonts w:eastAsia="Yu Mincho"/>
          <w:b/>
          <w:bCs/>
        </w:rPr>
        <w:t>VPĮ 46 straipsnio 2¹ dal</w:t>
      </w:r>
      <w:r w:rsidR="00E12AA7">
        <w:rPr>
          <w:rFonts w:eastAsia="Yu Mincho"/>
          <w:b/>
          <w:bCs/>
        </w:rPr>
        <w:t xml:space="preserve">į </w:t>
      </w:r>
      <w:r w:rsidR="00E12AA7">
        <w:rPr>
          <w:rFonts w:eastAsia="Yu Mincho"/>
          <w:bCs/>
        </w:rPr>
        <w:t xml:space="preserve">: </w:t>
      </w:r>
      <w:r w:rsidR="00E12AA7">
        <w:t>t</w:t>
      </w:r>
      <w:r w:rsidR="00E12AA7" w:rsidRPr="00832D8F">
        <w:t>iekėjas yra neatlikęs jam paskirtos baudžiamojo poveikio priemonės – uždraudimo juridiniam asmeniui dalyvauti viešuosiuose pirkimuose.</w:t>
      </w:r>
    </w:p>
    <w:p w14:paraId="313393F0" w14:textId="77777777" w:rsidR="00E12AA7" w:rsidRPr="00F77D36" w:rsidRDefault="00E12AA7" w:rsidP="00E12AA7">
      <w:pPr>
        <w:tabs>
          <w:tab w:val="left" w:pos="1276"/>
        </w:tabs>
        <w:ind w:right="19" w:firstLine="720"/>
        <w:jc w:val="both"/>
        <w:rPr>
          <w:b/>
          <w:i/>
        </w:rPr>
      </w:pPr>
      <w:r w:rsidRPr="00832D8F">
        <w:t xml:space="preserve"> Iš Lietuvoje įsteigtų subjektų įrodančių dokumentų nereikalaujama. </w:t>
      </w:r>
      <w:r w:rsidRPr="00F77D36">
        <w:rPr>
          <w:b/>
          <w:i/>
        </w:rPr>
        <w:t>Tiekėjas šio reikalavimo atitikimą turi nurodyti pasiūlyme.</w:t>
      </w:r>
    </w:p>
    <w:p w14:paraId="0DBDE433" w14:textId="1BF0EF4D" w:rsidR="000E4BB0" w:rsidRDefault="000E4BB0" w:rsidP="00932396">
      <w:pPr>
        <w:tabs>
          <w:tab w:val="left" w:pos="1276"/>
        </w:tabs>
        <w:ind w:right="19" w:firstLine="720"/>
        <w:jc w:val="both"/>
      </w:pPr>
    </w:p>
    <w:p w14:paraId="2C644CFE" w14:textId="77777777" w:rsidR="006F1D21" w:rsidRDefault="006F1D21" w:rsidP="00932396">
      <w:pPr>
        <w:tabs>
          <w:tab w:val="left" w:pos="1276"/>
        </w:tabs>
        <w:ind w:right="19" w:firstLine="720"/>
        <w:jc w:val="both"/>
      </w:pPr>
    </w:p>
    <w:p w14:paraId="1EEA72DC" w14:textId="77777777" w:rsidR="006F1D21" w:rsidRDefault="006F1D21" w:rsidP="00932396">
      <w:pPr>
        <w:tabs>
          <w:tab w:val="left" w:pos="1276"/>
        </w:tabs>
        <w:ind w:right="19" w:firstLine="720"/>
        <w:jc w:val="both"/>
      </w:pPr>
    </w:p>
    <w:p w14:paraId="23451972" w14:textId="77777777" w:rsidR="006F1D21" w:rsidRPr="00460102" w:rsidRDefault="006F1D21" w:rsidP="00932396">
      <w:pPr>
        <w:tabs>
          <w:tab w:val="left" w:pos="1276"/>
        </w:tabs>
        <w:ind w:right="19" w:firstLine="720"/>
        <w:jc w:val="both"/>
      </w:pPr>
    </w:p>
    <w:p w14:paraId="289CAF87" w14:textId="6CF4AF3E" w:rsidR="00D40732" w:rsidRPr="006C4561" w:rsidRDefault="00CC29E9" w:rsidP="00D40732">
      <w:pPr>
        <w:autoSpaceDE w:val="0"/>
        <w:autoSpaceDN w:val="0"/>
        <w:adjustRightInd w:val="0"/>
        <w:jc w:val="center"/>
        <w:rPr>
          <w:b/>
          <w:bCs/>
          <w:color w:val="000000"/>
        </w:rPr>
      </w:pPr>
      <w:r>
        <w:rPr>
          <w:b/>
          <w:bCs/>
          <w:color w:val="000000"/>
        </w:rPr>
        <w:lastRenderedPageBreak/>
        <w:t>IV. TIEKĖJŲ GRUPĖS, SUB</w:t>
      </w:r>
      <w:r w:rsidR="009A05E4">
        <w:rPr>
          <w:b/>
          <w:bCs/>
          <w:color w:val="000000"/>
        </w:rPr>
        <w:t>TIEKĖJŲ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600D40C6" w14:textId="02CEEF1B" w:rsidR="00DC36C4" w:rsidRPr="006C4561" w:rsidRDefault="00C839A6" w:rsidP="00DC36C4">
      <w:pPr>
        <w:ind w:firstLine="709"/>
        <w:jc w:val="both"/>
        <w:rPr>
          <w:rFonts w:eastAsia="Calibri"/>
        </w:rPr>
      </w:pPr>
      <w:r>
        <w:t>2</w:t>
      </w:r>
      <w:r w:rsidR="00F77D36">
        <w:t>2</w:t>
      </w:r>
      <w:r w:rsidR="00D40732" w:rsidRPr="006C4561">
        <w:t>.</w:t>
      </w:r>
      <w:r w:rsidR="00DC36C4" w:rsidRPr="00DC36C4">
        <w:t xml:space="preserve"> </w:t>
      </w:r>
      <w:r w:rsidR="00DC36C4" w:rsidRPr="006C4561">
        <w:rPr>
          <w:rFonts w:eastAsia="Calibri"/>
        </w:rPr>
        <w:t>Jei pirkimo procedūrose dalyvauja tiekėjų grupė, ji privalo pateikti jungtinės veiklos sutartį (p</w:t>
      </w:r>
      <w:r w:rsidR="00DC36C4" w:rsidRPr="006C4561">
        <w:rPr>
          <w:szCs w:val="20"/>
        </w:rPr>
        <w:t>ateikiamas skenuotas dokumentas elektronine forma).</w:t>
      </w:r>
      <w:r w:rsidR="00DC36C4" w:rsidRPr="006C4561">
        <w:rPr>
          <w:b/>
          <w:sz w:val="20"/>
          <w:szCs w:val="20"/>
        </w:rPr>
        <w:t xml:space="preserve"> </w:t>
      </w:r>
    </w:p>
    <w:p w14:paraId="777ADEA4" w14:textId="3A3717E4" w:rsidR="00DC36C4" w:rsidRPr="006C4561" w:rsidRDefault="00DC36C4" w:rsidP="00DC36C4">
      <w:pPr>
        <w:ind w:firstLine="709"/>
        <w:jc w:val="both"/>
        <w:rPr>
          <w:rFonts w:eastAsia="Calibri"/>
        </w:rPr>
      </w:pPr>
      <w:r>
        <w:rPr>
          <w:rFonts w:eastAsia="Calibri"/>
        </w:rPr>
        <w:t>2</w:t>
      </w:r>
      <w:r w:rsidR="00F77D36">
        <w:rPr>
          <w:rFonts w:eastAsia="Calibri"/>
        </w:rPr>
        <w:t>3</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FBC3D4D" w14:textId="7E76C727" w:rsidR="00DC36C4" w:rsidRPr="003B7A7E" w:rsidRDefault="00DC36C4" w:rsidP="00DC36C4">
      <w:pPr>
        <w:ind w:firstLine="709"/>
        <w:jc w:val="both"/>
        <w:rPr>
          <w:rFonts w:eastAsia="Calibri"/>
        </w:rPr>
      </w:pPr>
      <w:r>
        <w:rPr>
          <w:rFonts w:eastAsia="Calibri"/>
        </w:rPr>
        <w:t>2</w:t>
      </w:r>
      <w:r w:rsidR="00F77D36">
        <w:rPr>
          <w:rFonts w:eastAsia="Calibri"/>
        </w:rPr>
        <w:t>4</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33889967" w14:textId="33953539" w:rsidR="00DC36C4" w:rsidRPr="003B7A7E" w:rsidRDefault="00DC36C4" w:rsidP="00DC36C4">
      <w:pPr>
        <w:ind w:firstLine="709"/>
        <w:jc w:val="both"/>
        <w:rPr>
          <w:rFonts w:eastAsia="Calibri"/>
        </w:rPr>
      </w:pPr>
      <w:r>
        <w:rPr>
          <w:rFonts w:eastAsia="Calibri"/>
        </w:rPr>
        <w:t>2</w:t>
      </w:r>
      <w:r w:rsidR="00F77D36">
        <w:rPr>
          <w:rFonts w:eastAsia="Calibri"/>
        </w:rPr>
        <w:t>5</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1A71C383" w14:textId="77777777" w:rsidR="00DC36C4" w:rsidRDefault="00DC36C4" w:rsidP="00DC36C4">
      <w:pPr>
        <w:autoSpaceDE w:val="0"/>
        <w:autoSpaceDN w:val="0"/>
        <w:adjustRightInd w:val="0"/>
        <w:jc w:val="center"/>
        <w:rPr>
          <w:b/>
          <w:bCs/>
          <w:color w:val="000000"/>
        </w:rPr>
      </w:pPr>
    </w:p>
    <w:p w14:paraId="196629D2" w14:textId="77777777" w:rsidR="00DC36C4" w:rsidRPr="006C4561" w:rsidRDefault="00DC36C4" w:rsidP="00DC36C4">
      <w:pPr>
        <w:autoSpaceDE w:val="0"/>
        <w:autoSpaceDN w:val="0"/>
        <w:adjustRightInd w:val="0"/>
        <w:jc w:val="center"/>
        <w:rPr>
          <w:b/>
          <w:bCs/>
          <w:color w:val="000000"/>
        </w:rPr>
      </w:pPr>
      <w:r w:rsidRPr="006C4561">
        <w:rPr>
          <w:b/>
          <w:bCs/>
          <w:color w:val="000000"/>
        </w:rPr>
        <w:t>V. REIKALAVIMAI  PASIŪLYMŲ PATEIKIMUI</w:t>
      </w:r>
    </w:p>
    <w:p w14:paraId="7F5F1DB9" w14:textId="77777777" w:rsidR="00DC36C4" w:rsidRPr="006C4561" w:rsidRDefault="00DC36C4" w:rsidP="00DC36C4">
      <w:pPr>
        <w:autoSpaceDE w:val="0"/>
        <w:autoSpaceDN w:val="0"/>
        <w:adjustRightInd w:val="0"/>
        <w:jc w:val="center"/>
        <w:rPr>
          <w:bCs/>
          <w:color w:val="000000"/>
        </w:rPr>
      </w:pPr>
    </w:p>
    <w:p w14:paraId="7F044A80" w14:textId="74E3FBC9" w:rsidR="00DC36C4" w:rsidRPr="006C4561" w:rsidRDefault="00DC36C4" w:rsidP="00DC36C4">
      <w:pPr>
        <w:ind w:firstLine="709"/>
        <w:jc w:val="both"/>
        <w:rPr>
          <w:rFonts w:eastAsia="Calibri"/>
          <w:lang w:eastAsia="lt-LT"/>
        </w:rPr>
      </w:pPr>
      <w:r>
        <w:rPr>
          <w:lang w:eastAsia="lt-LT"/>
        </w:rPr>
        <w:t>2</w:t>
      </w:r>
      <w:r w:rsidR="00B84E32">
        <w:rPr>
          <w:lang w:eastAsia="lt-LT"/>
        </w:rPr>
        <w:t>6</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62AAF9EC" w14:textId="3969F7E8" w:rsidR="00DC36C4" w:rsidRPr="006C4561" w:rsidRDefault="00DC36C4" w:rsidP="00DC36C4">
      <w:pPr>
        <w:ind w:firstLine="709"/>
        <w:jc w:val="both"/>
        <w:rPr>
          <w:rFonts w:eastAsia="Calibri"/>
          <w:lang w:eastAsia="lt-LT"/>
        </w:rPr>
      </w:pPr>
      <w:r>
        <w:rPr>
          <w:rFonts w:eastAsia="Calibri"/>
          <w:lang w:eastAsia="lt-LT"/>
        </w:rPr>
        <w:t>2</w:t>
      </w:r>
      <w:r w:rsidR="00B84E32">
        <w:rPr>
          <w:rFonts w:eastAsia="Calibri"/>
          <w:lang w:eastAsia="lt-LT"/>
        </w:rPr>
        <w:t>7</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5442C274" w14:textId="21E793E6" w:rsidR="00DC36C4" w:rsidRPr="006C4561" w:rsidRDefault="00DC36C4" w:rsidP="00DC36C4">
      <w:pPr>
        <w:ind w:firstLine="709"/>
        <w:jc w:val="both"/>
        <w:rPr>
          <w:rFonts w:eastAsia="Calibri"/>
          <w:lang w:eastAsia="lt-LT"/>
        </w:rPr>
      </w:pPr>
      <w:r>
        <w:rPr>
          <w:rFonts w:eastAsia="Calibri"/>
          <w:lang w:eastAsia="lt-LT"/>
        </w:rPr>
        <w:t>2</w:t>
      </w:r>
      <w:r w:rsidR="00B84E32">
        <w:rPr>
          <w:rFonts w:eastAsia="Calibri"/>
          <w:lang w:eastAsia="lt-LT"/>
        </w:rPr>
        <w:t>8</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202AAF50" w14:textId="3FF7628D" w:rsidR="00DC36C4" w:rsidRPr="00D12E18" w:rsidRDefault="00DC36C4" w:rsidP="00DC36C4">
      <w:pPr>
        <w:ind w:firstLine="709"/>
        <w:jc w:val="both"/>
        <w:rPr>
          <w:lang w:eastAsia="lt-LT"/>
        </w:rPr>
      </w:pPr>
      <w:r>
        <w:rPr>
          <w:lang w:eastAsia="lt-LT"/>
        </w:rPr>
        <w:t>2</w:t>
      </w:r>
      <w:r w:rsidR="00B84E32">
        <w:rPr>
          <w:lang w:eastAsia="lt-LT"/>
        </w:rPr>
        <w:t>9</w:t>
      </w:r>
      <w:r w:rsidRPr="006C4561">
        <w:rPr>
          <w:lang w:eastAsia="lt-LT"/>
        </w:rPr>
        <w:t xml:space="preserve">. </w:t>
      </w:r>
      <w:r w:rsidRPr="00D308F0">
        <w:rPr>
          <w:rFonts w:eastAsiaTheme="minorHAnsi"/>
          <w:bCs/>
          <w:iCs/>
        </w:rPr>
        <w:t xml:space="preserve">Pirkimo dokumentai rengiami vadovaujantis Lietuvos Respublikos valstybinės kalbos įstatymu.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20945B5E" w14:textId="36EBFC8C" w:rsidR="00DC36C4" w:rsidRDefault="00B84E32" w:rsidP="00DC36C4">
      <w:pPr>
        <w:ind w:firstLine="709"/>
        <w:jc w:val="both"/>
        <w:rPr>
          <w:rFonts w:eastAsia="SimSun"/>
        </w:rPr>
      </w:pPr>
      <w:r>
        <w:rPr>
          <w:color w:val="000000"/>
          <w:lang w:eastAsia="lt-LT"/>
        </w:rPr>
        <w:t>30</w:t>
      </w:r>
      <w:r w:rsidR="00DC36C4" w:rsidRPr="006C4561">
        <w:rPr>
          <w:color w:val="000000"/>
          <w:lang w:eastAsia="lt-LT"/>
        </w:rPr>
        <w:t xml:space="preserve">. </w:t>
      </w:r>
      <w:r w:rsidR="00DC36C4" w:rsidRPr="00C37A86">
        <w:rPr>
          <w:rFonts w:eastAsia="SimSun"/>
        </w:rPr>
        <w:t>Perkan</w:t>
      </w:r>
      <w:r w:rsidR="00DC36C4">
        <w:rPr>
          <w:rFonts w:eastAsia="SimSun"/>
        </w:rPr>
        <w:t>tysis subjektas</w:t>
      </w:r>
      <w:r w:rsidR="00DC36C4" w:rsidRPr="00C37A86">
        <w:rPr>
          <w:rFonts w:eastAsia="SimSun"/>
        </w:rPr>
        <w:t xml:space="preserve"> nereikalauja pasiūlymą pasirašyti kvalifikuotu elektroniniu parašu.</w:t>
      </w:r>
    </w:p>
    <w:p w14:paraId="18A11577" w14:textId="057371EA" w:rsidR="00A80C6F" w:rsidRPr="009B2F67" w:rsidRDefault="00B84E32" w:rsidP="00A80C6F">
      <w:pPr>
        <w:ind w:firstLine="709"/>
        <w:jc w:val="both"/>
        <w:rPr>
          <w:b/>
          <w:lang w:eastAsia="lt-LT"/>
        </w:rPr>
      </w:pPr>
      <w:r>
        <w:rPr>
          <w:bCs/>
          <w:lang w:eastAsia="lt-LT"/>
        </w:rPr>
        <w:t>31</w:t>
      </w:r>
      <w:r w:rsidR="00DC36C4" w:rsidRPr="006C4561">
        <w:rPr>
          <w:bCs/>
          <w:lang w:eastAsia="lt-LT"/>
        </w:rPr>
        <w:t xml:space="preserve">. </w:t>
      </w:r>
      <w:r w:rsidR="00A80C6F" w:rsidRPr="009B2F67">
        <w:rPr>
          <w:b/>
          <w:lang w:eastAsia="lt-LT"/>
        </w:rPr>
        <w:t xml:space="preserve">Pasiūlymas CVP IS priemonėmis turi būti pateiktas ne vėliau kaip iki </w:t>
      </w:r>
      <w:r w:rsidR="00A80C6F" w:rsidRPr="009B2F67">
        <w:rPr>
          <w:b/>
        </w:rPr>
        <w:t>CVP IS nurodytos pasiūlymų pateikimo termino pabaigos</w:t>
      </w:r>
      <w:r w:rsidR="00A80C6F" w:rsidRPr="009B2F67">
        <w:rPr>
          <w:b/>
          <w:lang w:eastAsia="lt-LT"/>
        </w:rPr>
        <w:t>.</w:t>
      </w:r>
    </w:p>
    <w:p w14:paraId="7187FF74" w14:textId="6468AACB" w:rsidR="00DC36C4" w:rsidRDefault="00594D37" w:rsidP="00DC36C4">
      <w:pPr>
        <w:ind w:firstLine="709"/>
        <w:jc w:val="both"/>
        <w:rPr>
          <w:rFonts w:eastAsia="Calibri"/>
          <w:lang w:eastAsia="lt-LT"/>
        </w:rPr>
      </w:pPr>
      <w:r>
        <w:rPr>
          <w:bCs/>
          <w:lang w:eastAsia="lt-LT"/>
        </w:rPr>
        <w:t>3</w:t>
      </w:r>
      <w:r w:rsidR="00B84E32">
        <w:rPr>
          <w:bCs/>
          <w:lang w:eastAsia="lt-LT"/>
        </w:rPr>
        <w:t>2</w:t>
      </w:r>
      <w:r w:rsidR="00DC36C4">
        <w:rPr>
          <w:bCs/>
          <w:lang w:eastAsia="lt-LT"/>
        </w:rPr>
        <w:t xml:space="preserve">. </w:t>
      </w:r>
      <w:r w:rsidR="00DC36C4">
        <w:rPr>
          <w:rFonts w:eastAsia="Calibri"/>
          <w:lang w:eastAsia="lt-LT"/>
        </w:rPr>
        <w:t>Tiekėjo</w:t>
      </w:r>
      <w:r w:rsidR="00DC36C4" w:rsidRPr="003B7A7E">
        <w:rPr>
          <w:rFonts w:eastAsia="Calibri"/>
          <w:lang w:eastAsia="lt-LT"/>
        </w:rPr>
        <w:t xml:space="preserve"> pasiūlymą sudaro CVP IS priemonėmis pateiktų dokumentų ir duomenų visuma:</w:t>
      </w:r>
    </w:p>
    <w:p w14:paraId="095FFDDB" w14:textId="2B6B7C43" w:rsidR="00DC36C4" w:rsidRPr="003B7A7E" w:rsidRDefault="00594D37" w:rsidP="00DC36C4">
      <w:pPr>
        <w:ind w:firstLine="709"/>
        <w:jc w:val="both"/>
        <w:rPr>
          <w:rFonts w:eastAsia="Calibri"/>
          <w:lang w:eastAsia="lt-LT"/>
        </w:rPr>
      </w:pPr>
      <w:r>
        <w:rPr>
          <w:lang w:eastAsia="lt-LT"/>
        </w:rPr>
        <w:t>3</w:t>
      </w:r>
      <w:r w:rsidR="002A1F1A">
        <w:rPr>
          <w:lang w:eastAsia="lt-LT"/>
        </w:rPr>
        <w:t>2</w:t>
      </w:r>
      <w:r w:rsidR="00DC36C4">
        <w:rPr>
          <w:lang w:eastAsia="lt-LT"/>
        </w:rPr>
        <w:t xml:space="preserve">.1. </w:t>
      </w:r>
      <w:r w:rsidR="00DC36C4" w:rsidRPr="00C72199">
        <w:rPr>
          <w:lang w:eastAsia="lt-LT"/>
        </w:rPr>
        <w:t>CVP IS pateikti duomenys ir dokumentai:</w:t>
      </w:r>
    </w:p>
    <w:p w14:paraId="429A5FA6" w14:textId="099FC12A"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sidRPr="003B7A7E">
        <w:rPr>
          <w:rFonts w:eastAsia="Calibri"/>
          <w:lang w:eastAsia="lt-LT"/>
        </w:rPr>
        <w:t>.1</w:t>
      </w:r>
      <w:r w:rsidR="00DC36C4">
        <w:rPr>
          <w:rFonts w:eastAsia="Calibri"/>
          <w:lang w:eastAsia="lt-LT"/>
        </w:rPr>
        <w:t>.1</w:t>
      </w:r>
      <w:r w:rsidR="00DC36C4" w:rsidRPr="003B7A7E">
        <w:rPr>
          <w:rFonts w:eastAsia="Calibri"/>
          <w:lang w:eastAsia="lt-LT"/>
        </w:rPr>
        <w:t xml:space="preserve">. </w:t>
      </w:r>
      <w:r w:rsidR="00DC36C4" w:rsidRPr="004755A8">
        <w:rPr>
          <w:rFonts w:eastAsia="Calibri"/>
          <w:b/>
          <w:lang w:eastAsia="lt-LT"/>
        </w:rPr>
        <w:t>užpildytas, pasirašytas ir nuskenuotas</w:t>
      </w:r>
      <w:r w:rsidR="00DC36C4" w:rsidRPr="003B7A7E">
        <w:rPr>
          <w:rFonts w:eastAsia="Calibri"/>
          <w:lang w:eastAsia="lt-LT"/>
        </w:rPr>
        <w:t xml:space="preserve"> (išskyrus tuos atvejus, kai pasirašoma elektroniniu parašu) pasiūlymas, pare</w:t>
      </w:r>
      <w:r w:rsidR="00DC36C4">
        <w:rPr>
          <w:rFonts w:eastAsia="Calibri"/>
          <w:lang w:eastAsia="lt-LT"/>
        </w:rPr>
        <w:t xml:space="preserve">ngtas pagal </w:t>
      </w:r>
      <w:r w:rsidR="00DC36C4" w:rsidRPr="00844C58">
        <w:rPr>
          <w:rFonts w:eastAsia="Calibri"/>
          <w:lang w:eastAsia="lt-LT"/>
        </w:rPr>
        <w:t xml:space="preserve">kvietimo </w:t>
      </w:r>
      <w:r w:rsidR="004D0559" w:rsidRPr="00844C58">
        <w:rPr>
          <w:rFonts w:eastAsia="Calibri"/>
          <w:lang w:eastAsia="lt-LT"/>
        </w:rPr>
        <w:t>2</w:t>
      </w:r>
      <w:r w:rsidR="00DC36C4" w:rsidRPr="00844C58">
        <w:rPr>
          <w:rFonts w:eastAsia="Calibri"/>
          <w:lang w:eastAsia="lt-LT"/>
        </w:rPr>
        <w:t xml:space="preserve"> priedą;</w:t>
      </w:r>
    </w:p>
    <w:p w14:paraId="375439C6" w14:textId="42CE4009" w:rsidR="00DC36C4" w:rsidRPr="003B7A7E"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DC36C4">
        <w:rPr>
          <w:rFonts w:eastAsia="Calibri"/>
          <w:lang w:eastAsia="lt-LT"/>
        </w:rPr>
        <w:t>2</w:t>
      </w:r>
      <w:r w:rsidR="00DC36C4"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DC36C4" w:rsidRPr="003B7A7E">
        <w:rPr>
          <w:lang w:eastAsia="lt-LT"/>
        </w:rPr>
        <w:t>ateikiamas skenuotas dokumentas elektronine forma);</w:t>
      </w:r>
    </w:p>
    <w:p w14:paraId="35392BEF" w14:textId="0565FA8D"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DC36C4">
        <w:rPr>
          <w:rFonts w:eastAsia="Calibri"/>
          <w:lang w:eastAsia="lt-LT"/>
        </w:rPr>
        <w:t>3</w:t>
      </w:r>
      <w:r w:rsidR="00DC36C4" w:rsidRPr="003B7A7E">
        <w:rPr>
          <w:rFonts w:eastAsia="Calibri"/>
          <w:lang w:eastAsia="lt-LT"/>
        </w:rPr>
        <w:t>. jungtinės veiklos sutartis, jei vieną pasiūlymą pateikia jungtinei veiklai susivienijusių t</w:t>
      </w:r>
      <w:r w:rsidR="00DC36C4">
        <w:rPr>
          <w:rFonts w:eastAsia="Calibri"/>
          <w:lang w:eastAsia="lt-LT"/>
        </w:rPr>
        <w:t>ie</w:t>
      </w:r>
      <w:r w:rsidR="00DC36C4" w:rsidRPr="003B7A7E">
        <w:rPr>
          <w:rFonts w:eastAsia="Calibri"/>
          <w:lang w:eastAsia="lt-LT"/>
        </w:rPr>
        <w:t>kėjų grupė;</w:t>
      </w:r>
    </w:p>
    <w:p w14:paraId="495563B9" w14:textId="340E3D90" w:rsidR="001D3F93" w:rsidRPr="001D3F93" w:rsidRDefault="001D3F93" w:rsidP="001D3F93">
      <w:pPr>
        <w:pStyle w:val="Pagrindinistekstas2"/>
        <w:ind w:firstLine="709"/>
        <w:rPr>
          <w:b w:val="0"/>
          <w:lang w:val="lt-LT"/>
        </w:rPr>
      </w:pPr>
      <w:r w:rsidRPr="001D3F93">
        <w:rPr>
          <w:rFonts w:eastAsia="Calibri"/>
          <w:b w:val="0"/>
          <w:lang w:eastAsia="lt-LT"/>
        </w:rPr>
        <w:t>3</w:t>
      </w:r>
      <w:r w:rsidR="002A1F1A">
        <w:rPr>
          <w:rFonts w:eastAsia="Calibri"/>
          <w:b w:val="0"/>
          <w:lang w:eastAsia="lt-LT"/>
        </w:rPr>
        <w:t>2</w:t>
      </w:r>
      <w:r w:rsidRPr="001D3F93">
        <w:rPr>
          <w:rFonts w:eastAsia="Calibri"/>
          <w:b w:val="0"/>
          <w:lang w:eastAsia="lt-LT"/>
        </w:rPr>
        <w:t>.1.4</w:t>
      </w:r>
      <w:r w:rsidRPr="00340157">
        <w:rPr>
          <w:rFonts w:eastAsia="Calibri"/>
          <w:lang w:eastAsia="lt-LT"/>
        </w:rPr>
        <w:t xml:space="preserve">. </w:t>
      </w:r>
      <w:proofErr w:type="gramStart"/>
      <w:r w:rsidRPr="00340157">
        <w:rPr>
          <w:lang w:val="lt-LT"/>
        </w:rPr>
        <w:t>pateikti</w:t>
      </w:r>
      <w:proofErr w:type="gramEnd"/>
      <w:r w:rsidRPr="00340157">
        <w:rPr>
          <w:lang w:val="lt-LT"/>
        </w:rPr>
        <w:t xml:space="preserve"> užpildytą pirkimo sąlygų 1 priedą, kuris ta</w:t>
      </w:r>
      <w:r w:rsidR="00343869">
        <w:rPr>
          <w:lang w:val="lt-LT"/>
        </w:rPr>
        <w:t>ps neatsiejamu sutarties priedu;</w:t>
      </w:r>
    </w:p>
    <w:p w14:paraId="6D5742D8" w14:textId="2C8B0424"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A24F3B">
        <w:rPr>
          <w:rFonts w:eastAsia="Calibri"/>
          <w:lang w:eastAsia="lt-LT"/>
        </w:rPr>
        <w:t>5</w:t>
      </w:r>
      <w:r w:rsidR="00DC36C4" w:rsidRPr="003B7A7E">
        <w:rPr>
          <w:rFonts w:eastAsia="Calibri"/>
          <w:lang w:eastAsia="lt-LT"/>
        </w:rPr>
        <w:t xml:space="preserve">. kita </w:t>
      </w:r>
      <w:r w:rsidR="00DC36C4">
        <w:rPr>
          <w:rFonts w:eastAsia="Calibri"/>
          <w:lang w:eastAsia="lt-LT"/>
        </w:rPr>
        <w:t>kvietime</w:t>
      </w:r>
      <w:r w:rsidR="00DC36C4" w:rsidRPr="003B7A7E">
        <w:rPr>
          <w:rFonts w:eastAsia="Calibri"/>
          <w:lang w:eastAsia="lt-LT"/>
        </w:rPr>
        <w:t xml:space="preserve"> prašoma</w:t>
      </w:r>
      <w:r w:rsidR="00DC36C4">
        <w:rPr>
          <w:rFonts w:eastAsia="Calibri"/>
          <w:lang w:eastAsia="lt-LT"/>
        </w:rPr>
        <w:t xml:space="preserve"> informacija ir (ar) dokumentai;</w:t>
      </w:r>
    </w:p>
    <w:p w14:paraId="47AC3C33" w14:textId="53FA4AC4" w:rsidR="00DC36C4" w:rsidRDefault="00594D37" w:rsidP="00DC36C4">
      <w:pPr>
        <w:ind w:firstLine="709"/>
        <w:jc w:val="both"/>
        <w:rPr>
          <w:lang w:eastAsia="lt-LT"/>
        </w:rPr>
      </w:pPr>
      <w:r>
        <w:rPr>
          <w:rFonts w:eastAsia="Calibri"/>
          <w:lang w:eastAsia="lt-LT"/>
        </w:rPr>
        <w:t>3</w:t>
      </w:r>
      <w:r w:rsidR="008A6DA8">
        <w:rPr>
          <w:rFonts w:eastAsia="Calibri"/>
          <w:lang w:eastAsia="lt-LT"/>
        </w:rPr>
        <w:t>2</w:t>
      </w:r>
      <w:r w:rsidR="00DC36C4">
        <w:rPr>
          <w:rFonts w:eastAsia="Calibri"/>
          <w:lang w:eastAsia="lt-LT"/>
        </w:rPr>
        <w:t xml:space="preserve">.2. </w:t>
      </w:r>
      <w:r w:rsidR="00DC36C4" w:rsidRPr="00C72199">
        <w:rPr>
          <w:lang w:eastAsia="lt-LT"/>
        </w:rPr>
        <w:t>pasiūlymo paaiškinimai bei atsakymai dėl pasiūlymo (jei tokių yra).</w:t>
      </w:r>
    </w:p>
    <w:p w14:paraId="72AC6B44" w14:textId="77777777" w:rsidR="00905079" w:rsidRPr="00056885" w:rsidRDefault="00DC36C4" w:rsidP="00905079">
      <w:pPr>
        <w:pBdr>
          <w:top w:val="nil"/>
          <w:left w:val="nil"/>
          <w:bottom w:val="nil"/>
          <w:right w:val="nil"/>
          <w:between w:val="nil"/>
          <w:bar w:val="nil"/>
        </w:pBdr>
        <w:tabs>
          <w:tab w:val="right" w:pos="0"/>
          <w:tab w:val="center" w:pos="4320"/>
          <w:tab w:val="right" w:pos="8640"/>
        </w:tabs>
        <w:ind w:firstLine="709"/>
        <w:jc w:val="both"/>
        <w:rPr>
          <w:color w:val="000000"/>
        </w:rPr>
      </w:pPr>
      <w:r w:rsidRPr="00B94D31">
        <w:rPr>
          <w:b/>
          <w:color w:val="000000"/>
          <w:lang w:eastAsia="lt-LT"/>
        </w:rPr>
        <w:lastRenderedPageBreak/>
        <w:t>3</w:t>
      </w:r>
      <w:r w:rsidR="008A6DA8">
        <w:rPr>
          <w:b/>
          <w:color w:val="000000"/>
          <w:lang w:eastAsia="lt-LT"/>
        </w:rPr>
        <w:t>3</w:t>
      </w:r>
      <w:r w:rsidRPr="00B94D31">
        <w:rPr>
          <w:b/>
          <w:color w:val="000000"/>
          <w:lang w:eastAsia="lt-LT"/>
        </w:rPr>
        <w:t xml:space="preserve">. </w:t>
      </w:r>
      <w:r w:rsidR="00905079">
        <w:rPr>
          <w:b/>
          <w:color w:val="000000"/>
          <w:lang w:eastAsia="lt-LT"/>
        </w:rPr>
        <w:t>Paslaugos teikimo įkainiai (kvietimo 1</w:t>
      </w:r>
      <w:r w:rsidR="00905079" w:rsidRPr="006C4561">
        <w:rPr>
          <w:b/>
          <w:color w:val="000000"/>
          <w:lang w:eastAsia="lt-LT"/>
        </w:rPr>
        <w:t xml:space="preserve"> priedas) turi būti nurodyt</w:t>
      </w:r>
      <w:r w:rsidR="00905079">
        <w:rPr>
          <w:b/>
          <w:color w:val="000000"/>
          <w:lang w:eastAsia="lt-LT"/>
        </w:rPr>
        <w:t>i</w:t>
      </w:r>
      <w:r w:rsidR="00905079" w:rsidRPr="006C4561">
        <w:rPr>
          <w:b/>
          <w:color w:val="000000"/>
          <w:lang w:eastAsia="lt-LT"/>
        </w:rPr>
        <w:t xml:space="preserve"> eurais dviejų skaičių po kablelio tikslumu.</w:t>
      </w:r>
      <w:r w:rsidR="00905079" w:rsidRPr="006C4561">
        <w:rPr>
          <w:color w:val="000000"/>
          <w:lang w:eastAsia="lt-LT"/>
        </w:rPr>
        <w:t xml:space="preserve"> </w:t>
      </w:r>
      <w:r w:rsidR="00905079" w:rsidRPr="006C4561">
        <w:rPr>
          <w:lang w:eastAsia="lt-LT"/>
        </w:rPr>
        <w:t xml:space="preserve">Apskaičiuojant </w:t>
      </w:r>
      <w:r w:rsidR="00905079">
        <w:rPr>
          <w:lang w:eastAsia="lt-LT"/>
        </w:rPr>
        <w:t>paslaugos įkainį</w:t>
      </w:r>
      <w:r w:rsidR="00905079" w:rsidRPr="006C4561">
        <w:rPr>
          <w:lang w:eastAsia="lt-LT"/>
        </w:rPr>
        <w:t>,</w:t>
      </w:r>
      <w:r w:rsidR="00905079" w:rsidRPr="003650A8">
        <w:rPr>
          <w:lang w:eastAsia="lt-LT"/>
        </w:rPr>
        <w:t xml:space="preserve"> </w:t>
      </w:r>
      <w:r w:rsidR="00905079" w:rsidRPr="003B7A7E">
        <w:rPr>
          <w:lang w:eastAsia="lt-LT"/>
        </w:rPr>
        <w:t xml:space="preserve">turi būti atsižvelgta į visą </w:t>
      </w:r>
      <w:r w:rsidR="00905079">
        <w:rPr>
          <w:lang w:eastAsia="lt-LT"/>
        </w:rPr>
        <w:t>kvietimo 1 priede</w:t>
      </w:r>
      <w:r w:rsidR="00905079" w:rsidRPr="003B7A7E">
        <w:rPr>
          <w:lang w:eastAsia="lt-LT"/>
        </w:rPr>
        <w:t xml:space="preserve"> nurodytą pirkimo objekto apimtį, kainos sudėtines dalis, į techninės specifikacijos reikalavimus ir pan.  Į </w:t>
      </w:r>
      <w:r w:rsidR="00905079">
        <w:rPr>
          <w:lang w:eastAsia="lt-LT"/>
        </w:rPr>
        <w:t>paslaugos teikimo į</w:t>
      </w:r>
      <w:r w:rsidR="00905079" w:rsidRPr="003B7A7E">
        <w:rPr>
          <w:lang w:eastAsia="lt-LT"/>
        </w:rPr>
        <w:t>kain</w:t>
      </w:r>
      <w:r w:rsidR="00905079">
        <w:rPr>
          <w:lang w:eastAsia="lt-LT"/>
        </w:rPr>
        <w:t>į</w:t>
      </w:r>
      <w:r w:rsidR="00905079" w:rsidRPr="003B7A7E">
        <w:rPr>
          <w:lang w:eastAsia="lt-LT"/>
        </w:rPr>
        <w:t xml:space="preserve"> turi būti </w:t>
      </w:r>
      <w:r w:rsidR="00905079" w:rsidRPr="00056885">
        <w:rPr>
          <w:rFonts w:eastAsia="Arial Unicode MS"/>
        </w:rPr>
        <w:t>įskaičiuoti visi mokesčiai bei visos</w:t>
      </w:r>
      <w:r w:rsidR="00905079" w:rsidRPr="00056885">
        <w:rPr>
          <w:b/>
        </w:rPr>
        <w:t xml:space="preserve"> </w:t>
      </w:r>
      <w:r w:rsidR="00905079" w:rsidRPr="00056885">
        <w:t xml:space="preserve">kitos </w:t>
      </w:r>
      <w:r w:rsidR="00905079">
        <w:t>tie</w:t>
      </w:r>
      <w:r w:rsidR="00905079" w:rsidRPr="00056885">
        <w:t>kėjo patirtos ir (ar) galimos patirti tiesioginės ir netiesioginės išlaidos ir mokesčiai</w:t>
      </w:r>
      <w:r w:rsidR="00905079" w:rsidRPr="00056885">
        <w:rPr>
          <w:rFonts w:eastAsia="Arial Unicode MS"/>
        </w:rPr>
        <w:t>, susiję su paslaugos teikimu,</w:t>
      </w:r>
      <w:r w:rsidR="00905079" w:rsidRPr="00056885">
        <w:rPr>
          <w:color w:val="000000"/>
        </w:rPr>
        <w:t xml:space="preserve"> įskaitant, bet neapsiribojant (išskyrus tuos atvejus, kai </w:t>
      </w:r>
      <w:r w:rsidR="00905079" w:rsidRPr="00056885">
        <w:rPr>
          <w:rFonts w:eastAsia="Arial Unicode MS"/>
        </w:rPr>
        <w:t xml:space="preserve">pirkimo dokumentuose </w:t>
      </w:r>
      <w:r w:rsidR="00905079" w:rsidRPr="00056885">
        <w:rPr>
          <w:color w:val="000000"/>
        </w:rPr>
        <w:t>aiškiai nurodyta, kad tam tikros konkrečios išlaidos neturi būti įskaičiuotos į sutarties kainą).</w:t>
      </w:r>
    </w:p>
    <w:p w14:paraId="2D6ED957" w14:textId="22FCA631" w:rsidR="00DC36C4" w:rsidRPr="00D308F0" w:rsidRDefault="00DC36C4" w:rsidP="00495220">
      <w:pPr>
        <w:ind w:firstLine="709"/>
        <w:jc w:val="both"/>
        <w:rPr>
          <w:rFonts w:eastAsiaTheme="minorHAnsi"/>
          <w:bCs/>
          <w:iCs/>
        </w:rPr>
      </w:pPr>
      <w:r>
        <w:rPr>
          <w:color w:val="000000"/>
          <w:lang w:eastAsia="lt-LT"/>
        </w:rPr>
        <w:t>3</w:t>
      </w:r>
      <w:r w:rsidR="008A6DA8">
        <w:rPr>
          <w:color w:val="000000"/>
          <w:lang w:eastAsia="lt-LT"/>
        </w:rPr>
        <w:t>4</w:t>
      </w:r>
      <w:r w:rsidRPr="006C4561">
        <w:rPr>
          <w:color w:val="000000"/>
          <w:lang w:eastAsia="lt-LT"/>
        </w:rPr>
        <w:t xml:space="preserve">. </w:t>
      </w:r>
      <w:bookmarkStart w:id="7"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7"/>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094B3CD" w14:textId="77777777" w:rsidR="00DC36C4" w:rsidRPr="00F30D7B" w:rsidRDefault="00DC36C4" w:rsidP="00DC36C4">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C2871B" w14:textId="77777777" w:rsidR="00DC36C4" w:rsidRDefault="00DC36C4" w:rsidP="00DC36C4">
      <w:pPr>
        <w:ind w:firstLine="709"/>
        <w:jc w:val="both"/>
        <w:rPr>
          <w:lang w:eastAsia="lt-LT"/>
        </w:rPr>
      </w:pPr>
    </w:p>
    <w:p w14:paraId="48C5E329" w14:textId="77777777" w:rsidR="00DC36C4" w:rsidRPr="003B7A7E" w:rsidRDefault="00DC36C4" w:rsidP="00DC36C4">
      <w:pPr>
        <w:autoSpaceDE w:val="0"/>
        <w:autoSpaceDN w:val="0"/>
        <w:adjustRightInd w:val="0"/>
        <w:jc w:val="center"/>
        <w:rPr>
          <w:i/>
        </w:rPr>
      </w:pPr>
      <w:r w:rsidRPr="003B7A7E">
        <w:rPr>
          <w:b/>
        </w:rPr>
        <w:t>VI. PASIŪLYMŲ GALIOJIMAS IR PASIŪLYMŲ GALIOJIMO UŽTIKRINIMAS</w:t>
      </w:r>
    </w:p>
    <w:p w14:paraId="6AA87941" w14:textId="77777777" w:rsidR="00DC36C4" w:rsidRPr="003B7A7E" w:rsidRDefault="00DC36C4" w:rsidP="00DC36C4">
      <w:pPr>
        <w:ind w:firstLine="851"/>
        <w:jc w:val="both"/>
        <w:rPr>
          <w:lang w:eastAsia="lt-LT"/>
        </w:rPr>
      </w:pPr>
    </w:p>
    <w:p w14:paraId="5C4098E4" w14:textId="09F62D3E" w:rsidR="00DC36C4" w:rsidRPr="003B7A7E" w:rsidRDefault="00DC36C4" w:rsidP="00DC36C4">
      <w:pPr>
        <w:ind w:firstLine="720"/>
        <w:jc w:val="both"/>
      </w:pPr>
      <w:r>
        <w:t>3</w:t>
      </w:r>
      <w:r w:rsidR="00905079">
        <w:t>5</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35363A58" w14:textId="5BAD7C3F" w:rsidR="00DC36C4" w:rsidRDefault="00DC36C4" w:rsidP="00DC36C4">
      <w:pPr>
        <w:ind w:firstLine="720"/>
        <w:jc w:val="both"/>
      </w:pPr>
      <w:r>
        <w:t>3</w:t>
      </w:r>
      <w:r w:rsidR="00905079">
        <w:t>6</w:t>
      </w:r>
      <w:r w:rsidRPr="003B7A7E">
        <w:t>. Perkantysis subjektas nereikalauja pasiūlymo galiojimo užtikrinimo.</w:t>
      </w:r>
    </w:p>
    <w:p w14:paraId="7C6921CC" w14:textId="77777777" w:rsidR="00DC36C4" w:rsidRDefault="00DC36C4" w:rsidP="00DC36C4">
      <w:pPr>
        <w:ind w:firstLine="720"/>
        <w:jc w:val="both"/>
      </w:pPr>
    </w:p>
    <w:p w14:paraId="68429B86" w14:textId="77777777" w:rsidR="00DC36C4" w:rsidRPr="00592B97" w:rsidRDefault="00DC36C4" w:rsidP="00DC36C4">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5E554CCD" w14:textId="77777777" w:rsidR="00DC36C4" w:rsidRPr="00592B97" w:rsidRDefault="00DC36C4" w:rsidP="00DC36C4">
      <w:pPr>
        <w:autoSpaceDE w:val="0"/>
        <w:autoSpaceDN w:val="0"/>
        <w:adjustRightInd w:val="0"/>
        <w:ind w:firstLine="709"/>
        <w:jc w:val="both"/>
        <w:rPr>
          <w:b/>
          <w:bCs/>
        </w:rPr>
      </w:pPr>
    </w:p>
    <w:p w14:paraId="09704E9C" w14:textId="03D53189" w:rsidR="00DC36C4" w:rsidRDefault="00DC36C4" w:rsidP="00DC36C4">
      <w:pPr>
        <w:ind w:firstLine="709"/>
        <w:jc w:val="both"/>
        <w:rPr>
          <w:rFonts w:eastAsia="SimSun"/>
          <w:b/>
        </w:rPr>
      </w:pPr>
      <w:r>
        <w:t>3</w:t>
      </w:r>
      <w:r w:rsidR="00905079">
        <w:t>7</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495220">
        <w:rPr>
          <w:rFonts w:eastAsia="SimSun"/>
          <w:b/>
        </w:rPr>
        <w:t>5</w:t>
      </w:r>
      <w:r w:rsidRPr="00545DA8">
        <w:rPr>
          <w:rFonts w:eastAsia="SimSun"/>
          <w:b/>
        </w:rPr>
        <w:t xml:space="preserve"> m.</w:t>
      </w:r>
      <w:r>
        <w:rPr>
          <w:rFonts w:eastAsia="SimSun"/>
          <w:b/>
        </w:rPr>
        <w:t xml:space="preserve"> </w:t>
      </w:r>
      <w:r w:rsidR="00905079">
        <w:rPr>
          <w:rFonts w:eastAsia="SimSun"/>
          <w:b/>
        </w:rPr>
        <w:t>gegužės</w:t>
      </w:r>
      <w:r w:rsidR="00594D37">
        <w:rPr>
          <w:rFonts w:eastAsia="SimSun"/>
          <w:b/>
        </w:rPr>
        <w:t xml:space="preserve"> </w:t>
      </w:r>
      <w:r w:rsidR="0020524F">
        <w:rPr>
          <w:rFonts w:eastAsia="SimSun"/>
          <w:b/>
        </w:rPr>
        <w:t>30</w:t>
      </w:r>
      <w:r>
        <w:rPr>
          <w:rFonts w:eastAsia="SimSun"/>
          <w:b/>
        </w:rPr>
        <w:t xml:space="preserve"> </w:t>
      </w:r>
      <w:r w:rsidRPr="00545DA8">
        <w:rPr>
          <w:rFonts w:eastAsia="SimSun"/>
          <w:b/>
        </w:rPr>
        <w:t xml:space="preserve">d. </w:t>
      </w:r>
    </w:p>
    <w:p w14:paraId="34846CFF" w14:textId="0495B120" w:rsidR="00DC36C4" w:rsidRDefault="00DC36C4" w:rsidP="00DC36C4">
      <w:pPr>
        <w:ind w:firstLine="709"/>
        <w:jc w:val="both"/>
        <w:rPr>
          <w:bCs/>
        </w:rPr>
      </w:pPr>
      <w:r>
        <w:t>3</w:t>
      </w:r>
      <w:r w:rsidR="00905079">
        <w:t>8</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57564090" w14:textId="77777777" w:rsidR="00DC36C4" w:rsidRDefault="00DC36C4" w:rsidP="00DC36C4">
      <w:pPr>
        <w:ind w:firstLine="709"/>
        <w:jc w:val="both"/>
        <w:rPr>
          <w:bCs/>
        </w:rPr>
      </w:pPr>
    </w:p>
    <w:p w14:paraId="22F7AA8F" w14:textId="77777777" w:rsidR="00DC36C4" w:rsidRPr="006C4561" w:rsidRDefault="00DC36C4" w:rsidP="00DC36C4">
      <w:pPr>
        <w:ind w:firstLine="709"/>
        <w:jc w:val="center"/>
        <w:rPr>
          <w:b/>
          <w:bCs/>
          <w:color w:val="000000"/>
        </w:rPr>
      </w:pPr>
      <w:r>
        <w:rPr>
          <w:b/>
          <w:bCs/>
          <w:color w:val="000000"/>
        </w:rPr>
        <w:t>VIII</w:t>
      </w:r>
      <w:r w:rsidRPr="006C4561">
        <w:rPr>
          <w:b/>
          <w:bCs/>
          <w:color w:val="000000"/>
        </w:rPr>
        <w:t>. PASIŪLYMŲ NAGRINĖJIMAS IR VERTINIMAS</w:t>
      </w:r>
    </w:p>
    <w:p w14:paraId="1256E60D" w14:textId="77777777" w:rsidR="00DC36C4" w:rsidRPr="006C4561" w:rsidRDefault="00DC36C4" w:rsidP="00DC36C4">
      <w:pPr>
        <w:autoSpaceDE w:val="0"/>
        <w:autoSpaceDN w:val="0"/>
        <w:adjustRightInd w:val="0"/>
        <w:jc w:val="both"/>
        <w:rPr>
          <w:color w:val="000000"/>
        </w:rPr>
      </w:pPr>
    </w:p>
    <w:p w14:paraId="2AC439BF" w14:textId="5A787632" w:rsidR="00DC36C4" w:rsidRDefault="00DC36C4" w:rsidP="00DC36C4">
      <w:pPr>
        <w:widowControl w:val="0"/>
        <w:ind w:firstLine="709"/>
        <w:jc w:val="both"/>
        <w:outlineLvl w:val="1"/>
        <w:rPr>
          <w:bCs/>
          <w:noProof/>
        </w:rPr>
      </w:pPr>
      <w:r>
        <w:rPr>
          <w:bCs/>
          <w:noProof/>
        </w:rPr>
        <w:t>3</w:t>
      </w:r>
      <w:r w:rsidR="0020524F">
        <w:rPr>
          <w:bCs/>
          <w:noProof/>
        </w:rPr>
        <w:t>9</w:t>
      </w:r>
      <w:r w:rsidRPr="006C4561">
        <w:rPr>
          <w:bCs/>
          <w:noProof/>
        </w:rPr>
        <w:t>.</w:t>
      </w:r>
      <w:r w:rsidRPr="00235BB0">
        <w:rPr>
          <w:bCs/>
          <w:noProof/>
        </w:rPr>
        <w:t xml:space="preserve"> </w:t>
      </w:r>
      <w:r>
        <w:rPr>
          <w:bCs/>
          <w:noProof/>
        </w:rPr>
        <w:t>Perkantysis subjektas ekonomiškai naudingiausią pasiūlymą išrenka</w:t>
      </w:r>
      <w:r>
        <w:rPr>
          <w:rFonts w:ascii="Arial" w:hAnsi="Arial" w:cs="Arial"/>
          <w:sz w:val="29"/>
          <w:szCs w:val="29"/>
        </w:rPr>
        <w:t xml:space="preserve"> </w:t>
      </w:r>
      <w:r>
        <w:t xml:space="preserve">vertindamas </w:t>
      </w:r>
      <w:r>
        <w:rPr>
          <w:bCs/>
          <w:noProof/>
        </w:rPr>
        <w:t>p</w:t>
      </w:r>
      <w:r w:rsidRPr="002E6851">
        <w:rPr>
          <w:bCs/>
          <w:noProof/>
        </w:rPr>
        <w:t>agal</w:t>
      </w:r>
      <w:r>
        <w:rPr>
          <w:bCs/>
          <w:noProof/>
        </w:rPr>
        <w:t xml:space="preserve"> kainos kriterijų.</w:t>
      </w:r>
    </w:p>
    <w:p w14:paraId="44E810A1" w14:textId="2A7AABEC" w:rsidR="00DC36C4" w:rsidRPr="009C2B1D" w:rsidRDefault="0020524F" w:rsidP="00DC36C4">
      <w:pPr>
        <w:widowControl w:val="0"/>
        <w:ind w:firstLine="709"/>
        <w:jc w:val="both"/>
        <w:outlineLvl w:val="1"/>
        <w:rPr>
          <w:rFonts w:eastAsia="Arial Unicode MS" w:cs="Arial Unicode MS"/>
          <w:bdr w:val="nil"/>
          <w:lang w:eastAsia="lt-LT"/>
        </w:rPr>
      </w:pPr>
      <w:r>
        <w:rPr>
          <w:bCs/>
          <w:noProof/>
        </w:rPr>
        <w:t>40</w:t>
      </w:r>
      <w:r w:rsidR="00DC36C4">
        <w:rPr>
          <w:rFonts w:eastAsia="Calibri"/>
          <w:bCs/>
          <w:noProof/>
        </w:rPr>
        <w:t xml:space="preserve">. </w:t>
      </w:r>
      <w:r w:rsidR="00DC36C4" w:rsidRPr="007F110C">
        <w:rPr>
          <w:lang w:eastAsia="lt-LT"/>
        </w:rPr>
        <w:t>Pasiūlymų vertinimo metu perkantysis subjektas įvertina:</w:t>
      </w:r>
    </w:p>
    <w:p w14:paraId="15D2CBD4" w14:textId="69A1EA62" w:rsidR="00DC36C4" w:rsidRDefault="0020524F" w:rsidP="00DC36C4">
      <w:pPr>
        <w:tabs>
          <w:tab w:val="left" w:pos="7797"/>
        </w:tabs>
        <w:ind w:firstLine="720"/>
        <w:jc w:val="both"/>
        <w:rPr>
          <w:rFonts w:eastAsia="Arial Unicode MS" w:cs="Arial Unicode MS"/>
          <w:bdr w:val="nil"/>
          <w:lang w:eastAsia="lt-LT"/>
        </w:rPr>
      </w:pPr>
      <w:r>
        <w:rPr>
          <w:rFonts w:eastAsia="Arial Unicode MS" w:cs="Arial Unicode MS"/>
          <w:bdr w:val="nil"/>
          <w:lang w:eastAsia="lt-LT"/>
        </w:rPr>
        <w:t>40</w:t>
      </w:r>
      <w:r w:rsidR="00DC36C4" w:rsidRPr="009C2B1D">
        <w:rPr>
          <w:rFonts w:eastAsia="Arial Unicode MS" w:cs="Arial Unicode MS"/>
          <w:bdr w:val="nil"/>
          <w:lang w:eastAsia="lt-LT"/>
        </w:rPr>
        <w:t>.1.</w:t>
      </w:r>
      <w:r w:rsidR="00DC36C4">
        <w:rPr>
          <w:rFonts w:eastAsia="Arial Unicode MS" w:cs="Arial Unicode MS"/>
          <w:bdr w:val="nil"/>
          <w:lang w:eastAsia="lt-LT"/>
        </w:rPr>
        <w:t xml:space="preserve"> </w:t>
      </w:r>
      <w:r w:rsidR="00DC36C4" w:rsidRPr="009C2B1D">
        <w:rPr>
          <w:rFonts w:eastAsia="Arial Unicode MS" w:cs="Arial Unicode MS"/>
          <w:bdr w:val="nil"/>
          <w:lang w:eastAsia="lt-LT"/>
        </w:rPr>
        <w:t>ar pasiūlymas atitinka pirkimo dokumentuose nustatytus reikalavimus;</w:t>
      </w:r>
    </w:p>
    <w:p w14:paraId="52E2479A" w14:textId="5EA57207" w:rsidR="00DC36C4" w:rsidRDefault="0020524F" w:rsidP="00DC36C4">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40</w:t>
      </w:r>
      <w:r w:rsidR="00DC36C4">
        <w:rPr>
          <w:rFonts w:eastAsia="Arial Unicode MS" w:cs="Arial Unicode MS"/>
          <w:bdr w:val="nil"/>
          <w:lang w:eastAsia="lt-LT"/>
        </w:rPr>
        <w:t xml:space="preserve">.2. </w:t>
      </w:r>
      <w:r w:rsidR="00DC36C4">
        <w:rPr>
          <w:lang w:eastAsia="lt-LT"/>
        </w:rPr>
        <w:t>ar tie</w:t>
      </w:r>
      <w:r w:rsidR="00DC36C4" w:rsidRPr="007F110C">
        <w:rPr>
          <w:lang w:eastAsia="lt-LT"/>
        </w:rPr>
        <w:t>kėjo pasiūlyme nėra nurodytos kainos apskaičiavimo klaidų;</w:t>
      </w:r>
    </w:p>
    <w:p w14:paraId="4DE1B2A4" w14:textId="0E2944E6" w:rsidR="00DC36C4" w:rsidRDefault="0020524F" w:rsidP="00DC36C4">
      <w:pPr>
        <w:widowControl w:val="0"/>
        <w:ind w:firstLine="709"/>
        <w:jc w:val="both"/>
        <w:outlineLvl w:val="1"/>
        <w:rPr>
          <w:lang w:eastAsia="lt-LT"/>
        </w:rPr>
      </w:pPr>
      <w:r>
        <w:rPr>
          <w:rFonts w:eastAsia="Arial Unicode MS" w:cs="Arial Unicode MS"/>
          <w:bdr w:val="nil"/>
          <w:lang w:eastAsia="lt-LT"/>
        </w:rPr>
        <w:t>40</w:t>
      </w:r>
      <w:r w:rsidR="00DC36C4">
        <w:rPr>
          <w:rFonts w:eastAsia="Arial Unicode MS" w:cs="Arial Unicode MS"/>
          <w:bdr w:val="nil"/>
          <w:lang w:eastAsia="lt-LT"/>
        </w:rPr>
        <w:t xml:space="preserve">.3. </w:t>
      </w:r>
      <w:r w:rsidR="00DC36C4" w:rsidRPr="007F110C">
        <w:rPr>
          <w:lang w:eastAsia="lt-LT"/>
        </w:rPr>
        <w:t>ar t</w:t>
      </w:r>
      <w:r w:rsidR="00DC36C4">
        <w:rPr>
          <w:lang w:eastAsia="lt-LT"/>
        </w:rPr>
        <w:t>ie</w:t>
      </w:r>
      <w:r w:rsidR="00DC36C4" w:rsidRPr="007F110C">
        <w:rPr>
          <w:lang w:eastAsia="lt-LT"/>
        </w:rPr>
        <w:t>kėjo pasiūlyme nurodyt</w:t>
      </w:r>
      <w:r w:rsidR="00594D37">
        <w:rPr>
          <w:lang w:eastAsia="lt-LT"/>
        </w:rPr>
        <w:t>a</w:t>
      </w:r>
      <w:r w:rsidR="00DC36C4">
        <w:rPr>
          <w:lang w:eastAsia="lt-LT"/>
        </w:rPr>
        <w:t xml:space="preserve"> kain</w:t>
      </w:r>
      <w:r w:rsidR="00594D37">
        <w:rPr>
          <w:lang w:eastAsia="lt-LT"/>
        </w:rPr>
        <w:t>a</w:t>
      </w:r>
      <w:r w:rsidR="00DC36C4" w:rsidRPr="007F110C">
        <w:rPr>
          <w:lang w:eastAsia="lt-LT"/>
        </w:rPr>
        <w:t xml:space="preserve"> nėra per didel</w:t>
      </w:r>
      <w:r w:rsidR="00594D37">
        <w:rPr>
          <w:lang w:eastAsia="lt-LT"/>
        </w:rPr>
        <w:t>ė</w:t>
      </w:r>
      <w:r w:rsidR="00DC36C4" w:rsidRPr="007F110C">
        <w:rPr>
          <w:lang w:eastAsia="lt-LT"/>
        </w:rPr>
        <w:t xml:space="preserve"> ir perkančiajam subjektui nepriimtin</w:t>
      </w:r>
      <w:r w:rsidR="00594D37">
        <w:rPr>
          <w:lang w:eastAsia="lt-LT"/>
        </w:rPr>
        <w:t>a</w:t>
      </w:r>
      <w:r w:rsidR="00DC36C4" w:rsidRPr="007F110C">
        <w:rPr>
          <w:lang w:eastAsia="lt-LT"/>
        </w:rPr>
        <w:t xml:space="preserve">. </w:t>
      </w:r>
    </w:p>
    <w:p w14:paraId="668F134B" w14:textId="2A03626D" w:rsidR="00DC36C4" w:rsidRPr="00DA4B58" w:rsidRDefault="0020524F" w:rsidP="00DC36C4">
      <w:pPr>
        <w:widowControl w:val="0"/>
        <w:ind w:firstLine="709"/>
        <w:jc w:val="both"/>
        <w:outlineLvl w:val="1"/>
        <w:rPr>
          <w:rFonts w:eastAsiaTheme="minorHAnsi"/>
          <w:bCs/>
          <w:iCs/>
        </w:rPr>
      </w:pPr>
      <w:r>
        <w:rPr>
          <w:lang w:eastAsia="lt-LT"/>
        </w:rPr>
        <w:t>41</w:t>
      </w:r>
      <w:r w:rsidR="00DC36C4">
        <w:rPr>
          <w:lang w:eastAsia="lt-LT"/>
        </w:rPr>
        <w:t xml:space="preserve">. </w:t>
      </w:r>
      <w:r w:rsidR="00DC36C4" w:rsidRPr="00DA4B58">
        <w:rPr>
          <w:rFonts w:eastAsia="Calibri"/>
        </w:rPr>
        <w:t xml:space="preserve">Jeigu tiekėjas </w:t>
      </w:r>
      <w:r w:rsidR="00DC36C4"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DC36C4">
        <w:t>tiekėją</w:t>
      </w:r>
      <w:r w:rsidR="00DC36C4"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19E41CA9" w14:textId="61357C11" w:rsidR="00DC36C4" w:rsidRPr="006C4561" w:rsidRDefault="0020524F" w:rsidP="00DC36C4">
      <w:pPr>
        <w:ind w:firstLine="709"/>
        <w:jc w:val="both"/>
        <w:rPr>
          <w:rFonts w:eastAsia="Calibri"/>
        </w:rPr>
      </w:pPr>
      <w:r>
        <w:rPr>
          <w:lang w:eastAsia="lt-LT"/>
        </w:rPr>
        <w:t>42</w:t>
      </w:r>
      <w:r w:rsidR="00DC36C4">
        <w:rPr>
          <w:lang w:eastAsia="lt-LT"/>
        </w:rPr>
        <w:t xml:space="preserve">. </w:t>
      </w:r>
      <w:r w:rsidR="00DC36C4" w:rsidRPr="006C4561">
        <w:rPr>
          <w:rFonts w:eastAsia="Calibri"/>
          <w:bCs/>
        </w:rPr>
        <w:t>P</w:t>
      </w:r>
      <w:r w:rsidR="00DC36C4"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F2C2EE6" w14:textId="11221DC7" w:rsidR="00DC36C4" w:rsidRPr="006C4561" w:rsidRDefault="00DC36C4" w:rsidP="00DC36C4">
      <w:pPr>
        <w:autoSpaceDE w:val="0"/>
        <w:autoSpaceDN w:val="0"/>
        <w:adjustRightInd w:val="0"/>
        <w:ind w:firstLine="709"/>
        <w:jc w:val="both"/>
      </w:pPr>
      <w:r>
        <w:lastRenderedPageBreak/>
        <w:t>4</w:t>
      </w:r>
      <w:r w:rsidR="0020524F">
        <w:t>3</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je 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rsidR="008D23CF">
        <w:t>ie</w:t>
      </w:r>
      <w:r w:rsidRPr="006C4561">
        <w:t>kėjas, kurio pasiūlymas pateiktas anksčiausiai. Eilė nesudaroma, jei pasiūlymą pateikė</w:t>
      </w:r>
      <w:r>
        <w:t xml:space="preserve"> ar, pirkimo procedūrų metu atmetus kitus pasiūlymus, liko</w:t>
      </w:r>
      <w:r w:rsidRPr="006C4561">
        <w:t xml:space="preserve"> vienas t</w:t>
      </w:r>
      <w:r>
        <w:t>ie</w:t>
      </w:r>
      <w:r w:rsidRPr="006C4561">
        <w:t>kėjas</w:t>
      </w:r>
      <w:r>
        <w:t>.</w:t>
      </w:r>
    </w:p>
    <w:p w14:paraId="3D100D8A" w14:textId="0F9DAC77" w:rsidR="00DC36C4" w:rsidRPr="006C4561" w:rsidRDefault="00DC36C4" w:rsidP="00DC36C4">
      <w:pPr>
        <w:ind w:firstLine="709"/>
        <w:jc w:val="both"/>
      </w:pPr>
      <w:r>
        <w:t>4</w:t>
      </w:r>
      <w:r w:rsidR="0020524F">
        <w:t>4</w:t>
      </w:r>
      <w:r w:rsidRPr="006C4561">
        <w:t>. Pirmasis pasiūlymų eilėje esantis t</w:t>
      </w:r>
      <w:r w:rsidR="00594D37">
        <w:t>ie</w:t>
      </w:r>
      <w:r w:rsidRPr="006C4561">
        <w:t>kėjas (o jeigu ji nesudaroma – vienintelis pasiūlymą pateikęs ar vienintelis likęs nepašalintas t</w:t>
      </w:r>
      <w:r w:rsidR="008D23CF">
        <w:t>ie</w:t>
      </w:r>
      <w:r w:rsidRPr="006C4561">
        <w:t xml:space="preserve">kėjas) skelbiamas pirkimo laimėtoju, </w:t>
      </w:r>
      <w:r>
        <w:t>daly</w:t>
      </w:r>
      <w:r w:rsidRPr="006C4561">
        <w:t xml:space="preserve">viai ne vėliau kaip per </w:t>
      </w:r>
      <w:r w:rsidR="00594D37">
        <w:t>3</w:t>
      </w:r>
      <w:r w:rsidRPr="006C4561">
        <w:t xml:space="preserve"> darbo dienas nuo sprendimo priėmimo raštu informuojami apie procedūros rezultatus</w:t>
      </w:r>
      <w:r>
        <w:t>.</w:t>
      </w:r>
    </w:p>
    <w:p w14:paraId="2BE434C3" w14:textId="7E314EA9" w:rsidR="00DC36C4" w:rsidRPr="00545DA8" w:rsidRDefault="00DC36C4" w:rsidP="00DC36C4">
      <w:pPr>
        <w:ind w:firstLine="709"/>
        <w:jc w:val="both"/>
        <w:rPr>
          <w:rFonts w:eastAsia="SimSun"/>
        </w:rPr>
      </w:pPr>
      <w:r>
        <w:t>4</w:t>
      </w:r>
      <w:r w:rsidR="0020524F">
        <w:t>5</w:t>
      </w:r>
      <w:r>
        <w:t xml:space="preserve">. </w:t>
      </w:r>
      <w:r w:rsidRPr="00545DA8">
        <w:rPr>
          <w:rFonts w:eastAsia="SimSun"/>
        </w:rPr>
        <w:t>Pirkimo sutarties sudarymo atidėjimo terminas netaikomas.</w:t>
      </w:r>
    </w:p>
    <w:p w14:paraId="6CC8D735" w14:textId="77777777" w:rsidR="00DC36C4" w:rsidRDefault="00DC36C4" w:rsidP="00DC36C4">
      <w:pPr>
        <w:autoSpaceDE w:val="0"/>
        <w:autoSpaceDN w:val="0"/>
        <w:adjustRightInd w:val="0"/>
        <w:ind w:firstLine="709"/>
        <w:jc w:val="center"/>
        <w:rPr>
          <w:rFonts w:eastAsia="Arial Unicode MS" w:cs="Arial Unicode MS"/>
          <w:b/>
          <w:bdr w:val="nil"/>
          <w:lang w:eastAsia="lt-LT"/>
        </w:rPr>
      </w:pPr>
    </w:p>
    <w:p w14:paraId="6FF4F932" w14:textId="77777777" w:rsidR="00DC36C4" w:rsidRPr="00EC4657" w:rsidRDefault="00DC36C4" w:rsidP="00DC36C4">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2408F790" w14:textId="77777777" w:rsidR="00DC36C4" w:rsidRPr="00EC4657" w:rsidRDefault="00DC36C4" w:rsidP="00DC36C4">
      <w:pPr>
        <w:autoSpaceDE w:val="0"/>
        <w:autoSpaceDN w:val="0"/>
        <w:adjustRightInd w:val="0"/>
        <w:jc w:val="center"/>
        <w:rPr>
          <w:b/>
          <w:bCs/>
          <w:color w:val="000000"/>
        </w:rPr>
      </w:pPr>
    </w:p>
    <w:p w14:paraId="070E27A8" w14:textId="5626DEE5"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4514116D" w14:textId="77C5A5FE"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2DED61AF" w14:textId="1FD2253E"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06C93D4F" w14:textId="726A2088" w:rsidR="00DC36C4"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7141C528" w14:textId="77086D29"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8D23CF">
        <w:rPr>
          <w:rFonts w:eastAsia="Arial Unicode MS" w:cs="Arial Unicode MS"/>
          <w:bdr w:val="nil"/>
          <w:lang w:eastAsia="lt-LT"/>
        </w:rPr>
        <w:t>a</w:t>
      </w:r>
      <w:r w:rsidRPr="00E307F2">
        <w:rPr>
          <w:rFonts w:eastAsia="Arial Unicode MS" w:cs="Arial Unicode MS"/>
          <w:bdr w:val="nil"/>
          <w:lang w:eastAsia="lt-LT"/>
        </w:rPr>
        <w:t xml:space="preserve"> per didel</w:t>
      </w:r>
      <w:r w:rsidR="008D23CF">
        <w:rPr>
          <w:rFonts w:eastAsia="Arial Unicode MS" w:cs="Arial Unicode MS"/>
          <w:bdr w:val="nil"/>
          <w:lang w:eastAsia="lt-LT"/>
        </w:rPr>
        <w:t>ė</w:t>
      </w:r>
      <w:r w:rsidRPr="00E307F2">
        <w:rPr>
          <w:rFonts w:eastAsia="Arial Unicode MS" w:cs="Arial Unicode MS"/>
          <w:bdr w:val="nil"/>
          <w:lang w:eastAsia="lt-LT"/>
        </w:rPr>
        <w:t>, perkančiajam subjektui nepriimtin</w:t>
      </w:r>
      <w:r w:rsidR="008D23CF">
        <w:rPr>
          <w:rFonts w:eastAsia="Arial Unicode MS" w:cs="Arial Unicode MS"/>
          <w:bdr w:val="nil"/>
          <w:lang w:eastAsia="lt-LT"/>
        </w:rPr>
        <w:t>a</w:t>
      </w:r>
      <w:r>
        <w:rPr>
          <w:rFonts w:eastAsia="Arial Unicode MS" w:cs="Arial Unicode MS"/>
          <w:bdr w:val="nil"/>
          <w:lang w:eastAsia="lt-LT"/>
        </w:rPr>
        <w:t xml:space="preserve"> kain</w:t>
      </w:r>
      <w:r w:rsidR="008D23CF">
        <w:rPr>
          <w:rFonts w:eastAsia="Arial Unicode MS" w:cs="Arial Unicode MS"/>
          <w:bdr w:val="nil"/>
          <w:lang w:eastAsia="lt-LT"/>
        </w:rPr>
        <w:t>a</w:t>
      </w:r>
      <w:r w:rsidRPr="00E307F2">
        <w:rPr>
          <w:rFonts w:eastAsia="Arial Unicode MS" w:cs="Arial Unicode MS"/>
          <w:bdr w:val="nil"/>
          <w:lang w:eastAsia="lt-LT"/>
        </w:rPr>
        <w:t>;</w:t>
      </w:r>
    </w:p>
    <w:p w14:paraId="033577FC" w14:textId="48E75ED9"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548BA1E" w14:textId="65AA776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4218D3E3" w14:textId="2493D131"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7</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4D8584C7" w14:textId="77777777" w:rsidR="00DC36C4" w:rsidRDefault="00DC36C4" w:rsidP="00DC36C4">
      <w:pPr>
        <w:autoSpaceDE w:val="0"/>
        <w:autoSpaceDN w:val="0"/>
        <w:adjustRightInd w:val="0"/>
        <w:jc w:val="center"/>
        <w:rPr>
          <w:b/>
          <w:bCs/>
          <w:color w:val="000000"/>
        </w:rPr>
      </w:pPr>
    </w:p>
    <w:p w14:paraId="1643B3EA" w14:textId="77777777" w:rsidR="00DC36C4" w:rsidRPr="006C4561" w:rsidRDefault="00DC36C4" w:rsidP="00DC36C4">
      <w:pPr>
        <w:autoSpaceDE w:val="0"/>
        <w:autoSpaceDN w:val="0"/>
        <w:adjustRightInd w:val="0"/>
        <w:jc w:val="center"/>
        <w:rPr>
          <w:b/>
          <w:bCs/>
          <w:color w:val="000000"/>
        </w:rPr>
      </w:pPr>
      <w:r>
        <w:rPr>
          <w:b/>
          <w:bCs/>
          <w:color w:val="000000"/>
        </w:rPr>
        <w:t>X</w:t>
      </w:r>
      <w:r w:rsidRPr="006C4561">
        <w:rPr>
          <w:b/>
          <w:bCs/>
          <w:color w:val="000000"/>
        </w:rPr>
        <w:t>. GINČŲ NAGRINĖJIMO TVARKA</w:t>
      </w:r>
    </w:p>
    <w:p w14:paraId="3E59E7E2" w14:textId="77777777" w:rsidR="00DC36C4" w:rsidRPr="006C4561" w:rsidRDefault="00DC36C4" w:rsidP="00DC36C4">
      <w:pPr>
        <w:autoSpaceDE w:val="0"/>
        <w:autoSpaceDN w:val="0"/>
        <w:adjustRightInd w:val="0"/>
        <w:jc w:val="center"/>
        <w:rPr>
          <w:b/>
          <w:bCs/>
          <w:color w:val="000000"/>
        </w:rPr>
      </w:pPr>
    </w:p>
    <w:p w14:paraId="1A2194B5" w14:textId="364EAB95" w:rsidR="00DC36C4" w:rsidRDefault="00DC36C4" w:rsidP="00DC36C4">
      <w:pPr>
        <w:widowControl w:val="0"/>
        <w:tabs>
          <w:tab w:val="left" w:pos="9356"/>
        </w:tabs>
        <w:autoSpaceDE w:val="0"/>
        <w:autoSpaceDN w:val="0"/>
        <w:adjustRightInd w:val="0"/>
        <w:ind w:right="-57" w:firstLine="709"/>
        <w:jc w:val="both"/>
        <w:rPr>
          <w:noProof/>
          <w:szCs w:val="22"/>
        </w:rPr>
      </w:pPr>
      <w:r>
        <w:rPr>
          <w:bCs/>
          <w:noProof/>
          <w:szCs w:val="22"/>
        </w:rPr>
        <w:t>4</w:t>
      </w:r>
      <w:r w:rsidR="0020524F">
        <w:rPr>
          <w:bCs/>
          <w:noProof/>
          <w:szCs w:val="22"/>
        </w:rPr>
        <w:t>8</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1552A1CC" w14:textId="77777777" w:rsidR="00DC36C4" w:rsidRDefault="00DC36C4" w:rsidP="00DC36C4">
      <w:pPr>
        <w:widowControl w:val="0"/>
        <w:tabs>
          <w:tab w:val="left" w:pos="9356"/>
        </w:tabs>
        <w:autoSpaceDE w:val="0"/>
        <w:autoSpaceDN w:val="0"/>
        <w:adjustRightInd w:val="0"/>
        <w:ind w:right="-57" w:firstLine="709"/>
        <w:jc w:val="both"/>
        <w:rPr>
          <w:noProof/>
          <w:szCs w:val="22"/>
        </w:rPr>
      </w:pPr>
    </w:p>
    <w:p w14:paraId="1E15D1DF" w14:textId="77777777" w:rsidR="00DC36C4" w:rsidRPr="006C4561" w:rsidRDefault="00DC36C4" w:rsidP="00DC36C4">
      <w:pPr>
        <w:autoSpaceDE w:val="0"/>
        <w:autoSpaceDN w:val="0"/>
        <w:adjustRightInd w:val="0"/>
        <w:jc w:val="center"/>
        <w:rPr>
          <w:b/>
          <w:bCs/>
          <w:color w:val="000000"/>
        </w:rPr>
      </w:pPr>
      <w:r>
        <w:rPr>
          <w:b/>
          <w:bCs/>
          <w:color w:val="000000"/>
        </w:rPr>
        <w:t>XI</w:t>
      </w:r>
      <w:r w:rsidRPr="006C4561">
        <w:rPr>
          <w:b/>
          <w:bCs/>
          <w:color w:val="000000"/>
        </w:rPr>
        <w:t>.</w:t>
      </w:r>
      <w:r>
        <w:rPr>
          <w:b/>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ceDN w:val="0"/>
        <w:adjustRightInd w:val="0"/>
        <w:jc w:val="center"/>
        <w:rPr>
          <w:b/>
          <w:bCs/>
          <w:color w:val="000000"/>
        </w:rPr>
      </w:pPr>
    </w:p>
    <w:p w14:paraId="01997459" w14:textId="7BC4A21C" w:rsidR="00DC36C4" w:rsidRPr="00E52BF9" w:rsidRDefault="00DC36C4" w:rsidP="00DC36C4">
      <w:pPr>
        <w:autoSpaceDE w:val="0"/>
        <w:autoSpaceDN w:val="0"/>
        <w:adjustRightInd w:val="0"/>
        <w:ind w:firstLine="709"/>
        <w:jc w:val="both"/>
        <w:rPr>
          <w:color w:val="000000"/>
        </w:rPr>
      </w:pPr>
      <w:r>
        <w:rPr>
          <w:color w:val="000000"/>
        </w:rPr>
        <w:t>4</w:t>
      </w:r>
      <w:r w:rsidR="0020524F">
        <w:rPr>
          <w:color w:val="000000"/>
        </w:rPr>
        <w:t>9</w:t>
      </w:r>
      <w:r>
        <w:rPr>
          <w:color w:val="000000"/>
        </w:rPr>
        <w:t>.</w:t>
      </w:r>
      <w:r w:rsidRPr="00C37CDE">
        <w:rPr>
          <w:color w:val="000000"/>
        </w:rPr>
        <w:t xml:space="preserve"> </w:t>
      </w:r>
      <w:r w:rsidRPr="00E52BF9">
        <w:rPr>
          <w:color w:val="000000"/>
        </w:rPr>
        <w:t>Sudaroma pirkimo sutartis turi atitikti laimėjusio t</w:t>
      </w:r>
      <w:r>
        <w:rPr>
          <w:color w:val="000000"/>
        </w:rPr>
        <w:t>ie</w:t>
      </w:r>
      <w:r w:rsidRPr="00E52BF9">
        <w:rPr>
          <w:color w:val="000000"/>
        </w:rPr>
        <w:t>kėjo pasiūlymą ir šio pirkimo sąlygas.</w:t>
      </w:r>
    </w:p>
    <w:p w14:paraId="771121E4" w14:textId="222317F2" w:rsidR="00DC36C4" w:rsidRPr="00E52BF9" w:rsidRDefault="0020524F" w:rsidP="00DC36C4">
      <w:pPr>
        <w:autoSpaceDE w:val="0"/>
        <w:autoSpaceDN w:val="0"/>
        <w:adjustRightInd w:val="0"/>
        <w:ind w:firstLine="709"/>
        <w:jc w:val="both"/>
        <w:rPr>
          <w:color w:val="000000"/>
        </w:rPr>
      </w:pPr>
      <w:r>
        <w:rPr>
          <w:color w:val="000000"/>
        </w:rPr>
        <w:t>50</w:t>
      </w:r>
      <w:r w:rsidR="00DC36C4" w:rsidRPr="00E52BF9">
        <w:rPr>
          <w:color w:val="000000"/>
        </w:rPr>
        <w:t>. Pirkimo sutartis bus sudaroma raštu. Pirkimo sutarties sąlygos nurodytos sutarties projekte</w:t>
      </w:r>
      <w:r w:rsidR="00DC36C4">
        <w:rPr>
          <w:color w:val="000000"/>
        </w:rPr>
        <w:t xml:space="preserve"> </w:t>
      </w:r>
      <w:r w:rsidR="00DC36C4" w:rsidRPr="00CA039C">
        <w:rPr>
          <w:color w:val="000000"/>
        </w:rPr>
        <w:t xml:space="preserve">(kvietimo </w:t>
      </w:r>
      <w:r w:rsidR="004D0559" w:rsidRPr="00CA039C">
        <w:rPr>
          <w:color w:val="000000"/>
        </w:rPr>
        <w:t>3</w:t>
      </w:r>
      <w:r w:rsidR="00DC36C4" w:rsidRPr="00CA039C">
        <w:rPr>
          <w:color w:val="000000"/>
        </w:rPr>
        <w:t xml:space="preserve"> priedas).</w:t>
      </w:r>
    </w:p>
    <w:p w14:paraId="674E246F" w14:textId="1BC0422F" w:rsidR="00DC36C4" w:rsidRDefault="0020524F" w:rsidP="00DC36C4">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51</w:t>
      </w:r>
      <w:r w:rsidR="00DC36C4" w:rsidRPr="00E52BF9">
        <w:rPr>
          <w:color w:val="000000"/>
        </w:rPr>
        <w:t xml:space="preserve">. </w:t>
      </w:r>
      <w:r w:rsidR="00DC36C4" w:rsidRPr="0059527E">
        <w:rPr>
          <w:color w:val="000000"/>
          <w:bdr w:val="nil"/>
          <w:lang w:eastAsia="lt-LT"/>
          <w14:textOutline w14:w="0" w14:cap="flat" w14:cmpd="sng" w14:algn="ctr">
            <w14:noFill/>
            <w14:prstDash w14:val="solid"/>
            <w14:bevel/>
          </w14:textOutline>
        </w:rPr>
        <w:t>Sutarčiai taikomos fiksuoto</w:t>
      </w:r>
      <w:r w:rsidR="00910106">
        <w:rPr>
          <w:color w:val="000000"/>
          <w:bdr w:val="nil"/>
          <w:lang w:eastAsia="lt-LT"/>
          <w14:textOutline w14:w="0" w14:cap="flat" w14:cmpd="sng" w14:algn="ctr">
            <w14:noFill/>
            <w14:prstDash w14:val="solid"/>
            <w14:bevel/>
          </w14:textOutline>
        </w:rPr>
        <w:t xml:space="preserve"> įkainio</w:t>
      </w:r>
      <w:r w:rsidR="00DC36C4" w:rsidRPr="0059527E">
        <w:rPr>
          <w:color w:val="000000"/>
          <w:bdr w:val="nil"/>
          <w:lang w:eastAsia="lt-LT"/>
          <w14:textOutline w14:w="0" w14:cap="flat" w14:cmpd="sng" w14:algn="ctr">
            <w14:noFill/>
            <w14:prstDash w14:val="solid"/>
            <w14:bevel/>
          </w14:textOutline>
        </w:rPr>
        <w:t xml:space="preserve"> kainodaros taisyklės</w:t>
      </w:r>
      <w:r w:rsidR="00DC36C4">
        <w:rPr>
          <w:color w:val="000000"/>
          <w:bdr w:val="nil"/>
          <w:lang w:eastAsia="lt-LT"/>
          <w14:textOutline w14:w="0" w14:cap="flat" w14:cmpd="sng" w14:algn="ctr">
            <w14:noFill/>
            <w14:prstDash w14:val="solid"/>
            <w14:bevel/>
          </w14:textOutline>
        </w:rPr>
        <w:t>.</w:t>
      </w:r>
    </w:p>
    <w:p w14:paraId="3BD89E66" w14:textId="5D06B327" w:rsidR="00DC36C4" w:rsidRPr="00931F50" w:rsidRDefault="008D23CF" w:rsidP="00DC36C4">
      <w:pPr>
        <w:autoSpaceDE w:val="0"/>
        <w:autoSpaceDN w:val="0"/>
        <w:adjustRightInd w:val="0"/>
        <w:ind w:firstLine="709"/>
        <w:jc w:val="both"/>
      </w:pPr>
      <w:r>
        <w:rPr>
          <w:color w:val="000000"/>
        </w:rPr>
        <w:t>5</w:t>
      </w:r>
      <w:r w:rsidR="0020524F">
        <w:rPr>
          <w:color w:val="000000"/>
        </w:rPr>
        <w:t>2</w:t>
      </w:r>
      <w:r w:rsidR="00DC36C4" w:rsidRPr="00E52BF9">
        <w:rPr>
          <w:color w:val="000000"/>
        </w:rPr>
        <w:t xml:space="preserve">. </w:t>
      </w:r>
      <w:r w:rsidR="00DC36C4" w:rsidRPr="00CA7B9A">
        <w:t xml:space="preserve">Sutartis įsigalioja nuo pasirašymo dienos ir galioja </w:t>
      </w:r>
      <w:r w:rsidR="00C52C50">
        <w:t>36 mėnesius.</w:t>
      </w:r>
    </w:p>
    <w:p w14:paraId="4B415B7A" w14:textId="44A405BF" w:rsidR="00422CB1" w:rsidRPr="00B85F1B" w:rsidRDefault="00DC36C4" w:rsidP="00422CB1">
      <w:pPr>
        <w:autoSpaceDE w:val="0"/>
        <w:autoSpaceDN w:val="0"/>
        <w:adjustRightInd w:val="0"/>
        <w:ind w:firstLine="709"/>
        <w:jc w:val="both"/>
      </w:pPr>
      <w:r>
        <w:rPr>
          <w:color w:val="000000"/>
        </w:rPr>
        <w:t>5</w:t>
      </w:r>
      <w:r w:rsidR="0020524F">
        <w:rPr>
          <w:color w:val="000000"/>
        </w:rPr>
        <w:t>3</w:t>
      </w:r>
      <w:r w:rsidRPr="00E52BF9">
        <w:rPr>
          <w:color w:val="000000"/>
        </w:rPr>
        <w:t xml:space="preserve">. </w:t>
      </w:r>
      <w:r w:rsidR="00422CB1" w:rsidRPr="006C4561">
        <w:t>Vykdant pirkimo sutartį, sąskaitos faktūro</w:t>
      </w:r>
      <w:r w:rsidR="00422CB1">
        <w:t xml:space="preserve">s teikiamos tik elektroniniu būdu. </w:t>
      </w:r>
      <w:r w:rsidR="00422CB1"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422CB1">
        <w:rPr>
          <w:lang w:eastAsia="lt-LT"/>
        </w:rPr>
        <w:t xml:space="preserve"> (toliau – Europos elektroninių sąskaitų faktūrų standartas), </w:t>
      </w:r>
      <w:r w:rsidR="00422CB1" w:rsidRPr="00761870">
        <w:rPr>
          <w:lang w:eastAsia="lt-LT"/>
        </w:rPr>
        <w:t>teikiamos</w:t>
      </w:r>
      <w:r w:rsidR="00422CB1">
        <w:rPr>
          <w:lang w:eastAsia="lt-LT"/>
        </w:rPr>
        <w:t xml:space="preserve"> tiekėjo </w:t>
      </w:r>
      <w:r w:rsidR="00422CB1" w:rsidRPr="00761870">
        <w:rPr>
          <w:lang w:eastAsia="lt-LT"/>
        </w:rPr>
        <w:t xml:space="preserve">pasirinktomis priemonėmis. Europos elektroninių sąskaitų faktūrų standarto neatitinkančios elektroninės sąskaitos faktūros </w:t>
      </w:r>
      <w:r w:rsidR="00422CB1">
        <w:rPr>
          <w:lang w:eastAsia="lt-LT"/>
        </w:rPr>
        <w:t xml:space="preserve">gali būti </w:t>
      </w:r>
      <w:r w:rsidR="00422CB1" w:rsidRPr="00761870">
        <w:rPr>
          <w:lang w:eastAsia="lt-LT"/>
        </w:rPr>
        <w:t xml:space="preserve">teikiamos tik naudojantis </w:t>
      </w:r>
      <w:r w:rsidR="00422CB1">
        <w:rPr>
          <w:rFonts w:eastAsia="Calibri"/>
          <w:lang w:eastAsia="lt-LT"/>
        </w:rPr>
        <w:t xml:space="preserve">sąskaitų administravimo bendrosios informacinės sistemos (SABIS) </w:t>
      </w:r>
      <w:r w:rsidR="00422CB1" w:rsidRPr="00761870">
        <w:rPr>
          <w:lang w:eastAsia="lt-LT"/>
        </w:rPr>
        <w:t>priemonėmis.</w:t>
      </w:r>
      <w:r w:rsidR="00422CB1">
        <w:rPr>
          <w:lang w:eastAsia="lt-LT"/>
        </w:rPr>
        <w:t xml:space="preserve"> </w:t>
      </w:r>
      <w:r w:rsidR="00422CB1">
        <w:t xml:space="preserve">Perkantysis subjektas </w:t>
      </w:r>
      <w:r w:rsidR="00422CB1" w:rsidRPr="00791B2D">
        <w:rPr>
          <w:rFonts w:eastAsia="Calibri"/>
          <w:lang w:eastAsia="lt-LT"/>
        </w:rPr>
        <w:t>elektronines sąskaitas faktūras priima ir apdoroja naudodamasi</w:t>
      </w:r>
      <w:r w:rsidR="00422CB1">
        <w:rPr>
          <w:rFonts w:eastAsia="Calibri"/>
          <w:lang w:eastAsia="lt-LT"/>
        </w:rPr>
        <w:t>s</w:t>
      </w:r>
      <w:r w:rsidR="00422CB1" w:rsidRPr="00791B2D">
        <w:rPr>
          <w:rFonts w:eastAsia="Calibri"/>
          <w:lang w:eastAsia="lt-LT"/>
        </w:rPr>
        <w:t xml:space="preserve"> informacinės sistemos </w:t>
      </w:r>
      <w:r w:rsidR="00422CB1">
        <w:rPr>
          <w:rFonts w:eastAsia="Calibri"/>
          <w:lang w:eastAsia="lt-LT"/>
        </w:rPr>
        <w:t xml:space="preserve">(SABIS) </w:t>
      </w:r>
      <w:r w:rsidR="00422CB1" w:rsidRPr="00791B2D">
        <w:rPr>
          <w:rFonts w:eastAsia="Calibri"/>
          <w:lang w:eastAsia="lt-LT"/>
        </w:rPr>
        <w:t xml:space="preserve">priemonėmis, išskyrus </w:t>
      </w:r>
      <w:r w:rsidR="00422CB1" w:rsidRPr="00791B2D">
        <w:rPr>
          <w:rFonts w:eastAsia="Calibri"/>
          <w:lang w:eastAsia="lt-LT"/>
        </w:rPr>
        <w:lastRenderedPageBreak/>
        <w:t xml:space="preserve">jeigu mobilizacijos, karo ar nepaprastosios padėties atveju yra informacinės sistemos </w:t>
      </w:r>
      <w:r w:rsidR="00422CB1">
        <w:rPr>
          <w:rFonts w:eastAsia="Calibri"/>
          <w:lang w:eastAsia="lt-LT"/>
        </w:rPr>
        <w:t xml:space="preserve">SABIS </w:t>
      </w:r>
      <w:r w:rsidR="00422CB1" w:rsidRPr="00791B2D">
        <w:rPr>
          <w:rFonts w:eastAsia="Calibri"/>
          <w:lang w:eastAsia="lt-LT"/>
        </w:rPr>
        <w:t xml:space="preserve">pažeidimų, dėl kurių negalimas </w:t>
      </w:r>
      <w:r w:rsidR="00422CB1">
        <w:rPr>
          <w:rFonts w:eastAsia="Calibri"/>
          <w:lang w:eastAsia="lt-LT"/>
        </w:rPr>
        <w:t xml:space="preserve">perkančiojo subjekto ir tiekėjo </w:t>
      </w:r>
      <w:r w:rsidR="00422CB1" w:rsidRPr="00791B2D">
        <w:rPr>
          <w:rFonts w:eastAsia="Calibri"/>
          <w:lang w:eastAsia="lt-LT"/>
        </w:rPr>
        <w:t xml:space="preserve">bendravimas ir keitimasis informacija naudojantis </w:t>
      </w:r>
      <w:r w:rsidR="00422CB1">
        <w:rPr>
          <w:rFonts w:eastAsia="Calibri"/>
          <w:lang w:eastAsia="lt-LT"/>
        </w:rPr>
        <w:t>SABIS</w:t>
      </w:r>
      <w:r w:rsidR="00422CB1"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041945D" w14:textId="4F95E92A" w:rsidR="00DC36C4" w:rsidRDefault="00DC36C4" w:rsidP="00DC36C4">
      <w:pPr>
        <w:autoSpaceDE w:val="0"/>
        <w:autoSpaceDN w:val="0"/>
        <w:adjustRightInd w:val="0"/>
        <w:ind w:firstLine="709"/>
        <w:jc w:val="both"/>
      </w:pPr>
    </w:p>
    <w:p w14:paraId="255F23D3" w14:textId="77777777" w:rsidR="00422CB1" w:rsidRDefault="00422CB1" w:rsidP="00DC36C4">
      <w:pPr>
        <w:autoSpaceDE w:val="0"/>
        <w:autoSpaceDN w:val="0"/>
        <w:adjustRightInd w:val="0"/>
        <w:ind w:firstLine="709"/>
        <w:jc w:val="both"/>
      </w:pPr>
    </w:p>
    <w:p w14:paraId="4DEE1A96" w14:textId="77777777" w:rsidR="00422CB1" w:rsidRDefault="00422CB1" w:rsidP="00DC36C4">
      <w:pPr>
        <w:autoSpaceDE w:val="0"/>
        <w:autoSpaceDN w:val="0"/>
        <w:adjustRightInd w:val="0"/>
        <w:ind w:firstLine="709"/>
        <w:jc w:val="both"/>
      </w:pPr>
    </w:p>
    <w:p w14:paraId="427ECA87" w14:textId="77777777" w:rsidR="00422CB1" w:rsidRDefault="00422CB1" w:rsidP="00DC36C4">
      <w:pPr>
        <w:autoSpaceDE w:val="0"/>
        <w:autoSpaceDN w:val="0"/>
        <w:adjustRightInd w:val="0"/>
        <w:ind w:firstLine="709"/>
        <w:jc w:val="both"/>
      </w:pPr>
    </w:p>
    <w:p w14:paraId="152C7550" w14:textId="77777777" w:rsidR="00422CB1" w:rsidRDefault="00422CB1" w:rsidP="00DC36C4">
      <w:pPr>
        <w:autoSpaceDE w:val="0"/>
        <w:autoSpaceDN w:val="0"/>
        <w:adjustRightInd w:val="0"/>
        <w:ind w:firstLine="709"/>
        <w:jc w:val="both"/>
      </w:pPr>
    </w:p>
    <w:p w14:paraId="659D307D" w14:textId="77777777" w:rsidR="00422CB1" w:rsidRDefault="00422CB1" w:rsidP="00DC36C4">
      <w:pPr>
        <w:autoSpaceDE w:val="0"/>
        <w:autoSpaceDN w:val="0"/>
        <w:adjustRightInd w:val="0"/>
        <w:ind w:firstLine="709"/>
        <w:jc w:val="both"/>
      </w:pPr>
    </w:p>
    <w:p w14:paraId="5A5A0E9D" w14:textId="77777777" w:rsidR="00422CB1" w:rsidRDefault="00422CB1" w:rsidP="00DC36C4">
      <w:pPr>
        <w:autoSpaceDE w:val="0"/>
        <w:autoSpaceDN w:val="0"/>
        <w:adjustRightInd w:val="0"/>
        <w:ind w:firstLine="709"/>
        <w:jc w:val="both"/>
      </w:pPr>
    </w:p>
    <w:p w14:paraId="4BEF89C1" w14:textId="77777777" w:rsidR="00422CB1" w:rsidRDefault="00422CB1" w:rsidP="00DC36C4">
      <w:pPr>
        <w:autoSpaceDE w:val="0"/>
        <w:autoSpaceDN w:val="0"/>
        <w:adjustRightInd w:val="0"/>
        <w:ind w:firstLine="709"/>
        <w:jc w:val="both"/>
      </w:pPr>
    </w:p>
    <w:p w14:paraId="3F84A075" w14:textId="77777777" w:rsidR="00422CB1" w:rsidRDefault="00422CB1" w:rsidP="00DC36C4">
      <w:pPr>
        <w:autoSpaceDE w:val="0"/>
        <w:autoSpaceDN w:val="0"/>
        <w:adjustRightInd w:val="0"/>
        <w:ind w:firstLine="709"/>
        <w:jc w:val="both"/>
      </w:pPr>
    </w:p>
    <w:p w14:paraId="5E0C7F32" w14:textId="77777777" w:rsidR="00422CB1" w:rsidRDefault="00422CB1" w:rsidP="00DC36C4">
      <w:pPr>
        <w:autoSpaceDE w:val="0"/>
        <w:autoSpaceDN w:val="0"/>
        <w:adjustRightInd w:val="0"/>
        <w:ind w:firstLine="709"/>
        <w:jc w:val="both"/>
      </w:pPr>
    </w:p>
    <w:p w14:paraId="20788113" w14:textId="77777777" w:rsidR="00422CB1" w:rsidRDefault="00422CB1" w:rsidP="00DC36C4">
      <w:pPr>
        <w:autoSpaceDE w:val="0"/>
        <w:autoSpaceDN w:val="0"/>
        <w:adjustRightInd w:val="0"/>
        <w:ind w:firstLine="709"/>
        <w:jc w:val="both"/>
      </w:pPr>
    </w:p>
    <w:p w14:paraId="67936092" w14:textId="77777777" w:rsidR="00410D35" w:rsidRDefault="00410D35" w:rsidP="00DC36C4">
      <w:pPr>
        <w:autoSpaceDE w:val="0"/>
        <w:autoSpaceDN w:val="0"/>
        <w:adjustRightInd w:val="0"/>
        <w:ind w:firstLine="709"/>
        <w:jc w:val="both"/>
      </w:pPr>
    </w:p>
    <w:p w14:paraId="1BECAE10" w14:textId="77777777" w:rsidR="00410D35" w:rsidRDefault="00410D35" w:rsidP="00DC36C4">
      <w:pPr>
        <w:autoSpaceDE w:val="0"/>
        <w:autoSpaceDN w:val="0"/>
        <w:adjustRightInd w:val="0"/>
        <w:ind w:firstLine="709"/>
        <w:jc w:val="both"/>
      </w:pPr>
    </w:p>
    <w:p w14:paraId="61DE5A4D" w14:textId="77777777" w:rsidR="00410D35" w:rsidRDefault="00410D35" w:rsidP="00DC36C4">
      <w:pPr>
        <w:autoSpaceDE w:val="0"/>
        <w:autoSpaceDN w:val="0"/>
        <w:adjustRightInd w:val="0"/>
        <w:ind w:firstLine="709"/>
        <w:jc w:val="both"/>
      </w:pPr>
    </w:p>
    <w:p w14:paraId="2A3B288C" w14:textId="77777777" w:rsidR="00410D35" w:rsidRDefault="00410D35" w:rsidP="00DC36C4">
      <w:pPr>
        <w:autoSpaceDE w:val="0"/>
        <w:autoSpaceDN w:val="0"/>
        <w:adjustRightInd w:val="0"/>
        <w:ind w:firstLine="709"/>
        <w:jc w:val="both"/>
      </w:pPr>
    </w:p>
    <w:p w14:paraId="3A8F3DE7" w14:textId="77777777" w:rsidR="00410D35" w:rsidRDefault="00410D35" w:rsidP="00DC36C4">
      <w:pPr>
        <w:autoSpaceDE w:val="0"/>
        <w:autoSpaceDN w:val="0"/>
        <w:adjustRightInd w:val="0"/>
        <w:ind w:firstLine="709"/>
        <w:jc w:val="both"/>
      </w:pPr>
    </w:p>
    <w:p w14:paraId="2446A5DB" w14:textId="77777777" w:rsidR="00410D35" w:rsidRDefault="00410D35" w:rsidP="00DC36C4">
      <w:pPr>
        <w:autoSpaceDE w:val="0"/>
        <w:autoSpaceDN w:val="0"/>
        <w:adjustRightInd w:val="0"/>
        <w:ind w:firstLine="709"/>
        <w:jc w:val="both"/>
      </w:pPr>
    </w:p>
    <w:p w14:paraId="45557B5B" w14:textId="77777777" w:rsidR="00410D35" w:rsidRDefault="00410D35" w:rsidP="00DC36C4">
      <w:pPr>
        <w:autoSpaceDE w:val="0"/>
        <w:autoSpaceDN w:val="0"/>
        <w:adjustRightInd w:val="0"/>
        <w:ind w:firstLine="709"/>
        <w:jc w:val="both"/>
      </w:pPr>
    </w:p>
    <w:p w14:paraId="7B6A1FC2" w14:textId="77777777" w:rsidR="00410D35" w:rsidRDefault="00410D35" w:rsidP="00DC36C4">
      <w:pPr>
        <w:autoSpaceDE w:val="0"/>
        <w:autoSpaceDN w:val="0"/>
        <w:adjustRightInd w:val="0"/>
        <w:ind w:firstLine="709"/>
        <w:jc w:val="both"/>
      </w:pPr>
    </w:p>
    <w:p w14:paraId="31513D2E" w14:textId="77777777" w:rsidR="00410D35" w:rsidRDefault="00410D35" w:rsidP="00DC36C4">
      <w:pPr>
        <w:autoSpaceDE w:val="0"/>
        <w:autoSpaceDN w:val="0"/>
        <w:adjustRightInd w:val="0"/>
        <w:ind w:firstLine="709"/>
        <w:jc w:val="both"/>
      </w:pPr>
    </w:p>
    <w:p w14:paraId="14A4D02D" w14:textId="77777777" w:rsidR="00410D35" w:rsidRDefault="00410D35" w:rsidP="00DC36C4">
      <w:pPr>
        <w:autoSpaceDE w:val="0"/>
        <w:autoSpaceDN w:val="0"/>
        <w:adjustRightInd w:val="0"/>
        <w:ind w:firstLine="709"/>
        <w:jc w:val="both"/>
      </w:pPr>
    </w:p>
    <w:p w14:paraId="11D3063F" w14:textId="77777777" w:rsidR="00410D35" w:rsidRDefault="00410D35" w:rsidP="00DC36C4">
      <w:pPr>
        <w:autoSpaceDE w:val="0"/>
        <w:autoSpaceDN w:val="0"/>
        <w:adjustRightInd w:val="0"/>
        <w:ind w:firstLine="709"/>
        <w:jc w:val="both"/>
      </w:pPr>
    </w:p>
    <w:p w14:paraId="67A365B1" w14:textId="77777777" w:rsidR="00410D35" w:rsidRDefault="00410D35" w:rsidP="00DC36C4">
      <w:pPr>
        <w:autoSpaceDE w:val="0"/>
        <w:autoSpaceDN w:val="0"/>
        <w:adjustRightInd w:val="0"/>
        <w:ind w:firstLine="709"/>
        <w:jc w:val="both"/>
      </w:pPr>
    </w:p>
    <w:p w14:paraId="02812A18" w14:textId="77777777" w:rsidR="00410D35" w:rsidRDefault="00410D35" w:rsidP="00DC36C4">
      <w:pPr>
        <w:autoSpaceDE w:val="0"/>
        <w:autoSpaceDN w:val="0"/>
        <w:adjustRightInd w:val="0"/>
        <w:ind w:firstLine="709"/>
        <w:jc w:val="both"/>
      </w:pPr>
    </w:p>
    <w:p w14:paraId="303898B0" w14:textId="77777777" w:rsidR="00410D35" w:rsidRDefault="00410D35" w:rsidP="00DC36C4">
      <w:pPr>
        <w:autoSpaceDE w:val="0"/>
        <w:autoSpaceDN w:val="0"/>
        <w:adjustRightInd w:val="0"/>
        <w:ind w:firstLine="709"/>
        <w:jc w:val="both"/>
      </w:pPr>
    </w:p>
    <w:p w14:paraId="064653BD" w14:textId="77777777" w:rsidR="00410D35" w:rsidRDefault="00410D35" w:rsidP="00DC36C4">
      <w:pPr>
        <w:autoSpaceDE w:val="0"/>
        <w:autoSpaceDN w:val="0"/>
        <w:adjustRightInd w:val="0"/>
        <w:ind w:firstLine="709"/>
        <w:jc w:val="both"/>
      </w:pPr>
    </w:p>
    <w:p w14:paraId="53071BD4" w14:textId="77777777" w:rsidR="00410D35" w:rsidRDefault="00410D35" w:rsidP="00DC36C4">
      <w:pPr>
        <w:autoSpaceDE w:val="0"/>
        <w:autoSpaceDN w:val="0"/>
        <w:adjustRightInd w:val="0"/>
        <w:ind w:firstLine="709"/>
        <w:jc w:val="both"/>
      </w:pPr>
    </w:p>
    <w:p w14:paraId="52C36743" w14:textId="77777777" w:rsidR="00410D35" w:rsidRDefault="00410D35" w:rsidP="00DC36C4">
      <w:pPr>
        <w:autoSpaceDE w:val="0"/>
        <w:autoSpaceDN w:val="0"/>
        <w:adjustRightInd w:val="0"/>
        <w:ind w:firstLine="709"/>
        <w:jc w:val="both"/>
      </w:pPr>
    </w:p>
    <w:p w14:paraId="2D5D479D" w14:textId="77777777" w:rsidR="00410D35" w:rsidRDefault="00410D35" w:rsidP="00DC36C4">
      <w:pPr>
        <w:autoSpaceDE w:val="0"/>
        <w:autoSpaceDN w:val="0"/>
        <w:adjustRightInd w:val="0"/>
        <w:ind w:firstLine="709"/>
        <w:jc w:val="both"/>
      </w:pPr>
    </w:p>
    <w:p w14:paraId="6E911671" w14:textId="77777777" w:rsidR="00410D35" w:rsidRDefault="00410D35" w:rsidP="00DC36C4">
      <w:pPr>
        <w:autoSpaceDE w:val="0"/>
        <w:autoSpaceDN w:val="0"/>
        <w:adjustRightInd w:val="0"/>
        <w:ind w:firstLine="709"/>
        <w:jc w:val="both"/>
      </w:pPr>
    </w:p>
    <w:p w14:paraId="4F16E709" w14:textId="77777777" w:rsidR="00410D35" w:rsidRDefault="00410D35" w:rsidP="00DC36C4">
      <w:pPr>
        <w:autoSpaceDE w:val="0"/>
        <w:autoSpaceDN w:val="0"/>
        <w:adjustRightInd w:val="0"/>
        <w:ind w:firstLine="709"/>
        <w:jc w:val="both"/>
      </w:pPr>
    </w:p>
    <w:p w14:paraId="3CAA1305" w14:textId="77777777" w:rsidR="00410D35" w:rsidRDefault="00410D35" w:rsidP="00DC36C4">
      <w:pPr>
        <w:autoSpaceDE w:val="0"/>
        <w:autoSpaceDN w:val="0"/>
        <w:adjustRightInd w:val="0"/>
        <w:ind w:firstLine="709"/>
        <w:jc w:val="both"/>
      </w:pPr>
    </w:p>
    <w:p w14:paraId="63A87CFB" w14:textId="77777777" w:rsidR="00410D35" w:rsidRDefault="00410D35" w:rsidP="00DC36C4">
      <w:pPr>
        <w:autoSpaceDE w:val="0"/>
        <w:autoSpaceDN w:val="0"/>
        <w:adjustRightInd w:val="0"/>
        <w:ind w:firstLine="709"/>
        <w:jc w:val="both"/>
      </w:pPr>
    </w:p>
    <w:p w14:paraId="51CFA50A" w14:textId="77777777" w:rsidR="00410D35" w:rsidRDefault="00410D35" w:rsidP="00DC36C4">
      <w:pPr>
        <w:autoSpaceDE w:val="0"/>
        <w:autoSpaceDN w:val="0"/>
        <w:adjustRightInd w:val="0"/>
        <w:ind w:firstLine="709"/>
        <w:jc w:val="both"/>
      </w:pPr>
    </w:p>
    <w:p w14:paraId="25FB5424" w14:textId="77777777" w:rsidR="00410D35" w:rsidRDefault="00410D35" w:rsidP="00DC36C4">
      <w:pPr>
        <w:autoSpaceDE w:val="0"/>
        <w:autoSpaceDN w:val="0"/>
        <w:adjustRightInd w:val="0"/>
        <w:ind w:firstLine="709"/>
        <w:jc w:val="both"/>
      </w:pPr>
    </w:p>
    <w:p w14:paraId="35D7A4F2" w14:textId="77777777" w:rsidR="00410D35" w:rsidRDefault="00410D35" w:rsidP="00DC36C4">
      <w:pPr>
        <w:autoSpaceDE w:val="0"/>
        <w:autoSpaceDN w:val="0"/>
        <w:adjustRightInd w:val="0"/>
        <w:ind w:firstLine="709"/>
        <w:jc w:val="both"/>
      </w:pPr>
    </w:p>
    <w:p w14:paraId="2CDFB6C6" w14:textId="77777777" w:rsidR="00410D35" w:rsidRDefault="00410D35" w:rsidP="00DC36C4">
      <w:pPr>
        <w:autoSpaceDE w:val="0"/>
        <w:autoSpaceDN w:val="0"/>
        <w:adjustRightInd w:val="0"/>
        <w:ind w:firstLine="709"/>
        <w:jc w:val="both"/>
      </w:pPr>
    </w:p>
    <w:p w14:paraId="1D73A21F" w14:textId="77777777" w:rsidR="00410D35" w:rsidRDefault="00410D35" w:rsidP="00DC36C4">
      <w:pPr>
        <w:autoSpaceDE w:val="0"/>
        <w:autoSpaceDN w:val="0"/>
        <w:adjustRightInd w:val="0"/>
        <w:ind w:firstLine="709"/>
        <w:jc w:val="both"/>
      </w:pPr>
    </w:p>
    <w:p w14:paraId="781F5115" w14:textId="77777777" w:rsidR="00410D35" w:rsidRDefault="00410D35" w:rsidP="00DC36C4">
      <w:pPr>
        <w:autoSpaceDE w:val="0"/>
        <w:autoSpaceDN w:val="0"/>
        <w:adjustRightInd w:val="0"/>
        <w:ind w:firstLine="709"/>
        <w:jc w:val="both"/>
      </w:pPr>
    </w:p>
    <w:p w14:paraId="647679F4" w14:textId="77777777" w:rsidR="00410D35" w:rsidRDefault="00410D35" w:rsidP="00DC36C4">
      <w:pPr>
        <w:autoSpaceDE w:val="0"/>
        <w:autoSpaceDN w:val="0"/>
        <w:adjustRightInd w:val="0"/>
        <w:ind w:firstLine="709"/>
        <w:jc w:val="both"/>
      </w:pPr>
    </w:p>
    <w:p w14:paraId="30317210" w14:textId="77777777" w:rsidR="00410D35" w:rsidRDefault="00410D35" w:rsidP="00DC36C4">
      <w:pPr>
        <w:autoSpaceDE w:val="0"/>
        <w:autoSpaceDN w:val="0"/>
        <w:adjustRightInd w:val="0"/>
        <w:ind w:firstLine="709"/>
        <w:jc w:val="both"/>
      </w:pPr>
    </w:p>
    <w:p w14:paraId="73F1A348" w14:textId="77777777" w:rsidR="00410D35" w:rsidRDefault="00410D35" w:rsidP="00DC36C4">
      <w:pPr>
        <w:autoSpaceDE w:val="0"/>
        <w:autoSpaceDN w:val="0"/>
        <w:adjustRightInd w:val="0"/>
        <w:ind w:firstLine="709"/>
        <w:jc w:val="both"/>
      </w:pPr>
    </w:p>
    <w:p w14:paraId="1811E856" w14:textId="77777777" w:rsidR="00410D35" w:rsidRDefault="00410D35" w:rsidP="00DC36C4">
      <w:pPr>
        <w:autoSpaceDE w:val="0"/>
        <w:autoSpaceDN w:val="0"/>
        <w:adjustRightInd w:val="0"/>
        <w:ind w:firstLine="709"/>
        <w:jc w:val="both"/>
      </w:pPr>
    </w:p>
    <w:p w14:paraId="020AE35E" w14:textId="77777777" w:rsidR="00410D35" w:rsidRDefault="00410D35" w:rsidP="00DC36C4">
      <w:pPr>
        <w:autoSpaceDE w:val="0"/>
        <w:autoSpaceDN w:val="0"/>
        <w:adjustRightInd w:val="0"/>
        <w:ind w:firstLine="709"/>
        <w:jc w:val="both"/>
      </w:pPr>
    </w:p>
    <w:p w14:paraId="76C1427F" w14:textId="77777777" w:rsidR="00410D35" w:rsidRDefault="00410D35" w:rsidP="00DC36C4">
      <w:pPr>
        <w:autoSpaceDE w:val="0"/>
        <w:autoSpaceDN w:val="0"/>
        <w:adjustRightInd w:val="0"/>
        <w:ind w:firstLine="709"/>
        <w:jc w:val="both"/>
      </w:pPr>
    </w:p>
    <w:p w14:paraId="49FC7C8F" w14:textId="77777777" w:rsidR="00422CB1" w:rsidRDefault="00422CB1" w:rsidP="00DC36C4">
      <w:pPr>
        <w:autoSpaceDE w:val="0"/>
        <w:autoSpaceDN w:val="0"/>
        <w:adjustRightInd w:val="0"/>
        <w:ind w:firstLine="709"/>
        <w:jc w:val="both"/>
      </w:pPr>
    </w:p>
    <w:p w14:paraId="76435ECD" w14:textId="77777777" w:rsidR="00422CB1" w:rsidRDefault="00422CB1" w:rsidP="00DC36C4">
      <w:pPr>
        <w:autoSpaceDE w:val="0"/>
        <w:autoSpaceDN w:val="0"/>
        <w:adjustRightInd w:val="0"/>
        <w:ind w:firstLine="709"/>
        <w:jc w:val="both"/>
      </w:pPr>
    </w:p>
    <w:p w14:paraId="1198CB0C" w14:textId="77777777" w:rsidR="00422CB1" w:rsidRDefault="00422CB1" w:rsidP="00DC36C4">
      <w:pPr>
        <w:autoSpaceDE w:val="0"/>
        <w:autoSpaceDN w:val="0"/>
        <w:adjustRightInd w:val="0"/>
        <w:ind w:firstLine="709"/>
        <w:jc w:val="both"/>
      </w:pPr>
    </w:p>
    <w:p w14:paraId="2DB2467B" w14:textId="77777777" w:rsidR="00422CB1" w:rsidRDefault="00422CB1" w:rsidP="00DC36C4">
      <w:pPr>
        <w:autoSpaceDE w:val="0"/>
        <w:autoSpaceDN w:val="0"/>
        <w:adjustRightInd w:val="0"/>
        <w:ind w:firstLine="709"/>
        <w:jc w:val="both"/>
      </w:pPr>
    </w:p>
    <w:p w14:paraId="5684C87D" w14:textId="443FFB07" w:rsidR="00354720" w:rsidRPr="006C4561" w:rsidRDefault="00354720" w:rsidP="00354720">
      <w:pPr>
        <w:ind w:left="6480" w:firstLine="720"/>
        <w:jc w:val="both"/>
      </w:pPr>
      <w:r>
        <w:lastRenderedPageBreak/>
        <w:t xml:space="preserve">Kvietimo </w:t>
      </w:r>
      <w:r w:rsidRPr="006C4561">
        <w:t>1 priedas</w:t>
      </w:r>
    </w:p>
    <w:p w14:paraId="77C9D261" w14:textId="77777777" w:rsidR="009C1CA6" w:rsidRDefault="009C1CA6" w:rsidP="009C1CA6">
      <w:pPr>
        <w:jc w:val="center"/>
        <w:rPr>
          <w:b/>
          <w:bCs/>
        </w:rPr>
      </w:pPr>
    </w:p>
    <w:p w14:paraId="09893C10" w14:textId="77777777" w:rsidR="006A3916" w:rsidRPr="00E50FED" w:rsidRDefault="006A3916" w:rsidP="006A3916">
      <w:pPr>
        <w:tabs>
          <w:tab w:val="left" w:pos="567"/>
        </w:tabs>
        <w:autoSpaceDE w:val="0"/>
        <w:autoSpaceDN w:val="0"/>
        <w:ind w:right="-7"/>
        <w:jc w:val="center"/>
        <w:rPr>
          <w:b/>
          <w:bCs/>
        </w:rPr>
      </w:pPr>
      <w:r w:rsidRPr="00E50FED">
        <w:rPr>
          <w:b/>
          <w:bCs/>
        </w:rPr>
        <w:t>REIKALINGŲ NUSTATYTI MEDŽIAGŲ SĄRAŠAS</w:t>
      </w:r>
    </w:p>
    <w:p w14:paraId="53E4BF3C" w14:textId="77777777" w:rsidR="006A3916" w:rsidRDefault="006A3916" w:rsidP="006A3916">
      <w:pPr>
        <w:pStyle w:val="Sraopastraipa"/>
        <w:tabs>
          <w:tab w:val="left" w:pos="284"/>
        </w:tabs>
        <w:spacing w:after="160" w:line="254" w:lineRule="auto"/>
        <w:ind w:left="142"/>
        <w:contextualSpacing/>
        <w:jc w:val="both"/>
        <w:rPr>
          <w:rFonts w:ascii="Times New Roman" w:hAnsi="Times New Roman"/>
          <w:iCs/>
          <w:sz w:val="24"/>
          <w:szCs w:val="24"/>
          <w:lang w:eastAsia="en-US"/>
        </w:rPr>
      </w:pPr>
    </w:p>
    <w:tbl>
      <w:tblPr>
        <w:tblW w:w="851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544"/>
        <w:gridCol w:w="2136"/>
        <w:gridCol w:w="1985"/>
      </w:tblGrid>
      <w:tr w:rsidR="00A82045" w:rsidRPr="00326C8B" w14:paraId="288CC44A" w14:textId="62ACAD50" w:rsidTr="008022B1">
        <w:trPr>
          <w:trHeight w:val="470"/>
        </w:trPr>
        <w:tc>
          <w:tcPr>
            <w:tcW w:w="851" w:type="dxa"/>
          </w:tcPr>
          <w:p w14:paraId="70B69E1B" w14:textId="10F9F532" w:rsidR="00A82045" w:rsidRPr="00326C8B" w:rsidRDefault="00A82045" w:rsidP="00FB7765">
            <w:pPr>
              <w:jc w:val="center"/>
              <w:rPr>
                <w:i/>
                <w:iCs/>
                <w:lang w:eastAsia="lt-LT"/>
              </w:rPr>
            </w:pPr>
            <w:r>
              <w:rPr>
                <w:i/>
                <w:iCs/>
                <w:lang w:eastAsia="lt-LT"/>
              </w:rPr>
              <w:t>Eil. nr.</w:t>
            </w:r>
          </w:p>
        </w:tc>
        <w:tc>
          <w:tcPr>
            <w:tcW w:w="3544" w:type="dxa"/>
            <w:tcMar>
              <w:top w:w="0" w:type="dxa"/>
              <w:left w:w="108" w:type="dxa"/>
              <w:bottom w:w="0" w:type="dxa"/>
              <w:right w:w="108" w:type="dxa"/>
            </w:tcMar>
            <w:vAlign w:val="center"/>
            <w:hideMark/>
          </w:tcPr>
          <w:p w14:paraId="2D7B079F" w14:textId="54663972" w:rsidR="00A82045" w:rsidRPr="00326C8B" w:rsidRDefault="00A82045" w:rsidP="00FB7765">
            <w:pPr>
              <w:jc w:val="center"/>
              <w:rPr>
                <w:i/>
                <w:iCs/>
                <w:lang w:eastAsia="lt-LT"/>
              </w:rPr>
            </w:pPr>
            <w:r w:rsidRPr="00326C8B">
              <w:rPr>
                <w:i/>
                <w:iCs/>
                <w:lang w:eastAsia="lt-LT"/>
              </w:rPr>
              <w:t>Rodiklio pavadinimas</w:t>
            </w:r>
          </w:p>
        </w:tc>
        <w:tc>
          <w:tcPr>
            <w:tcW w:w="2136" w:type="dxa"/>
            <w:tcMar>
              <w:top w:w="0" w:type="dxa"/>
              <w:left w:w="108" w:type="dxa"/>
              <w:bottom w:w="0" w:type="dxa"/>
              <w:right w:w="108" w:type="dxa"/>
            </w:tcMar>
            <w:vAlign w:val="center"/>
            <w:hideMark/>
          </w:tcPr>
          <w:p w14:paraId="63E02232" w14:textId="77777777" w:rsidR="00A82045" w:rsidRPr="00326C8B" w:rsidRDefault="00A82045" w:rsidP="00FB7765">
            <w:pPr>
              <w:jc w:val="center"/>
              <w:rPr>
                <w:i/>
                <w:iCs/>
                <w:lang w:eastAsia="lt-LT"/>
              </w:rPr>
            </w:pPr>
            <w:r w:rsidRPr="00326C8B">
              <w:rPr>
                <w:i/>
                <w:iCs/>
                <w:lang w:eastAsia="lt-LT"/>
              </w:rPr>
              <w:t>Mato vienetas</w:t>
            </w:r>
          </w:p>
        </w:tc>
        <w:tc>
          <w:tcPr>
            <w:tcW w:w="1985" w:type="dxa"/>
          </w:tcPr>
          <w:p w14:paraId="17542F80" w14:textId="77777777" w:rsidR="00A82045" w:rsidRPr="00A82045" w:rsidRDefault="00A82045" w:rsidP="00A82045">
            <w:pPr>
              <w:jc w:val="center"/>
              <w:rPr>
                <w:bCs/>
                <w:i/>
              </w:rPr>
            </w:pPr>
            <w:r w:rsidRPr="00A82045">
              <w:rPr>
                <w:bCs/>
                <w:i/>
              </w:rPr>
              <w:t xml:space="preserve">Vieneto kaina, </w:t>
            </w:r>
          </w:p>
          <w:p w14:paraId="1581B719" w14:textId="13AEEDA3" w:rsidR="00A82045" w:rsidRPr="00326C8B" w:rsidRDefault="00A82045" w:rsidP="00A82045">
            <w:pPr>
              <w:jc w:val="center"/>
              <w:rPr>
                <w:i/>
                <w:iCs/>
                <w:lang w:eastAsia="lt-LT"/>
              </w:rPr>
            </w:pPr>
            <w:r w:rsidRPr="00A82045">
              <w:rPr>
                <w:bCs/>
                <w:i/>
              </w:rPr>
              <w:t>Eur be PVM</w:t>
            </w:r>
          </w:p>
        </w:tc>
      </w:tr>
      <w:tr w:rsidR="00A82045" w:rsidRPr="00326C8B" w14:paraId="738CEF18" w14:textId="2C59F62D" w:rsidTr="008022B1">
        <w:tc>
          <w:tcPr>
            <w:tcW w:w="851" w:type="dxa"/>
          </w:tcPr>
          <w:p w14:paraId="2B7095E0" w14:textId="08317944" w:rsidR="00A82045" w:rsidRPr="00326C8B" w:rsidRDefault="00A82045" w:rsidP="00FB7765">
            <w:pPr>
              <w:rPr>
                <w:i/>
                <w:iCs/>
                <w:lang w:eastAsia="lt-LT"/>
              </w:rPr>
            </w:pPr>
            <w:r>
              <w:rPr>
                <w:i/>
                <w:iCs/>
                <w:lang w:eastAsia="lt-LT"/>
              </w:rPr>
              <w:t>1</w:t>
            </w:r>
          </w:p>
        </w:tc>
        <w:tc>
          <w:tcPr>
            <w:tcW w:w="3544" w:type="dxa"/>
            <w:tcMar>
              <w:top w:w="0" w:type="dxa"/>
              <w:left w:w="108" w:type="dxa"/>
              <w:bottom w:w="0" w:type="dxa"/>
              <w:right w:w="108" w:type="dxa"/>
            </w:tcMar>
            <w:hideMark/>
          </w:tcPr>
          <w:p w14:paraId="3B53027B" w14:textId="603A527A" w:rsidR="00A82045" w:rsidRPr="00326C8B" w:rsidRDefault="00A82045" w:rsidP="00FB7765">
            <w:pPr>
              <w:rPr>
                <w:i/>
                <w:iCs/>
                <w:lang w:eastAsia="lt-LT"/>
              </w:rPr>
            </w:pPr>
            <w:r w:rsidRPr="00326C8B">
              <w:rPr>
                <w:i/>
                <w:iCs/>
                <w:lang w:eastAsia="lt-LT"/>
              </w:rPr>
              <w:t>Stibis</w:t>
            </w:r>
          </w:p>
        </w:tc>
        <w:tc>
          <w:tcPr>
            <w:tcW w:w="2136" w:type="dxa"/>
            <w:tcMar>
              <w:top w:w="0" w:type="dxa"/>
              <w:left w:w="108" w:type="dxa"/>
              <w:bottom w:w="0" w:type="dxa"/>
              <w:right w:w="108" w:type="dxa"/>
            </w:tcMar>
            <w:hideMark/>
          </w:tcPr>
          <w:p w14:paraId="7A92F9FA" w14:textId="77777777" w:rsidR="00A82045" w:rsidRPr="00326C8B" w:rsidRDefault="00A82045" w:rsidP="00FB7765">
            <w:pPr>
              <w:jc w:val="center"/>
              <w:rPr>
                <w:i/>
                <w:iCs/>
                <w:lang w:eastAsia="lt-LT"/>
              </w:rPr>
            </w:pPr>
            <w:r w:rsidRPr="00326C8B">
              <w:rPr>
                <w:i/>
                <w:iCs/>
                <w:lang w:eastAsia="lt-LT"/>
              </w:rPr>
              <w:t>µg/l</w:t>
            </w:r>
          </w:p>
        </w:tc>
        <w:tc>
          <w:tcPr>
            <w:tcW w:w="1985" w:type="dxa"/>
          </w:tcPr>
          <w:p w14:paraId="1245E9C0" w14:textId="77777777" w:rsidR="00A82045" w:rsidRPr="00326C8B" w:rsidRDefault="00A82045" w:rsidP="00FB7765">
            <w:pPr>
              <w:jc w:val="center"/>
              <w:rPr>
                <w:i/>
                <w:iCs/>
                <w:lang w:eastAsia="lt-LT"/>
              </w:rPr>
            </w:pPr>
          </w:p>
        </w:tc>
      </w:tr>
      <w:tr w:rsidR="00A82045" w:rsidRPr="00326C8B" w14:paraId="08803FE8" w14:textId="1F253694" w:rsidTr="008022B1">
        <w:tc>
          <w:tcPr>
            <w:tcW w:w="851" w:type="dxa"/>
          </w:tcPr>
          <w:p w14:paraId="42A19282" w14:textId="19371703" w:rsidR="00A82045" w:rsidRPr="00326C8B" w:rsidRDefault="00A82045" w:rsidP="00FB7765">
            <w:pPr>
              <w:rPr>
                <w:i/>
                <w:iCs/>
                <w:lang w:eastAsia="lt-LT"/>
              </w:rPr>
            </w:pPr>
            <w:r>
              <w:rPr>
                <w:i/>
                <w:iCs/>
                <w:lang w:eastAsia="lt-LT"/>
              </w:rPr>
              <w:t>2</w:t>
            </w:r>
          </w:p>
        </w:tc>
        <w:tc>
          <w:tcPr>
            <w:tcW w:w="3544" w:type="dxa"/>
            <w:tcMar>
              <w:top w:w="0" w:type="dxa"/>
              <w:left w:w="108" w:type="dxa"/>
              <w:bottom w:w="0" w:type="dxa"/>
              <w:right w:w="108" w:type="dxa"/>
            </w:tcMar>
            <w:hideMark/>
          </w:tcPr>
          <w:p w14:paraId="00BD4E8E" w14:textId="63297FDE" w:rsidR="00A82045" w:rsidRPr="00326C8B" w:rsidRDefault="00A82045" w:rsidP="00FB7765">
            <w:pPr>
              <w:rPr>
                <w:i/>
                <w:iCs/>
                <w:lang w:eastAsia="lt-LT"/>
              </w:rPr>
            </w:pPr>
            <w:r w:rsidRPr="00326C8B">
              <w:rPr>
                <w:i/>
                <w:iCs/>
                <w:lang w:eastAsia="lt-LT"/>
              </w:rPr>
              <w:t>Arsenas</w:t>
            </w:r>
          </w:p>
        </w:tc>
        <w:tc>
          <w:tcPr>
            <w:tcW w:w="2136" w:type="dxa"/>
            <w:tcMar>
              <w:top w:w="0" w:type="dxa"/>
              <w:left w:w="108" w:type="dxa"/>
              <w:bottom w:w="0" w:type="dxa"/>
              <w:right w:w="108" w:type="dxa"/>
            </w:tcMar>
            <w:hideMark/>
          </w:tcPr>
          <w:p w14:paraId="797B412C" w14:textId="77777777" w:rsidR="00A82045" w:rsidRPr="00326C8B" w:rsidRDefault="00A82045" w:rsidP="00FB7765">
            <w:pPr>
              <w:jc w:val="center"/>
              <w:rPr>
                <w:i/>
                <w:iCs/>
                <w:lang w:eastAsia="lt-LT"/>
              </w:rPr>
            </w:pPr>
            <w:r w:rsidRPr="00326C8B">
              <w:rPr>
                <w:i/>
                <w:iCs/>
                <w:lang w:eastAsia="lt-LT"/>
              </w:rPr>
              <w:t>µg/l</w:t>
            </w:r>
          </w:p>
        </w:tc>
        <w:tc>
          <w:tcPr>
            <w:tcW w:w="1985" w:type="dxa"/>
          </w:tcPr>
          <w:p w14:paraId="71AB9EB5" w14:textId="77777777" w:rsidR="00A82045" w:rsidRPr="00326C8B" w:rsidRDefault="00A82045" w:rsidP="00FB7765">
            <w:pPr>
              <w:jc w:val="center"/>
              <w:rPr>
                <w:i/>
                <w:iCs/>
                <w:lang w:eastAsia="lt-LT"/>
              </w:rPr>
            </w:pPr>
          </w:p>
        </w:tc>
      </w:tr>
      <w:tr w:rsidR="00A82045" w:rsidRPr="00326C8B" w14:paraId="6EC845B1" w14:textId="5FF488E0" w:rsidTr="008022B1">
        <w:tc>
          <w:tcPr>
            <w:tcW w:w="851" w:type="dxa"/>
          </w:tcPr>
          <w:p w14:paraId="483D55ED" w14:textId="01EB2874" w:rsidR="00A82045" w:rsidRPr="00326C8B" w:rsidRDefault="00A82045" w:rsidP="00FB7765">
            <w:pPr>
              <w:rPr>
                <w:i/>
                <w:iCs/>
                <w:lang w:eastAsia="lt-LT"/>
              </w:rPr>
            </w:pPr>
            <w:r>
              <w:rPr>
                <w:i/>
                <w:iCs/>
                <w:lang w:eastAsia="lt-LT"/>
              </w:rPr>
              <w:t>3</w:t>
            </w:r>
          </w:p>
        </w:tc>
        <w:tc>
          <w:tcPr>
            <w:tcW w:w="3544" w:type="dxa"/>
            <w:tcMar>
              <w:top w:w="0" w:type="dxa"/>
              <w:left w:w="108" w:type="dxa"/>
              <w:bottom w:w="0" w:type="dxa"/>
              <w:right w:w="108" w:type="dxa"/>
            </w:tcMar>
            <w:hideMark/>
          </w:tcPr>
          <w:p w14:paraId="3B205D28" w14:textId="17B9AFE3" w:rsidR="00A82045" w:rsidRPr="00326C8B" w:rsidRDefault="00A82045" w:rsidP="00FB7765">
            <w:pPr>
              <w:rPr>
                <w:i/>
                <w:iCs/>
                <w:lang w:eastAsia="lt-LT"/>
              </w:rPr>
            </w:pPr>
            <w:r w:rsidRPr="00326C8B">
              <w:rPr>
                <w:i/>
                <w:iCs/>
                <w:lang w:eastAsia="lt-LT"/>
              </w:rPr>
              <w:t xml:space="preserve"> Benzenas</w:t>
            </w:r>
          </w:p>
        </w:tc>
        <w:tc>
          <w:tcPr>
            <w:tcW w:w="2136" w:type="dxa"/>
            <w:tcMar>
              <w:top w:w="0" w:type="dxa"/>
              <w:left w:w="108" w:type="dxa"/>
              <w:bottom w:w="0" w:type="dxa"/>
              <w:right w:w="108" w:type="dxa"/>
            </w:tcMar>
            <w:hideMark/>
          </w:tcPr>
          <w:p w14:paraId="63A29202" w14:textId="77777777" w:rsidR="00A82045" w:rsidRPr="00326C8B" w:rsidRDefault="00A82045" w:rsidP="00FB7765">
            <w:pPr>
              <w:jc w:val="center"/>
              <w:rPr>
                <w:i/>
                <w:iCs/>
                <w:lang w:eastAsia="lt-LT"/>
              </w:rPr>
            </w:pPr>
            <w:r w:rsidRPr="00326C8B">
              <w:rPr>
                <w:i/>
                <w:iCs/>
                <w:lang w:eastAsia="lt-LT"/>
              </w:rPr>
              <w:t>µg/l</w:t>
            </w:r>
          </w:p>
        </w:tc>
        <w:tc>
          <w:tcPr>
            <w:tcW w:w="1985" w:type="dxa"/>
          </w:tcPr>
          <w:p w14:paraId="4333F4C8" w14:textId="77777777" w:rsidR="00A82045" w:rsidRPr="00326C8B" w:rsidRDefault="00A82045" w:rsidP="00FB7765">
            <w:pPr>
              <w:jc w:val="center"/>
              <w:rPr>
                <w:i/>
                <w:iCs/>
                <w:lang w:eastAsia="lt-LT"/>
              </w:rPr>
            </w:pPr>
          </w:p>
        </w:tc>
      </w:tr>
      <w:tr w:rsidR="00A82045" w:rsidRPr="00326C8B" w14:paraId="5B9ACF9C" w14:textId="3B427CB7" w:rsidTr="008022B1">
        <w:tc>
          <w:tcPr>
            <w:tcW w:w="851" w:type="dxa"/>
          </w:tcPr>
          <w:p w14:paraId="17564DE2" w14:textId="357B9873" w:rsidR="00A82045" w:rsidRPr="00326C8B" w:rsidRDefault="00A82045" w:rsidP="00FB7765">
            <w:pPr>
              <w:rPr>
                <w:i/>
                <w:iCs/>
                <w:lang w:eastAsia="lt-LT"/>
              </w:rPr>
            </w:pPr>
            <w:r>
              <w:rPr>
                <w:i/>
                <w:iCs/>
                <w:lang w:eastAsia="lt-LT"/>
              </w:rPr>
              <w:t>4</w:t>
            </w:r>
          </w:p>
        </w:tc>
        <w:tc>
          <w:tcPr>
            <w:tcW w:w="3544" w:type="dxa"/>
            <w:tcMar>
              <w:top w:w="0" w:type="dxa"/>
              <w:left w:w="108" w:type="dxa"/>
              <w:bottom w:w="0" w:type="dxa"/>
              <w:right w:w="108" w:type="dxa"/>
            </w:tcMar>
            <w:hideMark/>
          </w:tcPr>
          <w:p w14:paraId="142697E1" w14:textId="360B264A" w:rsidR="00A82045" w:rsidRPr="00326C8B" w:rsidRDefault="00A82045" w:rsidP="00FB7765">
            <w:pPr>
              <w:rPr>
                <w:i/>
                <w:iCs/>
                <w:lang w:eastAsia="lt-LT"/>
              </w:rPr>
            </w:pPr>
            <w:r w:rsidRPr="00326C8B">
              <w:rPr>
                <w:i/>
                <w:iCs/>
                <w:lang w:eastAsia="lt-LT"/>
              </w:rPr>
              <w:t>Benzo(a)pirenas</w:t>
            </w:r>
          </w:p>
        </w:tc>
        <w:tc>
          <w:tcPr>
            <w:tcW w:w="2136" w:type="dxa"/>
            <w:tcMar>
              <w:top w:w="0" w:type="dxa"/>
              <w:left w:w="108" w:type="dxa"/>
              <w:bottom w:w="0" w:type="dxa"/>
              <w:right w:w="108" w:type="dxa"/>
            </w:tcMar>
            <w:hideMark/>
          </w:tcPr>
          <w:p w14:paraId="279D60E4" w14:textId="77777777" w:rsidR="00A82045" w:rsidRPr="00326C8B" w:rsidRDefault="00A82045" w:rsidP="00FB7765">
            <w:pPr>
              <w:jc w:val="center"/>
              <w:rPr>
                <w:i/>
                <w:iCs/>
                <w:lang w:eastAsia="lt-LT"/>
              </w:rPr>
            </w:pPr>
            <w:r w:rsidRPr="00326C8B">
              <w:rPr>
                <w:i/>
                <w:iCs/>
                <w:lang w:eastAsia="lt-LT"/>
              </w:rPr>
              <w:t>µg/l</w:t>
            </w:r>
          </w:p>
        </w:tc>
        <w:tc>
          <w:tcPr>
            <w:tcW w:w="1985" w:type="dxa"/>
          </w:tcPr>
          <w:p w14:paraId="00B74D14" w14:textId="77777777" w:rsidR="00A82045" w:rsidRPr="00326C8B" w:rsidRDefault="00A82045" w:rsidP="00FB7765">
            <w:pPr>
              <w:jc w:val="center"/>
              <w:rPr>
                <w:i/>
                <w:iCs/>
                <w:lang w:eastAsia="lt-LT"/>
              </w:rPr>
            </w:pPr>
          </w:p>
        </w:tc>
      </w:tr>
      <w:tr w:rsidR="00A82045" w:rsidRPr="00326C8B" w14:paraId="010641F7" w14:textId="1314AE84" w:rsidTr="008022B1">
        <w:tc>
          <w:tcPr>
            <w:tcW w:w="851" w:type="dxa"/>
          </w:tcPr>
          <w:p w14:paraId="649EB9DD" w14:textId="619430FF" w:rsidR="00A82045" w:rsidRPr="00326C8B" w:rsidRDefault="00A82045" w:rsidP="00FB7765">
            <w:pPr>
              <w:rPr>
                <w:i/>
                <w:iCs/>
                <w:lang w:eastAsia="lt-LT"/>
              </w:rPr>
            </w:pPr>
            <w:r>
              <w:rPr>
                <w:i/>
                <w:iCs/>
                <w:lang w:eastAsia="lt-LT"/>
              </w:rPr>
              <w:t>5</w:t>
            </w:r>
          </w:p>
        </w:tc>
        <w:tc>
          <w:tcPr>
            <w:tcW w:w="3544" w:type="dxa"/>
            <w:tcMar>
              <w:top w:w="0" w:type="dxa"/>
              <w:left w:w="108" w:type="dxa"/>
              <w:bottom w:w="0" w:type="dxa"/>
              <w:right w:w="108" w:type="dxa"/>
            </w:tcMar>
            <w:hideMark/>
          </w:tcPr>
          <w:p w14:paraId="5D1B8A22" w14:textId="0066FDA1" w:rsidR="00A82045" w:rsidRPr="00326C8B" w:rsidRDefault="00A82045" w:rsidP="00FB7765">
            <w:pPr>
              <w:rPr>
                <w:i/>
                <w:iCs/>
                <w:lang w:eastAsia="lt-LT"/>
              </w:rPr>
            </w:pPr>
            <w:r w:rsidRPr="00326C8B">
              <w:rPr>
                <w:i/>
                <w:iCs/>
                <w:lang w:eastAsia="lt-LT"/>
              </w:rPr>
              <w:t xml:space="preserve"> Boras</w:t>
            </w:r>
          </w:p>
        </w:tc>
        <w:tc>
          <w:tcPr>
            <w:tcW w:w="2136" w:type="dxa"/>
            <w:tcMar>
              <w:top w:w="0" w:type="dxa"/>
              <w:left w:w="108" w:type="dxa"/>
              <w:bottom w:w="0" w:type="dxa"/>
              <w:right w:w="108" w:type="dxa"/>
            </w:tcMar>
            <w:hideMark/>
          </w:tcPr>
          <w:p w14:paraId="048F1ADD" w14:textId="77777777" w:rsidR="00A82045" w:rsidRPr="00326C8B" w:rsidRDefault="00A82045" w:rsidP="00FB7765">
            <w:pPr>
              <w:jc w:val="center"/>
              <w:rPr>
                <w:i/>
                <w:iCs/>
                <w:lang w:eastAsia="lt-LT"/>
              </w:rPr>
            </w:pPr>
            <w:r w:rsidRPr="00326C8B">
              <w:rPr>
                <w:i/>
                <w:iCs/>
                <w:lang w:eastAsia="lt-LT"/>
              </w:rPr>
              <w:t>mg/l</w:t>
            </w:r>
          </w:p>
        </w:tc>
        <w:tc>
          <w:tcPr>
            <w:tcW w:w="1985" w:type="dxa"/>
          </w:tcPr>
          <w:p w14:paraId="1B77C4EA" w14:textId="77777777" w:rsidR="00A82045" w:rsidRPr="00326C8B" w:rsidRDefault="00A82045" w:rsidP="00FB7765">
            <w:pPr>
              <w:jc w:val="center"/>
              <w:rPr>
                <w:i/>
                <w:iCs/>
                <w:lang w:eastAsia="lt-LT"/>
              </w:rPr>
            </w:pPr>
          </w:p>
        </w:tc>
      </w:tr>
      <w:tr w:rsidR="00A82045" w:rsidRPr="00326C8B" w14:paraId="6ECE6D01" w14:textId="5CCA0482" w:rsidTr="008022B1">
        <w:tc>
          <w:tcPr>
            <w:tcW w:w="851" w:type="dxa"/>
          </w:tcPr>
          <w:p w14:paraId="04756E8B" w14:textId="0D28807B" w:rsidR="00A82045" w:rsidRPr="00326C8B" w:rsidRDefault="00A82045" w:rsidP="00FB7765">
            <w:pPr>
              <w:rPr>
                <w:i/>
                <w:iCs/>
                <w:lang w:eastAsia="lt-LT"/>
              </w:rPr>
            </w:pPr>
            <w:r>
              <w:rPr>
                <w:i/>
                <w:iCs/>
                <w:lang w:eastAsia="lt-LT"/>
              </w:rPr>
              <w:t>6</w:t>
            </w:r>
          </w:p>
        </w:tc>
        <w:tc>
          <w:tcPr>
            <w:tcW w:w="3544" w:type="dxa"/>
            <w:tcMar>
              <w:top w:w="0" w:type="dxa"/>
              <w:left w:w="108" w:type="dxa"/>
              <w:bottom w:w="0" w:type="dxa"/>
              <w:right w:w="108" w:type="dxa"/>
            </w:tcMar>
            <w:hideMark/>
          </w:tcPr>
          <w:p w14:paraId="681D649D" w14:textId="0C701710" w:rsidR="00A82045" w:rsidRPr="00326C8B" w:rsidRDefault="00A82045" w:rsidP="00FB7765">
            <w:pPr>
              <w:rPr>
                <w:i/>
                <w:iCs/>
                <w:lang w:eastAsia="lt-LT"/>
              </w:rPr>
            </w:pPr>
            <w:r w:rsidRPr="00326C8B">
              <w:rPr>
                <w:i/>
                <w:iCs/>
                <w:lang w:eastAsia="lt-LT"/>
              </w:rPr>
              <w:t>Bromatas</w:t>
            </w:r>
          </w:p>
        </w:tc>
        <w:tc>
          <w:tcPr>
            <w:tcW w:w="2136" w:type="dxa"/>
            <w:tcMar>
              <w:top w:w="0" w:type="dxa"/>
              <w:left w:w="108" w:type="dxa"/>
              <w:bottom w:w="0" w:type="dxa"/>
              <w:right w:w="108" w:type="dxa"/>
            </w:tcMar>
            <w:hideMark/>
          </w:tcPr>
          <w:p w14:paraId="4AA9CA9B" w14:textId="77777777" w:rsidR="00A82045" w:rsidRPr="00326C8B" w:rsidRDefault="00A82045" w:rsidP="00FB7765">
            <w:pPr>
              <w:jc w:val="center"/>
              <w:rPr>
                <w:i/>
                <w:iCs/>
                <w:lang w:eastAsia="lt-LT"/>
              </w:rPr>
            </w:pPr>
            <w:r w:rsidRPr="00326C8B">
              <w:rPr>
                <w:i/>
                <w:iCs/>
                <w:lang w:eastAsia="lt-LT"/>
              </w:rPr>
              <w:t>µg/l</w:t>
            </w:r>
          </w:p>
        </w:tc>
        <w:tc>
          <w:tcPr>
            <w:tcW w:w="1985" w:type="dxa"/>
          </w:tcPr>
          <w:p w14:paraId="4D1BD9F6" w14:textId="77777777" w:rsidR="00A82045" w:rsidRPr="00326C8B" w:rsidRDefault="00A82045" w:rsidP="00FB7765">
            <w:pPr>
              <w:jc w:val="center"/>
              <w:rPr>
                <w:i/>
                <w:iCs/>
                <w:lang w:eastAsia="lt-LT"/>
              </w:rPr>
            </w:pPr>
          </w:p>
        </w:tc>
      </w:tr>
      <w:tr w:rsidR="00A82045" w:rsidRPr="00326C8B" w14:paraId="6377019B" w14:textId="408595B9" w:rsidTr="008022B1">
        <w:tc>
          <w:tcPr>
            <w:tcW w:w="851" w:type="dxa"/>
          </w:tcPr>
          <w:p w14:paraId="3232E964" w14:textId="65D599FD" w:rsidR="00A82045" w:rsidRPr="00326C8B" w:rsidRDefault="00A82045" w:rsidP="00FB7765">
            <w:pPr>
              <w:rPr>
                <w:i/>
                <w:iCs/>
                <w:lang w:eastAsia="lt-LT"/>
              </w:rPr>
            </w:pPr>
            <w:r>
              <w:rPr>
                <w:i/>
                <w:iCs/>
                <w:lang w:eastAsia="lt-LT"/>
              </w:rPr>
              <w:t>7</w:t>
            </w:r>
          </w:p>
        </w:tc>
        <w:tc>
          <w:tcPr>
            <w:tcW w:w="3544" w:type="dxa"/>
            <w:tcMar>
              <w:top w:w="0" w:type="dxa"/>
              <w:left w:w="108" w:type="dxa"/>
              <w:bottom w:w="0" w:type="dxa"/>
              <w:right w:w="108" w:type="dxa"/>
            </w:tcMar>
            <w:hideMark/>
          </w:tcPr>
          <w:p w14:paraId="0038B142" w14:textId="59F37FD4" w:rsidR="00A82045" w:rsidRPr="00326C8B" w:rsidRDefault="00A82045" w:rsidP="00FB7765">
            <w:pPr>
              <w:rPr>
                <w:i/>
                <w:iCs/>
                <w:lang w:eastAsia="lt-LT"/>
              </w:rPr>
            </w:pPr>
            <w:r w:rsidRPr="00326C8B">
              <w:rPr>
                <w:i/>
                <w:iCs/>
                <w:lang w:eastAsia="lt-LT"/>
              </w:rPr>
              <w:t>Kadmis</w:t>
            </w:r>
          </w:p>
        </w:tc>
        <w:tc>
          <w:tcPr>
            <w:tcW w:w="2136" w:type="dxa"/>
            <w:tcMar>
              <w:top w:w="0" w:type="dxa"/>
              <w:left w:w="108" w:type="dxa"/>
              <w:bottom w:w="0" w:type="dxa"/>
              <w:right w:w="108" w:type="dxa"/>
            </w:tcMar>
            <w:hideMark/>
          </w:tcPr>
          <w:p w14:paraId="19F4E80D" w14:textId="77777777" w:rsidR="00A82045" w:rsidRPr="00326C8B" w:rsidRDefault="00A82045" w:rsidP="00FB7765">
            <w:pPr>
              <w:jc w:val="center"/>
              <w:rPr>
                <w:i/>
                <w:iCs/>
                <w:lang w:eastAsia="lt-LT"/>
              </w:rPr>
            </w:pPr>
            <w:r w:rsidRPr="00326C8B">
              <w:rPr>
                <w:i/>
                <w:iCs/>
                <w:lang w:eastAsia="lt-LT"/>
              </w:rPr>
              <w:t>µg/l</w:t>
            </w:r>
          </w:p>
        </w:tc>
        <w:tc>
          <w:tcPr>
            <w:tcW w:w="1985" w:type="dxa"/>
          </w:tcPr>
          <w:p w14:paraId="5FCDAE80" w14:textId="77777777" w:rsidR="00A82045" w:rsidRPr="00326C8B" w:rsidRDefault="00A82045" w:rsidP="00FB7765">
            <w:pPr>
              <w:jc w:val="center"/>
              <w:rPr>
                <w:i/>
                <w:iCs/>
                <w:lang w:eastAsia="lt-LT"/>
              </w:rPr>
            </w:pPr>
          </w:p>
        </w:tc>
      </w:tr>
      <w:tr w:rsidR="00A82045" w:rsidRPr="00326C8B" w14:paraId="5914679D" w14:textId="70AC4B99" w:rsidTr="008022B1">
        <w:tc>
          <w:tcPr>
            <w:tcW w:w="851" w:type="dxa"/>
          </w:tcPr>
          <w:p w14:paraId="6DA9EA03" w14:textId="4E817EAA" w:rsidR="00A82045" w:rsidRPr="00326C8B" w:rsidRDefault="00A82045" w:rsidP="00FB7765">
            <w:pPr>
              <w:rPr>
                <w:i/>
                <w:iCs/>
                <w:lang w:eastAsia="lt-LT"/>
              </w:rPr>
            </w:pPr>
            <w:r>
              <w:rPr>
                <w:i/>
                <w:iCs/>
                <w:lang w:eastAsia="lt-LT"/>
              </w:rPr>
              <w:t>8</w:t>
            </w:r>
          </w:p>
        </w:tc>
        <w:tc>
          <w:tcPr>
            <w:tcW w:w="3544" w:type="dxa"/>
            <w:tcMar>
              <w:top w:w="0" w:type="dxa"/>
              <w:left w:w="108" w:type="dxa"/>
              <w:bottom w:w="0" w:type="dxa"/>
              <w:right w:w="108" w:type="dxa"/>
            </w:tcMar>
            <w:hideMark/>
          </w:tcPr>
          <w:p w14:paraId="67857912" w14:textId="44662B14" w:rsidR="00A82045" w:rsidRPr="00326C8B" w:rsidRDefault="00A82045" w:rsidP="00FB7765">
            <w:pPr>
              <w:rPr>
                <w:i/>
                <w:iCs/>
                <w:lang w:eastAsia="lt-LT"/>
              </w:rPr>
            </w:pPr>
            <w:r w:rsidRPr="00326C8B">
              <w:rPr>
                <w:i/>
                <w:iCs/>
                <w:lang w:eastAsia="lt-LT"/>
              </w:rPr>
              <w:t>Chromas</w:t>
            </w:r>
          </w:p>
        </w:tc>
        <w:tc>
          <w:tcPr>
            <w:tcW w:w="2136" w:type="dxa"/>
            <w:tcMar>
              <w:top w:w="0" w:type="dxa"/>
              <w:left w:w="108" w:type="dxa"/>
              <w:bottom w:w="0" w:type="dxa"/>
              <w:right w:w="108" w:type="dxa"/>
            </w:tcMar>
            <w:hideMark/>
          </w:tcPr>
          <w:p w14:paraId="06828AD3" w14:textId="77777777" w:rsidR="00A82045" w:rsidRPr="00326C8B" w:rsidRDefault="00A82045" w:rsidP="00FB7765">
            <w:pPr>
              <w:jc w:val="center"/>
              <w:rPr>
                <w:i/>
                <w:iCs/>
                <w:lang w:eastAsia="lt-LT"/>
              </w:rPr>
            </w:pPr>
            <w:r w:rsidRPr="00326C8B">
              <w:rPr>
                <w:i/>
                <w:iCs/>
                <w:lang w:eastAsia="lt-LT"/>
              </w:rPr>
              <w:t>µg/l</w:t>
            </w:r>
          </w:p>
        </w:tc>
        <w:tc>
          <w:tcPr>
            <w:tcW w:w="1985" w:type="dxa"/>
          </w:tcPr>
          <w:p w14:paraId="1CDD2A64" w14:textId="77777777" w:rsidR="00A82045" w:rsidRPr="00326C8B" w:rsidRDefault="00A82045" w:rsidP="00FB7765">
            <w:pPr>
              <w:jc w:val="center"/>
              <w:rPr>
                <w:i/>
                <w:iCs/>
                <w:lang w:eastAsia="lt-LT"/>
              </w:rPr>
            </w:pPr>
          </w:p>
        </w:tc>
      </w:tr>
      <w:tr w:rsidR="00A82045" w:rsidRPr="00326C8B" w14:paraId="2AB7F689" w14:textId="6BAFF0E7" w:rsidTr="008022B1">
        <w:tc>
          <w:tcPr>
            <w:tcW w:w="851" w:type="dxa"/>
          </w:tcPr>
          <w:p w14:paraId="10DE487F" w14:textId="58E50DFB" w:rsidR="00A82045" w:rsidRPr="00326C8B" w:rsidRDefault="00A82045" w:rsidP="00FB7765">
            <w:pPr>
              <w:rPr>
                <w:i/>
                <w:iCs/>
                <w:lang w:eastAsia="lt-LT"/>
              </w:rPr>
            </w:pPr>
            <w:r>
              <w:rPr>
                <w:i/>
                <w:iCs/>
                <w:lang w:eastAsia="lt-LT"/>
              </w:rPr>
              <w:t>9</w:t>
            </w:r>
          </w:p>
        </w:tc>
        <w:tc>
          <w:tcPr>
            <w:tcW w:w="3544" w:type="dxa"/>
            <w:tcMar>
              <w:top w:w="0" w:type="dxa"/>
              <w:left w:w="108" w:type="dxa"/>
              <w:bottom w:w="0" w:type="dxa"/>
              <w:right w:w="108" w:type="dxa"/>
            </w:tcMar>
            <w:hideMark/>
          </w:tcPr>
          <w:p w14:paraId="7ED7DD41" w14:textId="0013C017" w:rsidR="00A82045" w:rsidRPr="00326C8B" w:rsidRDefault="00A82045" w:rsidP="00FB7765">
            <w:pPr>
              <w:rPr>
                <w:i/>
                <w:iCs/>
                <w:lang w:eastAsia="lt-LT"/>
              </w:rPr>
            </w:pPr>
            <w:r w:rsidRPr="00326C8B">
              <w:rPr>
                <w:i/>
                <w:iCs/>
                <w:lang w:eastAsia="lt-LT"/>
              </w:rPr>
              <w:t>Varis</w:t>
            </w:r>
          </w:p>
        </w:tc>
        <w:tc>
          <w:tcPr>
            <w:tcW w:w="2136" w:type="dxa"/>
            <w:tcMar>
              <w:top w:w="0" w:type="dxa"/>
              <w:left w:w="108" w:type="dxa"/>
              <w:bottom w:w="0" w:type="dxa"/>
              <w:right w:w="108" w:type="dxa"/>
            </w:tcMar>
            <w:hideMark/>
          </w:tcPr>
          <w:p w14:paraId="3A50040B" w14:textId="77777777" w:rsidR="00A82045" w:rsidRPr="00326C8B" w:rsidRDefault="00A82045" w:rsidP="00FB7765">
            <w:pPr>
              <w:jc w:val="center"/>
              <w:rPr>
                <w:i/>
                <w:iCs/>
                <w:lang w:eastAsia="lt-LT"/>
              </w:rPr>
            </w:pPr>
            <w:r w:rsidRPr="00326C8B">
              <w:rPr>
                <w:i/>
                <w:iCs/>
                <w:lang w:eastAsia="lt-LT"/>
              </w:rPr>
              <w:t>mg/l</w:t>
            </w:r>
          </w:p>
        </w:tc>
        <w:tc>
          <w:tcPr>
            <w:tcW w:w="1985" w:type="dxa"/>
          </w:tcPr>
          <w:p w14:paraId="57B9BF0F" w14:textId="77777777" w:rsidR="00A82045" w:rsidRPr="00326C8B" w:rsidRDefault="00A82045" w:rsidP="00FB7765">
            <w:pPr>
              <w:jc w:val="center"/>
              <w:rPr>
                <w:i/>
                <w:iCs/>
                <w:lang w:eastAsia="lt-LT"/>
              </w:rPr>
            </w:pPr>
          </w:p>
        </w:tc>
      </w:tr>
      <w:tr w:rsidR="00A82045" w:rsidRPr="00326C8B" w14:paraId="5A617627" w14:textId="0BE38715" w:rsidTr="008022B1">
        <w:tc>
          <w:tcPr>
            <w:tcW w:w="851" w:type="dxa"/>
          </w:tcPr>
          <w:p w14:paraId="3CC2B3B7" w14:textId="6656484C" w:rsidR="00A82045" w:rsidRPr="00326C8B" w:rsidRDefault="00A82045" w:rsidP="00FB7765">
            <w:pPr>
              <w:rPr>
                <w:i/>
                <w:iCs/>
                <w:lang w:eastAsia="lt-LT"/>
              </w:rPr>
            </w:pPr>
            <w:r>
              <w:rPr>
                <w:i/>
                <w:iCs/>
                <w:lang w:eastAsia="lt-LT"/>
              </w:rPr>
              <w:t>10</w:t>
            </w:r>
          </w:p>
        </w:tc>
        <w:tc>
          <w:tcPr>
            <w:tcW w:w="3544" w:type="dxa"/>
            <w:tcMar>
              <w:top w:w="0" w:type="dxa"/>
              <w:left w:w="108" w:type="dxa"/>
              <w:bottom w:w="0" w:type="dxa"/>
              <w:right w:w="108" w:type="dxa"/>
            </w:tcMar>
            <w:hideMark/>
          </w:tcPr>
          <w:p w14:paraId="6E79A5C1" w14:textId="46234B24" w:rsidR="00A82045" w:rsidRPr="00326C8B" w:rsidRDefault="00A82045" w:rsidP="00FB7765">
            <w:pPr>
              <w:rPr>
                <w:i/>
                <w:iCs/>
                <w:lang w:eastAsia="lt-LT"/>
              </w:rPr>
            </w:pPr>
            <w:r w:rsidRPr="00326C8B">
              <w:rPr>
                <w:i/>
                <w:iCs/>
                <w:lang w:eastAsia="lt-LT"/>
              </w:rPr>
              <w:t>Cianidai</w:t>
            </w:r>
          </w:p>
        </w:tc>
        <w:tc>
          <w:tcPr>
            <w:tcW w:w="2136" w:type="dxa"/>
            <w:tcMar>
              <w:top w:w="0" w:type="dxa"/>
              <w:left w:w="108" w:type="dxa"/>
              <w:bottom w:w="0" w:type="dxa"/>
              <w:right w:w="108" w:type="dxa"/>
            </w:tcMar>
            <w:hideMark/>
          </w:tcPr>
          <w:p w14:paraId="4BD8E1F6" w14:textId="77777777" w:rsidR="00A82045" w:rsidRPr="00326C8B" w:rsidRDefault="00A82045" w:rsidP="00FB7765">
            <w:pPr>
              <w:jc w:val="center"/>
              <w:rPr>
                <w:i/>
                <w:iCs/>
                <w:lang w:eastAsia="lt-LT"/>
              </w:rPr>
            </w:pPr>
            <w:r w:rsidRPr="00326C8B">
              <w:rPr>
                <w:i/>
                <w:iCs/>
                <w:lang w:eastAsia="lt-LT"/>
              </w:rPr>
              <w:t>µg/l</w:t>
            </w:r>
          </w:p>
        </w:tc>
        <w:tc>
          <w:tcPr>
            <w:tcW w:w="1985" w:type="dxa"/>
          </w:tcPr>
          <w:p w14:paraId="32C1E1EF" w14:textId="77777777" w:rsidR="00A82045" w:rsidRPr="00326C8B" w:rsidRDefault="00A82045" w:rsidP="00FB7765">
            <w:pPr>
              <w:jc w:val="center"/>
              <w:rPr>
                <w:i/>
                <w:iCs/>
                <w:lang w:eastAsia="lt-LT"/>
              </w:rPr>
            </w:pPr>
          </w:p>
        </w:tc>
      </w:tr>
      <w:tr w:rsidR="00A82045" w:rsidRPr="00326C8B" w14:paraId="564D0DE8" w14:textId="5305553B" w:rsidTr="008022B1">
        <w:tc>
          <w:tcPr>
            <w:tcW w:w="851" w:type="dxa"/>
          </w:tcPr>
          <w:p w14:paraId="74F89F61" w14:textId="17207DF4" w:rsidR="00A82045" w:rsidRPr="00326C8B" w:rsidRDefault="00A82045" w:rsidP="00FB7765">
            <w:pPr>
              <w:rPr>
                <w:i/>
                <w:iCs/>
                <w:lang w:eastAsia="lt-LT"/>
              </w:rPr>
            </w:pPr>
            <w:r>
              <w:rPr>
                <w:i/>
                <w:iCs/>
                <w:lang w:eastAsia="lt-LT"/>
              </w:rPr>
              <w:t>11</w:t>
            </w:r>
          </w:p>
        </w:tc>
        <w:tc>
          <w:tcPr>
            <w:tcW w:w="3544" w:type="dxa"/>
            <w:tcMar>
              <w:top w:w="0" w:type="dxa"/>
              <w:left w:w="108" w:type="dxa"/>
              <w:bottom w:w="0" w:type="dxa"/>
              <w:right w:w="108" w:type="dxa"/>
            </w:tcMar>
            <w:hideMark/>
          </w:tcPr>
          <w:p w14:paraId="67FEA390" w14:textId="54C27768" w:rsidR="00A82045" w:rsidRPr="00326C8B" w:rsidRDefault="00A82045" w:rsidP="00FB7765">
            <w:pPr>
              <w:rPr>
                <w:i/>
                <w:iCs/>
                <w:lang w:eastAsia="lt-LT"/>
              </w:rPr>
            </w:pPr>
            <w:r w:rsidRPr="00326C8B">
              <w:rPr>
                <w:i/>
                <w:iCs/>
                <w:lang w:eastAsia="lt-LT"/>
              </w:rPr>
              <w:t>1,2-dichloretanas</w:t>
            </w:r>
          </w:p>
        </w:tc>
        <w:tc>
          <w:tcPr>
            <w:tcW w:w="2136" w:type="dxa"/>
            <w:tcMar>
              <w:top w:w="0" w:type="dxa"/>
              <w:left w:w="108" w:type="dxa"/>
              <w:bottom w:w="0" w:type="dxa"/>
              <w:right w:w="108" w:type="dxa"/>
            </w:tcMar>
            <w:hideMark/>
          </w:tcPr>
          <w:p w14:paraId="2ED5ACA5" w14:textId="77777777" w:rsidR="00A82045" w:rsidRPr="00326C8B" w:rsidRDefault="00A82045" w:rsidP="00FB7765">
            <w:pPr>
              <w:jc w:val="center"/>
              <w:rPr>
                <w:i/>
                <w:iCs/>
                <w:lang w:eastAsia="lt-LT"/>
              </w:rPr>
            </w:pPr>
            <w:r w:rsidRPr="00326C8B">
              <w:rPr>
                <w:i/>
                <w:iCs/>
                <w:lang w:eastAsia="lt-LT"/>
              </w:rPr>
              <w:t>µg/l</w:t>
            </w:r>
          </w:p>
        </w:tc>
        <w:tc>
          <w:tcPr>
            <w:tcW w:w="1985" w:type="dxa"/>
          </w:tcPr>
          <w:p w14:paraId="0EA3963F" w14:textId="77777777" w:rsidR="00A82045" w:rsidRPr="00326C8B" w:rsidRDefault="00A82045" w:rsidP="00FB7765">
            <w:pPr>
              <w:jc w:val="center"/>
              <w:rPr>
                <w:i/>
                <w:iCs/>
                <w:lang w:eastAsia="lt-LT"/>
              </w:rPr>
            </w:pPr>
          </w:p>
        </w:tc>
      </w:tr>
      <w:tr w:rsidR="00A82045" w:rsidRPr="00326C8B" w14:paraId="4966F570" w14:textId="34C7B240" w:rsidTr="008022B1">
        <w:tc>
          <w:tcPr>
            <w:tcW w:w="851" w:type="dxa"/>
          </w:tcPr>
          <w:p w14:paraId="0D0CDF42" w14:textId="548CB429" w:rsidR="00A82045" w:rsidRPr="00326C8B" w:rsidRDefault="00A82045" w:rsidP="00FB7765">
            <w:pPr>
              <w:rPr>
                <w:i/>
                <w:iCs/>
                <w:lang w:eastAsia="lt-LT"/>
              </w:rPr>
            </w:pPr>
            <w:r>
              <w:rPr>
                <w:i/>
                <w:iCs/>
                <w:lang w:eastAsia="lt-LT"/>
              </w:rPr>
              <w:t>12</w:t>
            </w:r>
          </w:p>
        </w:tc>
        <w:tc>
          <w:tcPr>
            <w:tcW w:w="3544" w:type="dxa"/>
            <w:tcMar>
              <w:top w:w="0" w:type="dxa"/>
              <w:left w:w="108" w:type="dxa"/>
              <w:bottom w:w="0" w:type="dxa"/>
              <w:right w:w="108" w:type="dxa"/>
            </w:tcMar>
            <w:hideMark/>
          </w:tcPr>
          <w:p w14:paraId="651B608F" w14:textId="707EE7D4" w:rsidR="00A82045" w:rsidRPr="00326C8B" w:rsidRDefault="00A82045" w:rsidP="00FB7765">
            <w:pPr>
              <w:rPr>
                <w:i/>
                <w:iCs/>
                <w:lang w:eastAsia="lt-LT"/>
              </w:rPr>
            </w:pPr>
            <w:r w:rsidRPr="00326C8B">
              <w:rPr>
                <w:i/>
                <w:iCs/>
                <w:lang w:eastAsia="lt-LT"/>
              </w:rPr>
              <w:t xml:space="preserve"> Fluoridas</w:t>
            </w:r>
          </w:p>
        </w:tc>
        <w:tc>
          <w:tcPr>
            <w:tcW w:w="2136" w:type="dxa"/>
            <w:tcMar>
              <w:top w:w="0" w:type="dxa"/>
              <w:left w:w="108" w:type="dxa"/>
              <w:bottom w:w="0" w:type="dxa"/>
              <w:right w:w="108" w:type="dxa"/>
            </w:tcMar>
            <w:hideMark/>
          </w:tcPr>
          <w:p w14:paraId="665441A3" w14:textId="77777777" w:rsidR="00A82045" w:rsidRPr="00326C8B" w:rsidRDefault="00A82045" w:rsidP="00FB7765">
            <w:pPr>
              <w:jc w:val="center"/>
              <w:rPr>
                <w:i/>
                <w:iCs/>
                <w:lang w:eastAsia="lt-LT"/>
              </w:rPr>
            </w:pPr>
            <w:r w:rsidRPr="00326C8B">
              <w:rPr>
                <w:i/>
                <w:iCs/>
                <w:lang w:eastAsia="lt-LT"/>
              </w:rPr>
              <w:t>mg/l</w:t>
            </w:r>
          </w:p>
        </w:tc>
        <w:tc>
          <w:tcPr>
            <w:tcW w:w="1985" w:type="dxa"/>
          </w:tcPr>
          <w:p w14:paraId="6C0E000A" w14:textId="77777777" w:rsidR="00A82045" w:rsidRPr="00326C8B" w:rsidRDefault="00A82045" w:rsidP="00FB7765">
            <w:pPr>
              <w:jc w:val="center"/>
              <w:rPr>
                <w:i/>
                <w:iCs/>
                <w:lang w:eastAsia="lt-LT"/>
              </w:rPr>
            </w:pPr>
          </w:p>
        </w:tc>
      </w:tr>
      <w:tr w:rsidR="00A82045" w:rsidRPr="00326C8B" w14:paraId="440D4EEA" w14:textId="702461B6" w:rsidTr="008022B1">
        <w:tc>
          <w:tcPr>
            <w:tcW w:w="851" w:type="dxa"/>
          </w:tcPr>
          <w:p w14:paraId="6B95672B" w14:textId="34E85D6A" w:rsidR="00A82045" w:rsidRPr="00326C8B" w:rsidRDefault="00A82045" w:rsidP="00FB7765">
            <w:pPr>
              <w:rPr>
                <w:i/>
                <w:iCs/>
                <w:lang w:eastAsia="lt-LT"/>
              </w:rPr>
            </w:pPr>
            <w:r>
              <w:rPr>
                <w:i/>
                <w:iCs/>
                <w:lang w:eastAsia="lt-LT"/>
              </w:rPr>
              <w:t>13</w:t>
            </w:r>
          </w:p>
        </w:tc>
        <w:tc>
          <w:tcPr>
            <w:tcW w:w="3544" w:type="dxa"/>
            <w:tcMar>
              <w:top w:w="0" w:type="dxa"/>
              <w:left w:w="108" w:type="dxa"/>
              <w:bottom w:w="0" w:type="dxa"/>
              <w:right w:w="108" w:type="dxa"/>
            </w:tcMar>
            <w:hideMark/>
          </w:tcPr>
          <w:p w14:paraId="0DE2A0C2" w14:textId="34B67935" w:rsidR="00A82045" w:rsidRPr="00326C8B" w:rsidRDefault="00A82045" w:rsidP="00FB7765">
            <w:pPr>
              <w:rPr>
                <w:i/>
                <w:iCs/>
                <w:lang w:eastAsia="lt-LT"/>
              </w:rPr>
            </w:pPr>
            <w:r w:rsidRPr="00326C8B">
              <w:rPr>
                <w:i/>
                <w:iCs/>
                <w:lang w:eastAsia="lt-LT"/>
              </w:rPr>
              <w:t>Švinas</w:t>
            </w:r>
          </w:p>
        </w:tc>
        <w:tc>
          <w:tcPr>
            <w:tcW w:w="2136" w:type="dxa"/>
            <w:tcMar>
              <w:top w:w="0" w:type="dxa"/>
              <w:left w:w="108" w:type="dxa"/>
              <w:bottom w:w="0" w:type="dxa"/>
              <w:right w:w="108" w:type="dxa"/>
            </w:tcMar>
            <w:hideMark/>
          </w:tcPr>
          <w:p w14:paraId="4A3DE880" w14:textId="77777777" w:rsidR="00A82045" w:rsidRPr="00326C8B" w:rsidRDefault="00A82045" w:rsidP="00FB7765">
            <w:pPr>
              <w:jc w:val="center"/>
              <w:rPr>
                <w:i/>
                <w:iCs/>
                <w:lang w:eastAsia="lt-LT"/>
              </w:rPr>
            </w:pPr>
            <w:r w:rsidRPr="00326C8B">
              <w:rPr>
                <w:i/>
                <w:iCs/>
                <w:lang w:eastAsia="lt-LT"/>
              </w:rPr>
              <w:t>µg/l</w:t>
            </w:r>
          </w:p>
        </w:tc>
        <w:tc>
          <w:tcPr>
            <w:tcW w:w="1985" w:type="dxa"/>
          </w:tcPr>
          <w:p w14:paraId="3EC57A7A" w14:textId="77777777" w:rsidR="00A82045" w:rsidRPr="00326C8B" w:rsidRDefault="00A82045" w:rsidP="00FB7765">
            <w:pPr>
              <w:jc w:val="center"/>
              <w:rPr>
                <w:i/>
                <w:iCs/>
                <w:lang w:eastAsia="lt-LT"/>
              </w:rPr>
            </w:pPr>
          </w:p>
        </w:tc>
      </w:tr>
      <w:tr w:rsidR="00A82045" w:rsidRPr="00326C8B" w14:paraId="1E3ED173" w14:textId="38F881CC" w:rsidTr="008022B1">
        <w:tc>
          <w:tcPr>
            <w:tcW w:w="851" w:type="dxa"/>
          </w:tcPr>
          <w:p w14:paraId="6FA0DBBF" w14:textId="51548126" w:rsidR="00A82045" w:rsidRPr="00326C8B" w:rsidRDefault="00A82045" w:rsidP="00FB7765">
            <w:pPr>
              <w:rPr>
                <w:i/>
                <w:iCs/>
                <w:lang w:eastAsia="lt-LT"/>
              </w:rPr>
            </w:pPr>
            <w:r>
              <w:rPr>
                <w:i/>
                <w:iCs/>
                <w:lang w:eastAsia="lt-LT"/>
              </w:rPr>
              <w:t>14</w:t>
            </w:r>
          </w:p>
        </w:tc>
        <w:tc>
          <w:tcPr>
            <w:tcW w:w="3544" w:type="dxa"/>
            <w:tcMar>
              <w:top w:w="0" w:type="dxa"/>
              <w:left w:w="108" w:type="dxa"/>
              <w:bottom w:w="0" w:type="dxa"/>
              <w:right w:w="108" w:type="dxa"/>
            </w:tcMar>
            <w:hideMark/>
          </w:tcPr>
          <w:p w14:paraId="4D994DBC" w14:textId="4F7B58F5" w:rsidR="00A82045" w:rsidRPr="00326C8B" w:rsidRDefault="00A82045" w:rsidP="00FB7765">
            <w:pPr>
              <w:rPr>
                <w:i/>
                <w:iCs/>
                <w:lang w:eastAsia="lt-LT"/>
              </w:rPr>
            </w:pPr>
            <w:r w:rsidRPr="00326C8B">
              <w:rPr>
                <w:i/>
                <w:iCs/>
                <w:lang w:eastAsia="lt-LT"/>
              </w:rPr>
              <w:t>Gyvsidabris</w:t>
            </w:r>
          </w:p>
        </w:tc>
        <w:tc>
          <w:tcPr>
            <w:tcW w:w="2136" w:type="dxa"/>
            <w:tcMar>
              <w:top w:w="0" w:type="dxa"/>
              <w:left w:w="108" w:type="dxa"/>
              <w:bottom w:w="0" w:type="dxa"/>
              <w:right w:w="108" w:type="dxa"/>
            </w:tcMar>
            <w:hideMark/>
          </w:tcPr>
          <w:p w14:paraId="0D480043" w14:textId="77777777" w:rsidR="00A82045" w:rsidRPr="00326C8B" w:rsidRDefault="00A82045" w:rsidP="00FB7765">
            <w:pPr>
              <w:jc w:val="center"/>
              <w:rPr>
                <w:i/>
                <w:iCs/>
                <w:lang w:eastAsia="lt-LT"/>
              </w:rPr>
            </w:pPr>
            <w:r w:rsidRPr="00326C8B">
              <w:rPr>
                <w:i/>
                <w:iCs/>
                <w:lang w:eastAsia="lt-LT"/>
              </w:rPr>
              <w:t>µg/l</w:t>
            </w:r>
          </w:p>
        </w:tc>
        <w:tc>
          <w:tcPr>
            <w:tcW w:w="1985" w:type="dxa"/>
          </w:tcPr>
          <w:p w14:paraId="30984308" w14:textId="77777777" w:rsidR="00A82045" w:rsidRPr="00326C8B" w:rsidRDefault="00A82045" w:rsidP="00FB7765">
            <w:pPr>
              <w:jc w:val="center"/>
              <w:rPr>
                <w:i/>
                <w:iCs/>
                <w:lang w:eastAsia="lt-LT"/>
              </w:rPr>
            </w:pPr>
          </w:p>
        </w:tc>
      </w:tr>
      <w:tr w:rsidR="00A82045" w:rsidRPr="00326C8B" w14:paraId="110F4DE3" w14:textId="5C504E2A" w:rsidTr="008022B1">
        <w:tc>
          <w:tcPr>
            <w:tcW w:w="851" w:type="dxa"/>
          </w:tcPr>
          <w:p w14:paraId="735E4299" w14:textId="31EB803F" w:rsidR="00A82045" w:rsidRPr="00326C8B" w:rsidRDefault="00A82045" w:rsidP="00FB7765">
            <w:pPr>
              <w:rPr>
                <w:i/>
                <w:iCs/>
                <w:lang w:eastAsia="lt-LT"/>
              </w:rPr>
            </w:pPr>
            <w:r>
              <w:rPr>
                <w:i/>
                <w:iCs/>
                <w:lang w:eastAsia="lt-LT"/>
              </w:rPr>
              <w:t>15</w:t>
            </w:r>
          </w:p>
        </w:tc>
        <w:tc>
          <w:tcPr>
            <w:tcW w:w="3544" w:type="dxa"/>
            <w:tcMar>
              <w:top w:w="0" w:type="dxa"/>
              <w:left w:w="108" w:type="dxa"/>
              <w:bottom w:w="0" w:type="dxa"/>
              <w:right w:w="108" w:type="dxa"/>
            </w:tcMar>
            <w:hideMark/>
          </w:tcPr>
          <w:p w14:paraId="6AF5EAB6" w14:textId="22C3F7AB" w:rsidR="00A82045" w:rsidRPr="00326C8B" w:rsidRDefault="00A82045" w:rsidP="00FB7765">
            <w:pPr>
              <w:rPr>
                <w:i/>
                <w:iCs/>
                <w:lang w:eastAsia="lt-LT"/>
              </w:rPr>
            </w:pPr>
            <w:r w:rsidRPr="00326C8B">
              <w:rPr>
                <w:i/>
                <w:iCs/>
                <w:lang w:eastAsia="lt-LT"/>
              </w:rPr>
              <w:t>Nikelis</w:t>
            </w:r>
          </w:p>
        </w:tc>
        <w:tc>
          <w:tcPr>
            <w:tcW w:w="2136" w:type="dxa"/>
            <w:tcMar>
              <w:top w:w="0" w:type="dxa"/>
              <w:left w:w="108" w:type="dxa"/>
              <w:bottom w:w="0" w:type="dxa"/>
              <w:right w:w="108" w:type="dxa"/>
            </w:tcMar>
            <w:hideMark/>
          </w:tcPr>
          <w:p w14:paraId="773A4252" w14:textId="77777777" w:rsidR="00A82045" w:rsidRPr="00326C8B" w:rsidRDefault="00A82045" w:rsidP="00FB7765">
            <w:pPr>
              <w:jc w:val="center"/>
              <w:rPr>
                <w:i/>
                <w:iCs/>
                <w:lang w:eastAsia="lt-LT"/>
              </w:rPr>
            </w:pPr>
            <w:r w:rsidRPr="00326C8B">
              <w:rPr>
                <w:i/>
                <w:iCs/>
                <w:lang w:eastAsia="lt-LT"/>
              </w:rPr>
              <w:t>µg/l</w:t>
            </w:r>
          </w:p>
        </w:tc>
        <w:tc>
          <w:tcPr>
            <w:tcW w:w="1985" w:type="dxa"/>
          </w:tcPr>
          <w:p w14:paraId="0FD38D4F" w14:textId="77777777" w:rsidR="00A82045" w:rsidRPr="00326C8B" w:rsidRDefault="00A82045" w:rsidP="00FB7765">
            <w:pPr>
              <w:jc w:val="center"/>
              <w:rPr>
                <w:i/>
                <w:iCs/>
                <w:lang w:eastAsia="lt-LT"/>
              </w:rPr>
            </w:pPr>
          </w:p>
        </w:tc>
      </w:tr>
      <w:tr w:rsidR="00A82045" w:rsidRPr="00326C8B" w14:paraId="2C91C438" w14:textId="41E0C054" w:rsidTr="008022B1">
        <w:tc>
          <w:tcPr>
            <w:tcW w:w="851" w:type="dxa"/>
          </w:tcPr>
          <w:p w14:paraId="321FAA03" w14:textId="32A3CAE0" w:rsidR="00A82045" w:rsidRPr="00326C8B" w:rsidRDefault="00A82045" w:rsidP="00FB7765">
            <w:pPr>
              <w:rPr>
                <w:i/>
                <w:iCs/>
                <w:lang w:eastAsia="lt-LT"/>
              </w:rPr>
            </w:pPr>
            <w:r>
              <w:rPr>
                <w:i/>
                <w:iCs/>
                <w:lang w:eastAsia="lt-LT"/>
              </w:rPr>
              <w:t>16</w:t>
            </w:r>
          </w:p>
        </w:tc>
        <w:tc>
          <w:tcPr>
            <w:tcW w:w="3544" w:type="dxa"/>
            <w:tcMar>
              <w:top w:w="0" w:type="dxa"/>
              <w:left w:w="108" w:type="dxa"/>
              <w:bottom w:w="0" w:type="dxa"/>
              <w:right w:w="108" w:type="dxa"/>
            </w:tcMar>
            <w:hideMark/>
          </w:tcPr>
          <w:p w14:paraId="132BA7F4" w14:textId="7AFFC4C2" w:rsidR="00A82045" w:rsidRPr="00326C8B" w:rsidRDefault="00A82045" w:rsidP="00FB7765">
            <w:pPr>
              <w:rPr>
                <w:i/>
                <w:iCs/>
                <w:lang w:eastAsia="lt-LT"/>
              </w:rPr>
            </w:pPr>
            <w:r w:rsidRPr="00326C8B">
              <w:rPr>
                <w:i/>
                <w:iCs/>
                <w:lang w:eastAsia="lt-LT"/>
              </w:rPr>
              <w:t>Nitratas</w:t>
            </w:r>
          </w:p>
        </w:tc>
        <w:tc>
          <w:tcPr>
            <w:tcW w:w="2136" w:type="dxa"/>
            <w:tcMar>
              <w:top w:w="0" w:type="dxa"/>
              <w:left w:w="108" w:type="dxa"/>
              <w:bottom w:w="0" w:type="dxa"/>
              <w:right w:w="108" w:type="dxa"/>
            </w:tcMar>
            <w:hideMark/>
          </w:tcPr>
          <w:p w14:paraId="0CD6EEBF" w14:textId="77777777" w:rsidR="00A82045" w:rsidRPr="00326C8B" w:rsidRDefault="00A82045" w:rsidP="00FB7765">
            <w:pPr>
              <w:jc w:val="center"/>
              <w:rPr>
                <w:i/>
                <w:iCs/>
                <w:lang w:eastAsia="lt-LT"/>
              </w:rPr>
            </w:pPr>
            <w:r w:rsidRPr="00326C8B">
              <w:rPr>
                <w:i/>
                <w:iCs/>
                <w:lang w:eastAsia="lt-LT"/>
              </w:rPr>
              <w:t>mg/l</w:t>
            </w:r>
          </w:p>
        </w:tc>
        <w:tc>
          <w:tcPr>
            <w:tcW w:w="1985" w:type="dxa"/>
          </w:tcPr>
          <w:p w14:paraId="663F2BEF" w14:textId="77777777" w:rsidR="00A82045" w:rsidRPr="00326C8B" w:rsidRDefault="00A82045" w:rsidP="00FB7765">
            <w:pPr>
              <w:jc w:val="center"/>
              <w:rPr>
                <w:i/>
                <w:iCs/>
                <w:lang w:eastAsia="lt-LT"/>
              </w:rPr>
            </w:pPr>
          </w:p>
        </w:tc>
      </w:tr>
      <w:tr w:rsidR="00A82045" w:rsidRPr="00326C8B" w14:paraId="379E636C" w14:textId="20854C5D" w:rsidTr="008022B1">
        <w:tc>
          <w:tcPr>
            <w:tcW w:w="851" w:type="dxa"/>
          </w:tcPr>
          <w:p w14:paraId="77F3DCEB" w14:textId="50AAD2FC" w:rsidR="00A82045" w:rsidRPr="00326C8B" w:rsidRDefault="00A82045" w:rsidP="00FB7765">
            <w:pPr>
              <w:rPr>
                <w:i/>
                <w:iCs/>
                <w:lang w:eastAsia="lt-LT"/>
              </w:rPr>
            </w:pPr>
            <w:r>
              <w:rPr>
                <w:i/>
                <w:iCs/>
                <w:lang w:eastAsia="lt-LT"/>
              </w:rPr>
              <w:t>17</w:t>
            </w:r>
          </w:p>
        </w:tc>
        <w:tc>
          <w:tcPr>
            <w:tcW w:w="3544" w:type="dxa"/>
            <w:tcMar>
              <w:top w:w="0" w:type="dxa"/>
              <w:left w:w="108" w:type="dxa"/>
              <w:bottom w:w="0" w:type="dxa"/>
              <w:right w:w="108" w:type="dxa"/>
            </w:tcMar>
            <w:hideMark/>
          </w:tcPr>
          <w:p w14:paraId="6F215FF9" w14:textId="75A41DF1" w:rsidR="00A82045" w:rsidRPr="00326C8B" w:rsidRDefault="00A82045" w:rsidP="00FB7765">
            <w:pPr>
              <w:rPr>
                <w:i/>
                <w:iCs/>
                <w:lang w:eastAsia="lt-LT"/>
              </w:rPr>
            </w:pPr>
            <w:r w:rsidRPr="00326C8B">
              <w:rPr>
                <w:i/>
                <w:iCs/>
                <w:lang w:eastAsia="lt-LT"/>
              </w:rPr>
              <w:t>Nitritas</w:t>
            </w:r>
          </w:p>
        </w:tc>
        <w:tc>
          <w:tcPr>
            <w:tcW w:w="2136" w:type="dxa"/>
            <w:tcMar>
              <w:top w:w="0" w:type="dxa"/>
              <w:left w:w="108" w:type="dxa"/>
              <w:bottom w:w="0" w:type="dxa"/>
              <w:right w:w="108" w:type="dxa"/>
            </w:tcMar>
            <w:hideMark/>
          </w:tcPr>
          <w:p w14:paraId="6E6BC62B" w14:textId="77777777" w:rsidR="00A82045" w:rsidRPr="00326C8B" w:rsidRDefault="00A82045" w:rsidP="00FB7765">
            <w:pPr>
              <w:jc w:val="center"/>
              <w:rPr>
                <w:i/>
                <w:iCs/>
                <w:lang w:eastAsia="lt-LT"/>
              </w:rPr>
            </w:pPr>
            <w:r w:rsidRPr="00326C8B">
              <w:rPr>
                <w:i/>
                <w:iCs/>
                <w:lang w:eastAsia="lt-LT"/>
              </w:rPr>
              <w:t>mg/l</w:t>
            </w:r>
          </w:p>
        </w:tc>
        <w:tc>
          <w:tcPr>
            <w:tcW w:w="1985" w:type="dxa"/>
          </w:tcPr>
          <w:p w14:paraId="34CF4BC6" w14:textId="77777777" w:rsidR="00A82045" w:rsidRPr="00326C8B" w:rsidRDefault="00A82045" w:rsidP="00FB7765">
            <w:pPr>
              <w:jc w:val="center"/>
              <w:rPr>
                <w:i/>
                <w:iCs/>
                <w:lang w:eastAsia="lt-LT"/>
              </w:rPr>
            </w:pPr>
          </w:p>
        </w:tc>
      </w:tr>
      <w:tr w:rsidR="00A82045" w:rsidRPr="00326C8B" w14:paraId="12A06659" w14:textId="0F9AC96B" w:rsidTr="008022B1">
        <w:tc>
          <w:tcPr>
            <w:tcW w:w="851" w:type="dxa"/>
          </w:tcPr>
          <w:p w14:paraId="00C883BD" w14:textId="446CDEB2" w:rsidR="00A82045" w:rsidRPr="00326C8B" w:rsidRDefault="00A82045" w:rsidP="00FB7765">
            <w:pPr>
              <w:rPr>
                <w:i/>
                <w:iCs/>
                <w:lang w:eastAsia="lt-LT"/>
              </w:rPr>
            </w:pPr>
            <w:r>
              <w:rPr>
                <w:i/>
                <w:iCs/>
                <w:lang w:eastAsia="lt-LT"/>
              </w:rPr>
              <w:t>18</w:t>
            </w:r>
          </w:p>
        </w:tc>
        <w:tc>
          <w:tcPr>
            <w:tcW w:w="3544" w:type="dxa"/>
            <w:tcMar>
              <w:top w:w="0" w:type="dxa"/>
              <w:left w:w="108" w:type="dxa"/>
              <w:bottom w:w="0" w:type="dxa"/>
              <w:right w:w="108" w:type="dxa"/>
            </w:tcMar>
            <w:hideMark/>
          </w:tcPr>
          <w:p w14:paraId="5258ED31" w14:textId="6EBBA111" w:rsidR="00A82045" w:rsidRPr="00326C8B" w:rsidRDefault="00A82045" w:rsidP="00FB7765">
            <w:pPr>
              <w:rPr>
                <w:i/>
                <w:iCs/>
                <w:lang w:eastAsia="lt-LT"/>
              </w:rPr>
            </w:pPr>
            <w:r w:rsidRPr="00326C8B">
              <w:rPr>
                <w:i/>
                <w:iCs/>
                <w:lang w:eastAsia="lt-LT"/>
              </w:rPr>
              <w:t>Pesticidai:</w:t>
            </w:r>
          </w:p>
        </w:tc>
        <w:tc>
          <w:tcPr>
            <w:tcW w:w="2136" w:type="dxa"/>
            <w:tcMar>
              <w:top w:w="0" w:type="dxa"/>
              <w:left w:w="108" w:type="dxa"/>
              <w:bottom w:w="0" w:type="dxa"/>
              <w:right w:w="108" w:type="dxa"/>
            </w:tcMar>
            <w:hideMark/>
          </w:tcPr>
          <w:p w14:paraId="38904B2A" w14:textId="77777777" w:rsidR="00A82045" w:rsidRPr="00326C8B" w:rsidRDefault="00A82045" w:rsidP="00FB7765">
            <w:pPr>
              <w:tabs>
                <w:tab w:val="center" w:pos="3563"/>
                <w:tab w:val="left" w:pos="4207"/>
              </w:tabs>
              <w:rPr>
                <w:i/>
                <w:iCs/>
                <w:lang w:eastAsia="lt-LT"/>
              </w:rPr>
            </w:pPr>
            <w:r w:rsidRPr="00326C8B">
              <w:rPr>
                <w:i/>
                <w:iCs/>
                <w:lang w:eastAsia="lt-LT"/>
              </w:rPr>
              <w:tab/>
            </w:r>
          </w:p>
        </w:tc>
        <w:tc>
          <w:tcPr>
            <w:tcW w:w="1985" w:type="dxa"/>
          </w:tcPr>
          <w:p w14:paraId="402DC338" w14:textId="77777777" w:rsidR="00A82045" w:rsidRPr="00326C8B" w:rsidRDefault="00A82045" w:rsidP="00FB7765">
            <w:pPr>
              <w:tabs>
                <w:tab w:val="center" w:pos="3563"/>
                <w:tab w:val="left" w:pos="4207"/>
              </w:tabs>
              <w:rPr>
                <w:i/>
                <w:iCs/>
                <w:lang w:eastAsia="lt-LT"/>
              </w:rPr>
            </w:pPr>
          </w:p>
        </w:tc>
      </w:tr>
      <w:tr w:rsidR="00A82045" w:rsidRPr="00326C8B" w14:paraId="110F1E2D" w14:textId="36A721C6" w:rsidTr="008022B1">
        <w:trPr>
          <w:trHeight w:val="263"/>
        </w:trPr>
        <w:tc>
          <w:tcPr>
            <w:tcW w:w="851" w:type="dxa"/>
          </w:tcPr>
          <w:p w14:paraId="723142D3" w14:textId="2B7DFF00" w:rsidR="00A82045" w:rsidRPr="00326C8B" w:rsidRDefault="00A82045" w:rsidP="00A82045">
            <w:pPr>
              <w:rPr>
                <w:i/>
                <w:iCs/>
                <w:lang w:eastAsia="lt-LT"/>
              </w:rPr>
            </w:pPr>
            <w:r>
              <w:rPr>
                <w:i/>
                <w:iCs/>
                <w:lang w:eastAsia="lt-LT"/>
              </w:rPr>
              <w:t>18.1</w:t>
            </w:r>
          </w:p>
        </w:tc>
        <w:tc>
          <w:tcPr>
            <w:tcW w:w="3544" w:type="dxa"/>
            <w:tcMar>
              <w:top w:w="0" w:type="dxa"/>
              <w:left w:w="108" w:type="dxa"/>
              <w:bottom w:w="0" w:type="dxa"/>
              <w:right w:w="108" w:type="dxa"/>
            </w:tcMar>
            <w:hideMark/>
          </w:tcPr>
          <w:p w14:paraId="2E8320E0" w14:textId="537E4E28" w:rsidR="00A82045" w:rsidRPr="00326C8B" w:rsidRDefault="00A82045" w:rsidP="00FB7765">
            <w:pPr>
              <w:rPr>
                <w:i/>
                <w:iCs/>
                <w:lang w:eastAsia="lt-LT"/>
              </w:rPr>
            </w:pPr>
            <w:r w:rsidRPr="00326C8B">
              <w:rPr>
                <w:i/>
                <w:iCs/>
                <w:lang w:eastAsia="lt-LT"/>
              </w:rPr>
              <w:t xml:space="preserve">     Aldrinas</w:t>
            </w:r>
          </w:p>
        </w:tc>
        <w:tc>
          <w:tcPr>
            <w:tcW w:w="2136" w:type="dxa"/>
            <w:tcMar>
              <w:top w:w="0" w:type="dxa"/>
              <w:left w:w="108" w:type="dxa"/>
              <w:bottom w:w="0" w:type="dxa"/>
              <w:right w:w="108" w:type="dxa"/>
            </w:tcMar>
            <w:hideMark/>
          </w:tcPr>
          <w:p w14:paraId="77910238" w14:textId="77777777" w:rsidR="00A82045" w:rsidRPr="00326C8B" w:rsidRDefault="00A82045" w:rsidP="00FB7765">
            <w:pPr>
              <w:jc w:val="center"/>
              <w:rPr>
                <w:i/>
                <w:iCs/>
                <w:lang w:eastAsia="lt-LT"/>
              </w:rPr>
            </w:pPr>
            <w:r w:rsidRPr="00326C8B">
              <w:rPr>
                <w:i/>
                <w:iCs/>
                <w:lang w:eastAsia="lt-LT"/>
              </w:rPr>
              <w:t>µg/l</w:t>
            </w:r>
          </w:p>
        </w:tc>
        <w:tc>
          <w:tcPr>
            <w:tcW w:w="1985" w:type="dxa"/>
          </w:tcPr>
          <w:p w14:paraId="44C76805" w14:textId="77777777" w:rsidR="00A82045" w:rsidRPr="00326C8B" w:rsidRDefault="00A82045" w:rsidP="00FB7765">
            <w:pPr>
              <w:jc w:val="center"/>
              <w:rPr>
                <w:i/>
                <w:iCs/>
                <w:lang w:eastAsia="lt-LT"/>
              </w:rPr>
            </w:pPr>
          </w:p>
        </w:tc>
      </w:tr>
      <w:tr w:rsidR="00A82045" w:rsidRPr="00326C8B" w14:paraId="04C9771B" w14:textId="30EE5F69" w:rsidTr="008022B1">
        <w:tc>
          <w:tcPr>
            <w:tcW w:w="851" w:type="dxa"/>
          </w:tcPr>
          <w:p w14:paraId="5EFD02AB" w14:textId="079670DF" w:rsidR="00A82045" w:rsidRPr="00326C8B" w:rsidRDefault="00A82045" w:rsidP="00FB7765">
            <w:pPr>
              <w:rPr>
                <w:i/>
                <w:iCs/>
                <w:lang w:eastAsia="lt-LT"/>
              </w:rPr>
            </w:pPr>
            <w:r>
              <w:rPr>
                <w:i/>
                <w:iCs/>
                <w:lang w:eastAsia="lt-LT"/>
              </w:rPr>
              <w:t>18.2</w:t>
            </w:r>
          </w:p>
        </w:tc>
        <w:tc>
          <w:tcPr>
            <w:tcW w:w="3544" w:type="dxa"/>
            <w:tcMar>
              <w:top w:w="0" w:type="dxa"/>
              <w:left w:w="108" w:type="dxa"/>
              <w:bottom w:w="0" w:type="dxa"/>
              <w:right w:w="108" w:type="dxa"/>
            </w:tcMar>
            <w:hideMark/>
          </w:tcPr>
          <w:p w14:paraId="0C055355" w14:textId="3D1DE02D" w:rsidR="00A82045" w:rsidRPr="00326C8B" w:rsidRDefault="00A82045" w:rsidP="00FB7765">
            <w:pPr>
              <w:rPr>
                <w:i/>
                <w:iCs/>
                <w:lang w:eastAsia="lt-LT"/>
              </w:rPr>
            </w:pPr>
            <w:r w:rsidRPr="00326C8B">
              <w:rPr>
                <w:i/>
                <w:iCs/>
                <w:lang w:eastAsia="lt-LT"/>
              </w:rPr>
              <w:t xml:space="preserve">     Dieldrinas</w:t>
            </w:r>
          </w:p>
        </w:tc>
        <w:tc>
          <w:tcPr>
            <w:tcW w:w="2136" w:type="dxa"/>
            <w:tcMar>
              <w:top w:w="0" w:type="dxa"/>
              <w:left w:w="108" w:type="dxa"/>
              <w:bottom w:w="0" w:type="dxa"/>
              <w:right w:w="108" w:type="dxa"/>
            </w:tcMar>
            <w:hideMark/>
          </w:tcPr>
          <w:p w14:paraId="435A9315" w14:textId="77777777" w:rsidR="00A82045" w:rsidRPr="00326C8B" w:rsidRDefault="00A82045" w:rsidP="00FB7765">
            <w:pPr>
              <w:jc w:val="center"/>
              <w:rPr>
                <w:i/>
                <w:iCs/>
                <w:lang w:eastAsia="lt-LT"/>
              </w:rPr>
            </w:pPr>
            <w:r w:rsidRPr="00326C8B">
              <w:rPr>
                <w:i/>
                <w:iCs/>
                <w:lang w:eastAsia="lt-LT"/>
              </w:rPr>
              <w:t>µg/l</w:t>
            </w:r>
          </w:p>
        </w:tc>
        <w:tc>
          <w:tcPr>
            <w:tcW w:w="1985" w:type="dxa"/>
          </w:tcPr>
          <w:p w14:paraId="43CEFF95" w14:textId="77777777" w:rsidR="00A82045" w:rsidRPr="00326C8B" w:rsidRDefault="00A82045" w:rsidP="00FB7765">
            <w:pPr>
              <w:jc w:val="center"/>
              <w:rPr>
                <w:i/>
                <w:iCs/>
                <w:lang w:eastAsia="lt-LT"/>
              </w:rPr>
            </w:pPr>
          </w:p>
        </w:tc>
      </w:tr>
      <w:tr w:rsidR="00A82045" w:rsidRPr="00326C8B" w14:paraId="373F88F5" w14:textId="772FD90F" w:rsidTr="008022B1">
        <w:tc>
          <w:tcPr>
            <w:tcW w:w="851" w:type="dxa"/>
          </w:tcPr>
          <w:p w14:paraId="0AE35A4F" w14:textId="00FA4954" w:rsidR="00A82045" w:rsidRPr="00326C8B" w:rsidRDefault="008022B1" w:rsidP="00FB7765">
            <w:pPr>
              <w:rPr>
                <w:i/>
                <w:iCs/>
                <w:lang w:eastAsia="lt-LT"/>
              </w:rPr>
            </w:pPr>
            <w:r>
              <w:rPr>
                <w:i/>
                <w:iCs/>
                <w:lang w:eastAsia="lt-LT"/>
              </w:rPr>
              <w:t>18.3</w:t>
            </w:r>
          </w:p>
        </w:tc>
        <w:tc>
          <w:tcPr>
            <w:tcW w:w="3544" w:type="dxa"/>
            <w:tcMar>
              <w:top w:w="0" w:type="dxa"/>
              <w:left w:w="108" w:type="dxa"/>
              <w:bottom w:w="0" w:type="dxa"/>
              <w:right w:w="108" w:type="dxa"/>
            </w:tcMar>
            <w:hideMark/>
          </w:tcPr>
          <w:p w14:paraId="3FEAFE8E" w14:textId="055DC10F" w:rsidR="00A82045" w:rsidRPr="00326C8B" w:rsidRDefault="008022B1" w:rsidP="00FB7765">
            <w:pPr>
              <w:rPr>
                <w:i/>
                <w:iCs/>
                <w:lang w:eastAsia="lt-LT"/>
              </w:rPr>
            </w:pPr>
            <w:r>
              <w:rPr>
                <w:i/>
                <w:iCs/>
                <w:lang w:eastAsia="lt-LT"/>
              </w:rPr>
              <w:t xml:space="preserve">    </w:t>
            </w:r>
            <w:r w:rsidR="00A82045" w:rsidRPr="00326C8B">
              <w:rPr>
                <w:i/>
                <w:iCs/>
                <w:lang w:eastAsia="lt-LT"/>
              </w:rPr>
              <w:t>Heptachloras</w:t>
            </w:r>
          </w:p>
        </w:tc>
        <w:tc>
          <w:tcPr>
            <w:tcW w:w="2136" w:type="dxa"/>
            <w:tcMar>
              <w:top w:w="0" w:type="dxa"/>
              <w:left w:w="108" w:type="dxa"/>
              <w:bottom w:w="0" w:type="dxa"/>
              <w:right w:w="108" w:type="dxa"/>
            </w:tcMar>
            <w:hideMark/>
          </w:tcPr>
          <w:p w14:paraId="35346CD2" w14:textId="77777777" w:rsidR="00A82045" w:rsidRPr="00326C8B" w:rsidRDefault="00A82045" w:rsidP="00FB7765">
            <w:pPr>
              <w:jc w:val="center"/>
              <w:rPr>
                <w:i/>
                <w:iCs/>
                <w:lang w:eastAsia="lt-LT"/>
              </w:rPr>
            </w:pPr>
            <w:r w:rsidRPr="00326C8B">
              <w:rPr>
                <w:i/>
                <w:iCs/>
                <w:lang w:eastAsia="lt-LT"/>
              </w:rPr>
              <w:t>µg/l</w:t>
            </w:r>
          </w:p>
        </w:tc>
        <w:tc>
          <w:tcPr>
            <w:tcW w:w="1985" w:type="dxa"/>
          </w:tcPr>
          <w:p w14:paraId="01A6FDCD" w14:textId="77777777" w:rsidR="00A82045" w:rsidRPr="00326C8B" w:rsidRDefault="00A82045" w:rsidP="00FB7765">
            <w:pPr>
              <w:jc w:val="center"/>
              <w:rPr>
                <w:i/>
                <w:iCs/>
                <w:lang w:eastAsia="lt-LT"/>
              </w:rPr>
            </w:pPr>
          </w:p>
        </w:tc>
      </w:tr>
      <w:tr w:rsidR="00A82045" w:rsidRPr="00326C8B" w14:paraId="5F162C41" w14:textId="7E6363EE" w:rsidTr="008022B1">
        <w:tc>
          <w:tcPr>
            <w:tcW w:w="851" w:type="dxa"/>
          </w:tcPr>
          <w:p w14:paraId="267E18B7" w14:textId="1CDBD836" w:rsidR="00A82045" w:rsidRPr="00326C8B" w:rsidRDefault="008022B1" w:rsidP="00FB7765">
            <w:pPr>
              <w:rPr>
                <w:i/>
                <w:iCs/>
                <w:lang w:eastAsia="lt-LT"/>
              </w:rPr>
            </w:pPr>
            <w:r>
              <w:rPr>
                <w:i/>
                <w:iCs/>
                <w:lang w:eastAsia="lt-LT"/>
              </w:rPr>
              <w:t>18.4</w:t>
            </w:r>
          </w:p>
        </w:tc>
        <w:tc>
          <w:tcPr>
            <w:tcW w:w="3544" w:type="dxa"/>
            <w:tcMar>
              <w:top w:w="0" w:type="dxa"/>
              <w:left w:w="108" w:type="dxa"/>
              <w:bottom w:w="0" w:type="dxa"/>
              <w:right w:w="108" w:type="dxa"/>
            </w:tcMar>
            <w:hideMark/>
          </w:tcPr>
          <w:p w14:paraId="1B760296" w14:textId="101F11CB" w:rsidR="00A82045" w:rsidRPr="00326C8B" w:rsidRDefault="008022B1" w:rsidP="00FB7765">
            <w:pPr>
              <w:rPr>
                <w:i/>
                <w:iCs/>
                <w:lang w:eastAsia="lt-LT"/>
              </w:rPr>
            </w:pPr>
            <w:r>
              <w:rPr>
                <w:i/>
                <w:iCs/>
                <w:lang w:eastAsia="lt-LT"/>
              </w:rPr>
              <w:t xml:space="preserve">    </w:t>
            </w:r>
            <w:r w:rsidR="00A82045" w:rsidRPr="00326C8B">
              <w:rPr>
                <w:i/>
                <w:iCs/>
                <w:lang w:eastAsia="lt-LT"/>
              </w:rPr>
              <w:t>Heptachlorepoksidas</w:t>
            </w:r>
          </w:p>
        </w:tc>
        <w:tc>
          <w:tcPr>
            <w:tcW w:w="2136" w:type="dxa"/>
            <w:tcMar>
              <w:top w:w="0" w:type="dxa"/>
              <w:left w:w="108" w:type="dxa"/>
              <w:bottom w:w="0" w:type="dxa"/>
              <w:right w:w="108" w:type="dxa"/>
            </w:tcMar>
            <w:hideMark/>
          </w:tcPr>
          <w:p w14:paraId="194DF755" w14:textId="77777777" w:rsidR="00A82045" w:rsidRPr="00326C8B" w:rsidRDefault="00A82045" w:rsidP="00FB7765">
            <w:pPr>
              <w:jc w:val="center"/>
              <w:rPr>
                <w:i/>
                <w:iCs/>
                <w:lang w:eastAsia="lt-LT"/>
              </w:rPr>
            </w:pPr>
            <w:r w:rsidRPr="00326C8B">
              <w:rPr>
                <w:i/>
                <w:iCs/>
                <w:lang w:eastAsia="lt-LT"/>
              </w:rPr>
              <w:t>µg/l</w:t>
            </w:r>
          </w:p>
        </w:tc>
        <w:tc>
          <w:tcPr>
            <w:tcW w:w="1985" w:type="dxa"/>
          </w:tcPr>
          <w:p w14:paraId="45FDA616" w14:textId="77777777" w:rsidR="00A82045" w:rsidRPr="00326C8B" w:rsidRDefault="00A82045" w:rsidP="00FB7765">
            <w:pPr>
              <w:jc w:val="center"/>
              <w:rPr>
                <w:i/>
                <w:iCs/>
                <w:lang w:eastAsia="lt-LT"/>
              </w:rPr>
            </w:pPr>
          </w:p>
        </w:tc>
      </w:tr>
      <w:tr w:rsidR="00A82045" w:rsidRPr="00326C8B" w14:paraId="2B0FEEE3" w14:textId="2ED96C57" w:rsidTr="008022B1">
        <w:tc>
          <w:tcPr>
            <w:tcW w:w="851" w:type="dxa"/>
          </w:tcPr>
          <w:p w14:paraId="29E617D6" w14:textId="3902480A" w:rsidR="00A82045" w:rsidRPr="00326C8B" w:rsidRDefault="008022B1" w:rsidP="00FB7765">
            <w:pPr>
              <w:rPr>
                <w:i/>
                <w:iCs/>
                <w:lang w:eastAsia="lt-LT"/>
              </w:rPr>
            </w:pPr>
            <w:r>
              <w:rPr>
                <w:i/>
                <w:iCs/>
                <w:lang w:eastAsia="lt-LT"/>
              </w:rPr>
              <w:t>18.5</w:t>
            </w:r>
          </w:p>
        </w:tc>
        <w:tc>
          <w:tcPr>
            <w:tcW w:w="3544" w:type="dxa"/>
            <w:tcMar>
              <w:top w:w="0" w:type="dxa"/>
              <w:left w:w="108" w:type="dxa"/>
              <w:bottom w:w="0" w:type="dxa"/>
              <w:right w:w="108" w:type="dxa"/>
            </w:tcMar>
            <w:hideMark/>
          </w:tcPr>
          <w:p w14:paraId="70AC922D" w14:textId="508AD0F9" w:rsidR="00A82045" w:rsidRPr="00326C8B" w:rsidRDefault="008022B1" w:rsidP="00FB7765">
            <w:pPr>
              <w:rPr>
                <w:i/>
                <w:iCs/>
                <w:lang w:eastAsia="lt-LT"/>
              </w:rPr>
            </w:pPr>
            <w:r>
              <w:rPr>
                <w:i/>
                <w:iCs/>
                <w:lang w:eastAsia="lt-LT"/>
              </w:rPr>
              <w:t xml:space="preserve">    </w:t>
            </w:r>
            <w:r w:rsidR="00A82045" w:rsidRPr="00326C8B">
              <w:rPr>
                <w:i/>
                <w:iCs/>
                <w:lang w:eastAsia="lt-LT"/>
              </w:rPr>
              <w:t>Pesticidų suma</w:t>
            </w:r>
          </w:p>
        </w:tc>
        <w:tc>
          <w:tcPr>
            <w:tcW w:w="2136" w:type="dxa"/>
            <w:tcMar>
              <w:top w:w="0" w:type="dxa"/>
              <w:left w:w="108" w:type="dxa"/>
              <w:bottom w:w="0" w:type="dxa"/>
              <w:right w:w="108" w:type="dxa"/>
            </w:tcMar>
            <w:hideMark/>
          </w:tcPr>
          <w:p w14:paraId="2770BD03" w14:textId="77777777" w:rsidR="00A82045" w:rsidRPr="00326C8B" w:rsidRDefault="00A82045" w:rsidP="00FB7765">
            <w:pPr>
              <w:jc w:val="center"/>
              <w:rPr>
                <w:i/>
                <w:iCs/>
                <w:lang w:eastAsia="lt-LT"/>
              </w:rPr>
            </w:pPr>
            <w:r w:rsidRPr="00326C8B">
              <w:rPr>
                <w:i/>
                <w:iCs/>
                <w:lang w:eastAsia="lt-LT"/>
              </w:rPr>
              <w:t>µg/l</w:t>
            </w:r>
          </w:p>
        </w:tc>
        <w:tc>
          <w:tcPr>
            <w:tcW w:w="1985" w:type="dxa"/>
          </w:tcPr>
          <w:p w14:paraId="661E10FB" w14:textId="77777777" w:rsidR="00A82045" w:rsidRPr="00326C8B" w:rsidRDefault="00A82045" w:rsidP="00FB7765">
            <w:pPr>
              <w:jc w:val="center"/>
              <w:rPr>
                <w:i/>
                <w:iCs/>
                <w:lang w:eastAsia="lt-LT"/>
              </w:rPr>
            </w:pPr>
          </w:p>
        </w:tc>
      </w:tr>
      <w:tr w:rsidR="00A82045" w:rsidRPr="00326C8B" w14:paraId="49FFC351" w14:textId="2A7E630C" w:rsidTr="008022B1">
        <w:trPr>
          <w:trHeight w:val="263"/>
        </w:trPr>
        <w:tc>
          <w:tcPr>
            <w:tcW w:w="851" w:type="dxa"/>
          </w:tcPr>
          <w:p w14:paraId="10841020" w14:textId="2792845C" w:rsidR="00A82045" w:rsidRPr="00326C8B" w:rsidRDefault="008022B1" w:rsidP="00FB7765">
            <w:pPr>
              <w:rPr>
                <w:i/>
                <w:iCs/>
                <w:lang w:eastAsia="lt-LT"/>
              </w:rPr>
            </w:pPr>
            <w:r>
              <w:rPr>
                <w:i/>
                <w:iCs/>
                <w:lang w:eastAsia="lt-LT"/>
              </w:rPr>
              <w:t>19</w:t>
            </w:r>
          </w:p>
        </w:tc>
        <w:tc>
          <w:tcPr>
            <w:tcW w:w="3544" w:type="dxa"/>
            <w:tcMar>
              <w:top w:w="0" w:type="dxa"/>
              <w:left w:w="108" w:type="dxa"/>
              <w:bottom w:w="0" w:type="dxa"/>
              <w:right w:w="108" w:type="dxa"/>
            </w:tcMar>
            <w:hideMark/>
          </w:tcPr>
          <w:p w14:paraId="1D4C494B" w14:textId="55DE9582" w:rsidR="00A82045" w:rsidRPr="00326C8B" w:rsidRDefault="00A82045" w:rsidP="00FB7765">
            <w:pPr>
              <w:rPr>
                <w:i/>
                <w:iCs/>
                <w:lang w:eastAsia="lt-LT"/>
              </w:rPr>
            </w:pPr>
            <w:r w:rsidRPr="00326C8B">
              <w:rPr>
                <w:i/>
                <w:iCs/>
                <w:lang w:eastAsia="lt-LT"/>
              </w:rPr>
              <w:t>Policikliniai aromatiniai angliavandeniliai</w:t>
            </w:r>
          </w:p>
        </w:tc>
        <w:tc>
          <w:tcPr>
            <w:tcW w:w="2136" w:type="dxa"/>
            <w:tcMar>
              <w:top w:w="0" w:type="dxa"/>
              <w:left w:w="108" w:type="dxa"/>
              <w:bottom w:w="0" w:type="dxa"/>
              <w:right w:w="108" w:type="dxa"/>
            </w:tcMar>
            <w:hideMark/>
          </w:tcPr>
          <w:p w14:paraId="12A47906" w14:textId="77777777" w:rsidR="00A82045" w:rsidRPr="00326C8B" w:rsidRDefault="00A82045" w:rsidP="00FB7765">
            <w:pPr>
              <w:jc w:val="center"/>
              <w:rPr>
                <w:i/>
                <w:iCs/>
                <w:lang w:eastAsia="lt-LT"/>
              </w:rPr>
            </w:pPr>
            <w:r w:rsidRPr="00326C8B">
              <w:rPr>
                <w:i/>
                <w:iCs/>
                <w:lang w:eastAsia="lt-LT"/>
              </w:rPr>
              <w:t>µg/l </w:t>
            </w:r>
          </w:p>
          <w:p w14:paraId="4AC38630" w14:textId="77777777" w:rsidR="00A82045" w:rsidRPr="00326C8B" w:rsidRDefault="00A82045" w:rsidP="00FB7765">
            <w:pPr>
              <w:jc w:val="center"/>
              <w:rPr>
                <w:i/>
                <w:iCs/>
                <w:lang w:eastAsia="lt-LT"/>
              </w:rPr>
            </w:pPr>
          </w:p>
        </w:tc>
        <w:tc>
          <w:tcPr>
            <w:tcW w:w="1985" w:type="dxa"/>
          </w:tcPr>
          <w:p w14:paraId="4DAA927C" w14:textId="77777777" w:rsidR="00A82045" w:rsidRPr="00326C8B" w:rsidRDefault="00A82045" w:rsidP="00FB7765">
            <w:pPr>
              <w:jc w:val="center"/>
              <w:rPr>
                <w:i/>
                <w:iCs/>
                <w:lang w:eastAsia="lt-LT"/>
              </w:rPr>
            </w:pPr>
          </w:p>
        </w:tc>
      </w:tr>
      <w:tr w:rsidR="00A82045" w:rsidRPr="00326C8B" w14:paraId="54624D3B" w14:textId="23C271B2" w:rsidTr="008022B1">
        <w:tc>
          <w:tcPr>
            <w:tcW w:w="851" w:type="dxa"/>
          </w:tcPr>
          <w:p w14:paraId="73BD47F9" w14:textId="3AEC7B9D" w:rsidR="00A82045" w:rsidRPr="00326C8B" w:rsidRDefault="008022B1" w:rsidP="00FB7765">
            <w:pPr>
              <w:rPr>
                <w:i/>
                <w:iCs/>
                <w:lang w:eastAsia="lt-LT"/>
              </w:rPr>
            </w:pPr>
            <w:r>
              <w:rPr>
                <w:i/>
                <w:iCs/>
                <w:lang w:eastAsia="lt-LT"/>
              </w:rPr>
              <w:t>20</w:t>
            </w:r>
          </w:p>
        </w:tc>
        <w:tc>
          <w:tcPr>
            <w:tcW w:w="3544" w:type="dxa"/>
            <w:tcMar>
              <w:top w:w="0" w:type="dxa"/>
              <w:left w:w="108" w:type="dxa"/>
              <w:bottom w:w="0" w:type="dxa"/>
              <w:right w:w="108" w:type="dxa"/>
            </w:tcMar>
            <w:hideMark/>
          </w:tcPr>
          <w:p w14:paraId="73F4D922" w14:textId="1AF37028" w:rsidR="00A82045" w:rsidRPr="00326C8B" w:rsidRDefault="00A82045" w:rsidP="00FB7765">
            <w:pPr>
              <w:rPr>
                <w:i/>
                <w:iCs/>
                <w:lang w:eastAsia="lt-LT"/>
              </w:rPr>
            </w:pPr>
            <w:r w:rsidRPr="00326C8B">
              <w:rPr>
                <w:i/>
                <w:iCs/>
                <w:lang w:eastAsia="lt-LT"/>
              </w:rPr>
              <w:t>Selenas</w:t>
            </w:r>
          </w:p>
        </w:tc>
        <w:tc>
          <w:tcPr>
            <w:tcW w:w="2136" w:type="dxa"/>
            <w:tcMar>
              <w:top w:w="0" w:type="dxa"/>
              <w:left w:w="108" w:type="dxa"/>
              <w:bottom w:w="0" w:type="dxa"/>
              <w:right w:w="108" w:type="dxa"/>
            </w:tcMar>
            <w:hideMark/>
          </w:tcPr>
          <w:p w14:paraId="133ADDF9" w14:textId="77777777" w:rsidR="00A82045" w:rsidRPr="00326C8B" w:rsidRDefault="00A82045" w:rsidP="00FB7765">
            <w:pPr>
              <w:jc w:val="center"/>
              <w:rPr>
                <w:i/>
                <w:iCs/>
                <w:lang w:eastAsia="lt-LT"/>
              </w:rPr>
            </w:pPr>
            <w:r w:rsidRPr="00326C8B">
              <w:rPr>
                <w:i/>
                <w:iCs/>
                <w:lang w:eastAsia="lt-LT"/>
              </w:rPr>
              <w:t>µg/l</w:t>
            </w:r>
          </w:p>
        </w:tc>
        <w:tc>
          <w:tcPr>
            <w:tcW w:w="1985" w:type="dxa"/>
          </w:tcPr>
          <w:p w14:paraId="75907A8D" w14:textId="77777777" w:rsidR="00A82045" w:rsidRPr="00326C8B" w:rsidRDefault="00A82045" w:rsidP="00FB7765">
            <w:pPr>
              <w:jc w:val="center"/>
              <w:rPr>
                <w:i/>
                <w:iCs/>
                <w:lang w:eastAsia="lt-LT"/>
              </w:rPr>
            </w:pPr>
          </w:p>
        </w:tc>
      </w:tr>
      <w:tr w:rsidR="00A82045" w:rsidRPr="00326C8B" w14:paraId="7261B514" w14:textId="42BA589A" w:rsidTr="008022B1">
        <w:tc>
          <w:tcPr>
            <w:tcW w:w="851" w:type="dxa"/>
          </w:tcPr>
          <w:p w14:paraId="0832CCB8" w14:textId="1D4F06BC" w:rsidR="00A82045" w:rsidRPr="00326C8B" w:rsidRDefault="008022B1" w:rsidP="00FB7765">
            <w:pPr>
              <w:rPr>
                <w:i/>
                <w:iCs/>
                <w:lang w:eastAsia="lt-LT"/>
              </w:rPr>
            </w:pPr>
            <w:r>
              <w:rPr>
                <w:i/>
                <w:iCs/>
                <w:lang w:eastAsia="lt-LT"/>
              </w:rPr>
              <w:t>21</w:t>
            </w:r>
          </w:p>
        </w:tc>
        <w:tc>
          <w:tcPr>
            <w:tcW w:w="3544" w:type="dxa"/>
            <w:tcMar>
              <w:top w:w="0" w:type="dxa"/>
              <w:left w:w="108" w:type="dxa"/>
              <w:bottom w:w="0" w:type="dxa"/>
              <w:right w:w="108" w:type="dxa"/>
            </w:tcMar>
            <w:hideMark/>
          </w:tcPr>
          <w:p w14:paraId="5A39BDFA" w14:textId="382B9C1A" w:rsidR="00A82045" w:rsidRPr="00326C8B" w:rsidRDefault="00A82045" w:rsidP="00FB7765">
            <w:pPr>
              <w:rPr>
                <w:i/>
                <w:iCs/>
                <w:lang w:eastAsia="lt-LT"/>
              </w:rPr>
            </w:pPr>
            <w:r w:rsidRPr="00326C8B">
              <w:rPr>
                <w:i/>
                <w:iCs/>
                <w:lang w:eastAsia="lt-LT"/>
              </w:rPr>
              <w:t>Tetrachloreteno ir trichloreteno suma</w:t>
            </w:r>
          </w:p>
        </w:tc>
        <w:tc>
          <w:tcPr>
            <w:tcW w:w="2136" w:type="dxa"/>
            <w:tcMar>
              <w:top w:w="0" w:type="dxa"/>
              <w:left w:w="108" w:type="dxa"/>
              <w:bottom w:w="0" w:type="dxa"/>
              <w:right w:w="108" w:type="dxa"/>
            </w:tcMar>
            <w:hideMark/>
          </w:tcPr>
          <w:p w14:paraId="743A0F16" w14:textId="77777777" w:rsidR="00A82045" w:rsidRPr="00326C8B" w:rsidRDefault="00A82045" w:rsidP="00FB7765">
            <w:pPr>
              <w:jc w:val="center"/>
              <w:rPr>
                <w:i/>
                <w:iCs/>
                <w:lang w:eastAsia="lt-LT"/>
              </w:rPr>
            </w:pPr>
            <w:r w:rsidRPr="00326C8B">
              <w:rPr>
                <w:i/>
                <w:iCs/>
                <w:lang w:eastAsia="lt-LT"/>
              </w:rPr>
              <w:t>µg/l</w:t>
            </w:r>
          </w:p>
        </w:tc>
        <w:tc>
          <w:tcPr>
            <w:tcW w:w="1985" w:type="dxa"/>
          </w:tcPr>
          <w:p w14:paraId="01E5DCA6" w14:textId="77777777" w:rsidR="00A82045" w:rsidRPr="00326C8B" w:rsidRDefault="00A82045" w:rsidP="00FB7765">
            <w:pPr>
              <w:jc w:val="center"/>
              <w:rPr>
                <w:i/>
                <w:iCs/>
                <w:lang w:eastAsia="lt-LT"/>
              </w:rPr>
            </w:pPr>
          </w:p>
        </w:tc>
      </w:tr>
      <w:tr w:rsidR="00A82045" w:rsidRPr="00326C8B" w14:paraId="206F9C13" w14:textId="6A4E7178" w:rsidTr="008022B1">
        <w:tc>
          <w:tcPr>
            <w:tcW w:w="851" w:type="dxa"/>
          </w:tcPr>
          <w:p w14:paraId="1532B145" w14:textId="7BC225D2" w:rsidR="00A82045" w:rsidRPr="00326C8B" w:rsidRDefault="008022B1" w:rsidP="00FB7765">
            <w:pPr>
              <w:rPr>
                <w:i/>
                <w:iCs/>
                <w:lang w:eastAsia="lt-LT"/>
              </w:rPr>
            </w:pPr>
            <w:r>
              <w:rPr>
                <w:i/>
                <w:iCs/>
                <w:lang w:eastAsia="lt-LT"/>
              </w:rPr>
              <w:t>22</w:t>
            </w:r>
          </w:p>
        </w:tc>
        <w:tc>
          <w:tcPr>
            <w:tcW w:w="3544" w:type="dxa"/>
            <w:tcMar>
              <w:top w:w="0" w:type="dxa"/>
              <w:left w:w="108" w:type="dxa"/>
              <w:bottom w:w="0" w:type="dxa"/>
              <w:right w:w="108" w:type="dxa"/>
            </w:tcMar>
          </w:tcPr>
          <w:p w14:paraId="296CA44C" w14:textId="18EB8F7E" w:rsidR="00A82045" w:rsidRPr="00326C8B" w:rsidRDefault="00A82045" w:rsidP="00FB7765">
            <w:pPr>
              <w:rPr>
                <w:i/>
                <w:iCs/>
                <w:lang w:eastAsia="lt-LT"/>
              </w:rPr>
            </w:pPr>
            <w:r w:rsidRPr="00326C8B">
              <w:rPr>
                <w:i/>
                <w:iCs/>
                <w:color w:val="000000" w:themeColor="text1"/>
                <w:lang w:eastAsia="lt-LT"/>
              </w:rPr>
              <w:t>Trihalometanų suma</w:t>
            </w:r>
          </w:p>
        </w:tc>
        <w:tc>
          <w:tcPr>
            <w:tcW w:w="2136" w:type="dxa"/>
            <w:tcMar>
              <w:top w:w="0" w:type="dxa"/>
              <w:left w:w="108" w:type="dxa"/>
              <w:bottom w:w="0" w:type="dxa"/>
              <w:right w:w="108" w:type="dxa"/>
            </w:tcMar>
          </w:tcPr>
          <w:p w14:paraId="47E7BDF8" w14:textId="77777777" w:rsidR="00A82045" w:rsidRPr="00326C8B" w:rsidRDefault="00A82045" w:rsidP="00FB7765">
            <w:pPr>
              <w:pStyle w:val="Default"/>
              <w:jc w:val="center"/>
              <w:rPr>
                <w:sz w:val="20"/>
                <w:szCs w:val="20"/>
              </w:rPr>
            </w:pPr>
            <w:r w:rsidRPr="00326C8B">
              <w:rPr>
                <w:i/>
                <w:iCs/>
              </w:rPr>
              <w:t>µg/l</w:t>
            </w:r>
          </w:p>
        </w:tc>
        <w:tc>
          <w:tcPr>
            <w:tcW w:w="1985" w:type="dxa"/>
          </w:tcPr>
          <w:p w14:paraId="5E63E608" w14:textId="77777777" w:rsidR="00A82045" w:rsidRPr="00326C8B" w:rsidRDefault="00A82045" w:rsidP="00FB7765">
            <w:pPr>
              <w:pStyle w:val="Default"/>
              <w:jc w:val="center"/>
              <w:rPr>
                <w:i/>
                <w:iCs/>
              </w:rPr>
            </w:pPr>
          </w:p>
        </w:tc>
      </w:tr>
      <w:tr w:rsidR="00A82045" w:rsidRPr="00326C8B" w14:paraId="0E60D6A6" w14:textId="397C9ECB" w:rsidTr="008022B1">
        <w:trPr>
          <w:trHeight w:val="135"/>
        </w:trPr>
        <w:tc>
          <w:tcPr>
            <w:tcW w:w="851" w:type="dxa"/>
          </w:tcPr>
          <w:p w14:paraId="7EF1DB9A" w14:textId="6231ED16" w:rsidR="00A82045" w:rsidRPr="00326C8B" w:rsidRDefault="008022B1" w:rsidP="00FB7765">
            <w:pPr>
              <w:rPr>
                <w:i/>
                <w:iCs/>
                <w:lang w:eastAsia="lt-LT"/>
              </w:rPr>
            </w:pPr>
            <w:r>
              <w:rPr>
                <w:i/>
                <w:iCs/>
                <w:lang w:eastAsia="lt-LT"/>
              </w:rPr>
              <w:t>23</w:t>
            </w:r>
          </w:p>
        </w:tc>
        <w:tc>
          <w:tcPr>
            <w:tcW w:w="3544" w:type="dxa"/>
            <w:tcMar>
              <w:top w:w="0" w:type="dxa"/>
              <w:left w:w="108" w:type="dxa"/>
              <w:bottom w:w="0" w:type="dxa"/>
              <w:right w:w="108" w:type="dxa"/>
            </w:tcMar>
          </w:tcPr>
          <w:p w14:paraId="74C35B97" w14:textId="25991632" w:rsidR="00A82045" w:rsidRPr="00326C8B" w:rsidRDefault="00A82045" w:rsidP="00FB7765">
            <w:pPr>
              <w:rPr>
                <w:i/>
                <w:iCs/>
                <w:lang w:eastAsia="lt-LT"/>
              </w:rPr>
            </w:pPr>
            <w:r w:rsidRPr="00326C8B">
              <w:rPr>
                <w:i/>
                <w:iCs/>
                <w:lang w:eastAsia="lt-LT"/>
              </w:rPr>
              <w:t>Aliuminis</w:t>
            </w:r>
          </w:p>
        </w:tc>
        <w:tc>
          <w:tcPr>
            <w:tcW w:w="2136" w:type="dxa"/>
            <w:tcMar>
              <w:top w:w="0" w:type="dxa"/>
              <w:left w:w="108" w:type="dxa"/>
              <w:bottom w:w="0" w:type="dxa"/>
              <w:right w:w="108" w:type="dxa"/>
            </w:tcMar>
          </w:tcPr>
          <w:p w14:paraId="059DB621" w14:textId="264A424E" w:rsidR="00A82045" w:rsidRPr="00326C8B" w:rsidRDefault="00A82045" w:rsidP="00A82045">
            <w:pPr>
              <w:rPr>
                <w:i/>
                <w:iCs/>
                <w:lang w:eastAsia="lt-LT"/>
              </w:rPr>
            </w:pPr>
            <w:r w:rsidRPr="00326C8B">
              <w:rPr>
                <w:i/>
                <w:iCs/>
                <w:lang w:eastAsia="lt-LT"/>
              </w:rPr>
              <w:t xml:space="preserve">          </w:t>
            </w:r>
            <w:r>
              <w:rPr>
                <w:i/>
                <w:iCs/>
                <w:lang w:eastAsia="lt-LT"/>
              </w:rPr>
              <w:t xml:space="preserve"> </w:t>
            </w:r>
            <w:r w:rsidRPr="00326C8B">
              <w:rPr>
                <w:i/>
                <w:iCs/>
                <w:lang w:eastAsia="lt-LT"/>
              </w:rPr>
              <w:t xml:space="preserve"> µg/l</w:t>
            </w:r>
          </w:p>
        </w:tc>
        <w:tc>
          <w:tcPr>
            <w:tcW w:w="1985" w:type="dxa"/>
          </w:tcPr>
          <w:p w14:paraId="7CE49C12" w14:textId="77777777" w:rsidR="00A82045" w:rsidRPr="00326C8B" w:rsidRDefault="00A82045" w:rsidP="00A82045">
            <w:pPr>
              <w:rPr>
                <w:i/>
                <w:iCs/>
                <w:lang w:eastAsia="lt-LT"/>
              </w:rPr>
            </w:pPr>
          </w:p>
        </w:tc>
      </w:tr>
      <w:tr w:rsidR="00A82045" w:rsidRPr="00326C8B" w14:paraId="322B38D5" w14:textId="694465EF" w:rsidTr="008022B1">
        <w:trPr>
          <w:trHeight w:val="135"/>
        </w:trPr>
        <w:tc>
          <w:tcPr>
            <w:tcW w:w="851" w:type="dxa"/>
          </w:tcPr>
          <w:p w14:paraId="73D90208" w14:textId="30615250" w:rsidR="00A82045" w:rsidRPr="00326C8B" w:rsidRDefault="008022B1" w:rsidP="00FB7765">
            <w:pPr>
              <w:rPr>
                <w:i/>
                <w:iCs/>
                <w:lang w:eastAsia="lt-LT"/>
              </w:rPr>
            </w:pPr>
            <w:r>
              <w:rPr>
                <w:i/>
                <w:iCs/>
                <w:lang w:eastAsia="lt-LT"/>
              </w:rPr>
              <w:t>24</w:t>
            </w:r>
          </w:p>
        </w:tc>
        <w:tc>
          <w:tcPr>
            <w:tcW w:w="3544" w:type="dxa"/>
            <w:tcMar>
              <w:top w:w="0" w:type="dxa"/>
              <w:left w:w="108" w:type="dxa"/>
              <w:bottom w:w="0" w:type="dxa"/>
              <w:right w:w="108" w:type="dxa"/>
            </w:tcMar>
          </w:tcPr>
          <w:p w14:paraId="34175CCC" w14:textId="6A811B14" w:rsidR="00A82045" w:rsidRPr="00326C8B" w:rsidRDefault="00A82045" w:rsidP="00FB7765">
            <w:pPr>
              <w:rPr>
                <w:i/>
                <w:iCs/>
                <w:lang w:eastAsia="lt-LT"/>
              </w:rPr>
            </w:pPr>
            <w:r w:rsidRPr="00326C8B">
              <w:rPr>
                <w:i/>
                <w:iCs/>
                <w:lang w:eastAsia="lt-LT"/>
              </w:rPr>
              <w:t>Manganas</w:t>
            </w:r>
          </w:p>
        </w:tc>
        <w:tc>
          <w:tcPr>
            <w:tcW w:w="2136" w:type="dxa"/>
            <w:tcMar>
              <w:top w:w="0" w:type="dxa"/>
              <w:left w:w="108" w:type="dxa"/>
              <w:bottom w:w="0" w:type="dxa"/>
              <w:right w:w="108" w:type="dxa"/>
            </w:tcMar>
          </w:tcPr>
          <w:p w14:paraId="7F4FC450" w14:textId="77777777" w:rsidR="00A82045" w:rsidRPr="00326C8B" w:rsidRDefault="00A82045" w:rsidP="00FB7765">
            <w:pPr>
              <w:jc w:val="center"/>
              <w:rPr>
                <w:i/>
                <w:iCs/>
                <w:lang w:eastAsia="lt-LT"/>
              </w:rPr>
            </w:pPr>
            <w:r w:rsidRPr="00326C8B">
              <w:rPr>
                <w:i/>
                <w:iCs/>
                <w:lang w:eastAsia="lt-LT"/>
              </w:rPr>
              <w:t>µg/l</w:t>
            </w:r>
          </w:p>
        </w:tc>
        <w:tc>
          <w:tcPr>
            <w:tcW w:w="1985" w:type="dxa"/>
          </w:tcPr>
          <w:p w14:paraId="0007645C" w14:textId="77777777" w:rsidR="00A82045" w:rsidRPr="00326C8B" w:rsidRDefault="00A82045" w:rsidP="00FB7765">
            <w:pPr>
              <w:jc w:val="center"/>
              <w:rPr>
                <w:i/>
                <w:iCs/>
                <w:lang w:eastAsia="lt-LT"/>
              </w:rPr>
            </w:pPr>
          </w:p>
        </w:tc>
      </w:tr>
      <w:tr w:rsidR="00A82045" w:rsidRPr="00174B64" w14:paraId="27A9F669" w14:textId="36A1CB6E" w:rsidTr="008022B1">
        <w:trPr>
          <w:trHeight w:val="180"/>
        </w:trPr>
        <w:tc>
          <w:tcPr>
            <w:tcW w:w="851" w:type="dxa"/>
          </w:tcPr>
          <w:p w14:paraId="32D951D1" w14:textId="209FA16E" w:rsidR="00A82045" w:rsidRPr="00326C8B" w:rsidRDefault="008022B1" w:rsidP="00FB7765">
            <w:pPr>
              <w:rPr>
                <w:i/>
                <w:iCs/>
                <w:lang w:eastAsia="lt-LT"/>
              </w:rPr>
            </w:pPr>
            <w:r>
              <w:rPr>
                <w:i/>
                <w:iCs/>
                <w:lang w:eastAsia="lt-LT"/>
              </w:rPr>
              <w:t>25</w:t>
            </w:r>
          </w:p>
        </w:tc>
        <w:tc>
          <w:tcPr>
            <w:tcW w:w="3544" w:type="dxa"/>
            <w:tcMar>
              <w:top w:w="0" w:type="dxa"/>
              <w:left w:w="108" w:type="dxa"/>
              <w:bottom w:w="0" w:type="dxa"/>
              <w:right w:w="108" w:type="dxa"/>
            </w:tcMar>
          </w:tcPr>
          <w:p w14:paraId="3F302250" w14:textId="1E9F872B" w:rsidR="00A82045" w:rsidRPr="00326C8B" w:rsidRDefault="00A82045" w:rsidP="00FB7765">
            <w:pPr>
              <w:rPr>
                <w:i/>
                <w:iCs/>
                <w:lang w:eastAsia="lt-LT"/>
              </w:rPr>
            </w:pPr>
            <w:r w:rsidRPr="00326C8B">
              <w:rPr>
                <w:i/>
                <w:iCs/>
                <w:lang w:eastAsia="lt-LT"/>
              </w:rPr>
              <w:t>Natris</w:t>
            </w:r>
          </w:p>
        </w:tc>
        <w:tc>
          <w:tcPr>
            <w:tcW w:w="2136" w:type="dxa"/>
            <w:tcMar>
              <w:top w:w="0" w:type="dxa"/>
              <w:left w:w="108" w:type="dxa"/>
              <w:bottom w:w="0" w:type="dxa"/>
              <w:right w:w="108" w:type="dxa"/>
            </w:tcMar>
          </w:tcPr>
          <w:p w14:paraId="34A13639" w14:textId="7DC931F8" w:rsidR="00A82045" w:rsidRPr="00174B64" w:rsidRDefault="00A82045" w:rsidP="00A82045">
            <w:pPr>
              <w:rPr>
                <w:i/>
                <w:iCs/>
                <w:lang w:eastAsia="lt-LT"/>
              </w:rPr>
            </w:pPr>
            <w:r w:rsidRPr="00326C8B">
              <w:rPr>
                <w:i/>
                <w:iCs/>
                <w:lang w:eastAsia="lt-LT"/>
              </w:rPr>
              <w:t xml:space="preserve">           mg/l</w:t>
            </w:r>
          </w:p>
        </w:tc>
        <w:tc>
          <w:tcPr>
            <w:tcW w:w="1985" w:type="dxa"/>
          </w:tcPr>
          <w:p w14:paraId="780602AA" w14:textId="77777777" w:rsidR="00A82045" w:rsidRPr="00326C8B" w:rsidRDefault="00A82045" w:rsidP="00A82045">
            <w:pPr>
              <w:rPr>
                <w:i/>
                <w:iCs/>
                <w:lang w:eastAsia="lt-LT"/>
              </w:rPr>
            </w:pPr>
          </w:p>
        </w:tc>
      </w:tr>
      <w:tr w:rsidR="008022B1" w:rsidRPr="00174B64" w14:paraId="1BB7CEF1" w14:textId="77777777" w:rsidTr="00FB7765">
        <w:trPr>
          <w:trHeight w:val="180"/>
        </w:trPr>
        <w:tc>
          <w:tcPr>
            <w:tcW w:w="6531" w:type="dxa"/>
            <w:gridSpan w:val="3"/>
          </w:tcPr>
          <w:p w14:paraId="579A1BE1" w14:textId="438E0FA4" w:rsidR="008022B1" w:rsidRPr="00BD53A2" w:rsidRDefault="008022B1" w:rsidP="008022B1">
            <w:pPr>
              <w:jc w:val="right"/>
              <w:rPr>
                <w:b/>
                <w:i/>
                <w:iCs/>
                <w:lang w:eastAsia="lt-LT"/>
              </w:rPr>
            </w:pPr>
            <w:r w:rsidRPr="00BD53A2">
              <w:rPr>
                <w:b/>
                <w:i/>
                <w:iCs/>
                <w:lang w:eastAsia="lt-LT"/>
              </w:rPr>
              <w:t xml:space="preserve">   Iš viso:</w:t>
            </w:r>
          </w:p>
        </w:tc>
        <w:tc>
          <w:tcPr>
            <w:tcW w:w="1985" w:type="dxa"/>
          </w:tcPr>
          <w:p w14:paraId="4E2C7CAD" w14:textId="77777777" w:rsidR="008022B1" w:rsidRPr="00BD53A2" w:rsidRDefault="008022B1" w:rsidP="00A82045">
            <w:pPr>
              <w:rPr>
                <w:b/>
                <w:i/>
                <w:iCs/>
                <w:lang w:eastAsia="lt-LT"/>
              </w:rPr>
            </w:pPr>
          </w:p>
        </w:tc>
      </w:tr>
    </w:tbl>
    <w:p w14:paraId="3E5EDB7C" w14:textId="77777777" w:rsidR="00D016B9" w:rsidRDefault="00D016B9" w:rsidP="00D016B9">
      <w:pPr>
        <w:tabs>
          <w:tab w:val="left" w:pos="2776"/>
        </w:tabs>
      </w:pPr>
    </w:p>
    <w:p w14:paraId="5FA942B8" w14:textId="77777777" w:rsidR="00422CB1" w:rsidRDefault="00422CB1" w:rsidP="00421C73">
      <w:pPr>
        <w:ind w:left="6480" w:firstLine="720"/>
        <w:jc w:val="center"/>
      </w:pPr>
    </w:p>
    <w:p w14:paraId="55332AEC" w14:textId="77777777" w:rsidR="004D0559" w:rsidRDefault="004D0559" w:rsidP="00421C73">
      <w:pPr>
        <w:ind w:left="6480" w:firstLine="720"/>
        <w:jc w:val="center"/>
      </w:pPr>
    </w:p>
    <w:p w14:paraId="27027441" w14:textId="77777777" w:rsidR="004D0559" w:rsidRDefault="004D0559" w:rsidP="00421C73">
      <w:pPr>
        <w:ind w:left="6480" w:firstLine="720"/>
        <w:jc w:val="center"/>
      </w:pPr>
    </w:p>
    <w:p w14:paraId="2432B742" w14:textId="77777777" w:rsidR="004D0559" w:rsidRDefault="004D0559" w:rsidP="00421C73">
      <w:pPr>
        <w:ind w:left="6480" w:firstLine="720"/>
        <w:jc w:val="center"/>
      </w:pPr>
    </w:p>
    <w:p w14:paraId="48AD2A0E" w14:textId="77777777" w:rsidR="004D0559" w:rsidRDefault="004D0559" w:rsidP="00421C73">
      <w:pPr>
        <w:ind w:left="6480" w:firstLine="720"/>
        <w:jc w:val="center"/>
      </w:pPr>
    </w:p>
    <w:p w14:paraId="36333513" w14:textId="77777777" w:rsidR="004D0559" w:rsidRDefault="004D0559" w:rsidP="00421C73">
      <w:pPr>
        <w:ind w:left="6480" w:firstLine="720"/>
        <w:jc w:val="center"/>
      </w:pPr>
    </w:p>
    <w:p w14:paraId="6587F982" w14:textId="77777777" w:rsidR="004D0559" w:rsidRDefault="004D0559" w:rsidP="00421C73">
      <w:pPr>
        <w:ind w:left="6480" w:firstLine="720"/>
        <w:jc w:val="center"/>
      </w:pPr>
    </w:p>
    <w:p w14:paraId="15E187CB" w14:textId="77777777" w:rsidR="0026248B" w:rsidRDefault="0026248B" w:rsidP="00421C73">
      <w:pPr>
        <w:ind w:left="6480" w:firstLine="720"/>
        <w:jc w:val="center"/>
      </w:pPr>
    </w:p>
    <w:p w14:paraId="082339F6" w14:textId="77777777" w:rsidR="0026248B" w:rsidRDefault="0026248B" w:rsidP="00421C73">
      <w:pPr>
        <w:ind w:left="6480" w:firstLine="720"/>
        <w:jc w:val="center"/>
      </w:pPr>
    </w:p>
    <w:p w14:paraId="4A734338" w14:textId="77777777" w:rsidR="0026248B" w:rsidRDefault="0026248B" w:rsidP="00421C73">
      <w:pPr>
        <w:ind w:left="6480" w:firstLine="720"/>
        <w:jc w:val="center"/>
      </w:pPr>
    </w:p>
    <w:p w14:paraId="0ADCDA1F" w14:textId="77777777" w:rsidR="00A7397A" w:rsidRDefault="00A7397A" w:rsidP="00421C73">
      <w:pPr>
        <w:ind w:left="6480" w:firstLine="720"/>
        <w:jc w:val="center"/>
      </w:pPr>
    </w:p>
    <w:p w14:paraId="55A89DC5" w14:textId="77777777" w:rsidR="00A7397A" w:rsidRDefault="00A7397A" w:rsidP="00421C73">
      <w:pPr>
        <w:ind w:left="6480" w:firstLine="720"/>
        <w:jc w:val="center"/>
      </w:pPr>
    </w:p>
    <w:p w14:paraId="40B9657C" w14:textId="77777777" w:rsidR="00A7397A" w:rsidRDefault="00A7397A" w:rsidP="00421C73">
      <w:pPr>
        <w:ind w:left="6480" w:firstLine="720"/>
        <w:jc w:val="center"/>
      </w:pPr>
    </w:p>
    <w:p w14:paraId="42E6A5AB" w14:textId="77777777" w:rsidR="0026248B" w:rsidRDefault="0026248B" w:rsidP="00421C73">
      <w:pPr>
        <w:ind w:left="6480" w:firstLine="720"/>
        <w:jc w:val="center"/>
      </w:pPr>
    </w:p>
    <w:p w14:paraId="5D615083" w14:textId="03754B2C" w:rsidR="00421C73" w:rsidRDefault="00421C73" w:rsidP="00421C73">
      <w:pPr>
        <w:ind w:left="6480" w:firstLine="720"/>
        <w:jc w:val="center"/>
      </w:pPr>
      <w:r>
        <w:t xml:space="preserve">Kvietimo </w:t>
      </w:r>
      <w:r w:rsidR="002F1F3A">
        <w:t>2</w:t>
      </w:r>
      <w:r>
        <w:t xml:space="preserve"> priedas</w:t>
      </w:r>
    </w:p>
    <w:p w14:paraId="7B5F1F31" w14:textId="77777777" w:rsidR="00421C73" w:rsidRDefault="00421C73" w:rsidP="009C1CA6">
      <w:pPr>
        <w:jc w:val="center"/>
        <w:rPr>
          <w:b/>
          <w:bCs/>
        </w:rPr>
      </w:pPr>
    </w:p>
    <w:p w14:paraId="503F5387" w14:textId="20299F1D" w:rsidR="009C1CA6" w:rsidRDefault="009C1CA6" w:rsidP="009C1CA6">
      <w:pPr>
        <w:jc w:val="center"/>
        <w:rPr>
          <w:b/>
          <w:bCs/>
        </w:rPr>
      </w:pPr>
      <w:r w:rsidRPr="00A84712">
        <w:rPr>
          <w:b/>
          <w:bCs/>
        </w:rPr>
        <w:t>PASIŪLYMAS</w:t>
      </w:r>
    </w:p>
    <w:p w14:paraId="0FFE0950" w14:textId="78C5CE64" w:rsidR="006A3916" w:rsidRPr="006C4561" w:rsidRDefault="009C1CA6" w:rsidP="006A3916">
      <w:pPr>
        <w:tabs>
          <w:tab w:val="left" w:pos="255"/>
          <w:tab w:val="center" w:pos="4790"/>
        </w:tabs>
        <w:jc w:val="center"/>
        <w:rPr>
          <w:b/>
        </w:rPr>
      </w:pPr>
      <w:r>
        <w:rPr>
          <w:b/>
        </w:rPr>
        <w:t xml:space="preserve">DĖL </w:t>
      </w:r>
      <w:r w:rsidR="006A3916">
        <w:rPr>
          <w:b/>
        </w:rPr>
        <w:t>B GRUPĖS RODIKLIŲ NUSTATYMO GERIAMAJAME VANDENYJE PASLAUGOS</w:t>
      </w:r>
      <w:r w:rsidR="006A3916" w:rsidRPr="00C97320">
        <w:rPr>
          <w:b/>
        </w:rPr>
        <w:t xml:space="preserve"> </w:t>
      </w:r>
      <w:r w:rsidR="006A3916" w:rsidRPr="006C4561">
        <w:rPr>
          <w:b/>
        </w:rPr>
        <w:t>PIRKIM</w:t>
      </w:r>
      <w:r w:rsidR="006A3916">
        <w:rPr>
          <w:b/>
        </w:rPr>
        <w:t>O</w:t>
      </w:r>
    </w:p>
    <w:p w14:paraId="28744626" w14:textId="5D909DAE" w:rsidR="009C1CA6" w:rsidRDefault="009C1CA6" w:rsidP="009C1CA6">
      <w:pPr>
        <w:jc w:val="center"/>
        <w:rPr>
          <w:b/>
        </w:rPr>
      </w:pPr>
    </w:p>
    <w:p w14:paraId="5EA5572C" w14:textId="77777777" w:rsidR="00513B73" w:rsidRPr="00A84712" w:rsidRDefault="00513B73" w:rsidP="009C1CA6">
      <w:pPr>
        <w:jc w:val="center"/>
        <w:rPr>
          <w:b/>
          <w:bCs/>
        </w:rPr>
      </w:pPr>
    </w:p>
    <w:p w14:paraId="07CD0F88" w14:textId="77777777" w:rsidR="00513B73" w:rsidRPr="00592B97" w:rsidRDefault="00513B73" w:rsidP="00513B73">
      <w:pPr>
        <w:shd w:val="clear" w:color="auto" w:fill="FFFFFF"/>
        <w:jc w:val="center"/>
        <w:rPr>
          <w:b/>
          <w:bCs/>
          <w:color w:val="000000"/>
        </w:rPr>
      </w:pPr>
      <w:r w:rsidRPr="00592B97">
        <w:t>____________</w:t>
      </w:r>
      <w:r w:rsidRPr="00592B97">
        <w:rPr>
          <w:b/>
          <w:bCs/>
          <w:color w:val="000000"/>
        </w:rPr>
        <w:t xml:space="preserve"> </w:t>
      </w:r>
      <w:r w:rsidRPr="00592B97">
        <w:t>Nr.______</w:t>
      </w:r>
    </w:p>
    <w:p w14:paraId="60D97F57" w14:textId="77777777" w:rsidR="00513B73" w:rsidRPr="00592B97" w:rsidRDefault="00513B73" w:rsidP="00513B73">
      <w:pPr>
        <w:pBdr>
          <w:bottom w:val="single" w:sz="12" w:space="1" w:color="auto"/>
        </w:pBdr>
        <w:shd w:val="clear" w:color="auto" w:fill="FFFFFF"/>
        <w:jc w:val="center"/>
        <w:rPr>
          <w:bCs/>
          <w:color w:val="000000"/>
          <w:sz w:val="16"/>
          <w:szCs w:val="16"/>
        </w:rPr>
      </w:pPr>
      <w:r w:rsidRPr="00592B97">
        <w:rPr>
          <w:bCs/>
          <w:color w:val="000000"/>
          <w:sz w:val="16"/>
          <w:szCs w:val="16"/>
        </w:rPr>
        <w:t>(Data)</w:t>
      </w:r>
    </w:p>
    <w:p w14:paraId="2A34EFC9" w14:textId="77777777" w:rsidR="00513B73" w:rsidRDefault="00513B73" w:rsidP="00513B73">
      <w:pPr>
        <w:shd w:val="clear" w:color="auto" w:fill="FFFFFF"/>
        <w:jc w:val="center"/>
        <w:rPr>
          <w:bCs/>
          <w:color w:val="000000"/>
          <w:sz w:val="16"/>
          <w:szCs w:val="16"/>
        </w:rPr>
      </w:pPr>
      <w:r w:rsidRPr="00592B97">
        <w:rPr>
          <w:bCs/>
          <w:color w:val="000000"/>
          <w:sz w:val="16"/>
          <w:szCs w:val="16"/>
        </w:rPr>
        <w:t>(Sudarymo vieta)</w:t>
      </w:r>
    </w:p>
    <w:p w14:paraId="4BDFBBE6" w14:textId="77777777" w:rsidR="00513B73" w:rsidRDefault="00513B73" w:rsidP="00513B73">
      <w:pPr>
        <w:shd w:val="clear" w:color="auto" w:fill="FFFFFF"/>
        <w:jc w:val="center"/>
        <w:rPr>
          <w:bCs/>
          <w:color w:val="000000"/>
          <w:sz w:val="16"/>
          <w:szCs w:val="16"/>
        </w:rPr>
      </w:pPr>
    </w:p>
    <w:p w14:paraId="568F8074" w14:textId="77777777" w:rsidR="00513B73" w:rsidRDefault="00513B73" w:rsidP="009C1CA6">
      <w:pPr>
        <w:rPr>
          <w:bCs/>
          <w:color w:val="000000"/>
        </w:rPr>
      </w:pPr>
    </w:p>
    <w:p w14:paraId="049A1658" w14:textId="2B18194E" w:rsidR="009C1CA6" w:rsidRPr="00A84712" w:rsidRDefault="009C1CA6" w:rsidP="009C1CA6">
      <w:pPr>
        <w:rPr>
          <w:bCs/>
          <w:color w:val="000000"/>
        </w:rPr>
      </w:pPr>
      <w:r w:rsidRPr="00A84712">
        <w:rPr>
          <w:bCs/>
          <w:color w:val="000000"/>
        </w:rPr>
        <w:t>UAB „Dzūkijos vandenys“</w:t>
      </w:r>
    </w:p>
    <w:p w14:paraId="2657E2CC" w14:textId="77777777" w:rsidR="009C1CA6" w:rsidRPr="00E810E9" w:rsidRDefault="009C1CA6" w:rsidP="009C1CA6">
      <w:r w:rsidRPr="00A84712">
        <w:rPr>
          <w:bCs/>
          <w:color w:val="000000"/>
          <w:vertAlign w:val="superscript"/>
        </w:rPr>
        <w:t xml:space="preserve"> </w:t>
      </w:r>
      <w:bookmarkStart w:id="8" w:name="_Toc147739116"/>
    </w:p>
    <w:bookmarkEnd w:id="8"/>
    <w:p w14:paraId="14A461C3" w14:textId="1D616E1F" w:rsidR="009C1CA6" w:rsidRPr="00E810E9" w:rsidRDefault="009C1CA6" w:rsidP="00AB4EEA">
      <w:pPr>
        <w:pStyle w:val="Sraopastraipa"/>
        <w:numPr>
          <w:ilvl w:val="0"/>
          <w:numId w:val="4"/>
        </w:numPr>
        <w:suppressAutoHyphens/>
        <w:spacing w:after="160" w:line="259" w:lineRule="auto"/>
        <w:contextualSpacing/>
        <w:jc w:val="center"/>
        <w:rPr>
          <w:rFonts w:ascii="Times New Roman" w:hAnsi="Times New Roman" w:cs="Times New Roman"/>
          <w:b/>
          <w:bCs/>
          <w:iCs/>
          <w:sz w:val="24"/>
          <w:szCs w:val="24"/>
        </w:rPr>
      </w:pPr>
      <w:r w:rsidRPr="00E810E9">
        <w:rPr>
          <w:rFonts w:ascii="Times New Roman" w:hAnsi="Times New Roman" w:cs="Times New Roman"/>
          <w:b/>
          <w:bCs/>
          <w:iCs/>
          <w:sz w:val="24"/>
          <w:szCs w:val="24"/>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9C1CA6" w:rsidRPr="007B1BA6" w14:paraId="58575F69" w14:textId="77777777" w:rsidTr="0019787C">
        <w:trPr>
          <w:trHeight w:val="372"/>
        </w:trPr>
        <w:tc>
          <w:tcPr>
            <w:tcW w:w="5557" w:type="dxa"/>
            <w:tcBorders>
              <w:top w:val="single" w:sz="4" w:space="0" w:color="auto"/>
              <w:left w:val="single" w:sz="4" w:space="0" w:color="auto"/>
              <w:bottom w:val="single" w:sz="4" w:space="0" w:color="auto"/>
              <w:right w:val="single" w:sz="4" w:space="0" w:color="auto"/>
            </w:tcBorders>
            <w:hideMark/>
          </w:tcPr>
          <w:p w14:paraId="01472B6B" w14:textId="77777777" w:rsidR="009C1CA6" w:rsidRPr="00D47467" w:rsidRDefault="009C1CA6" w:rsidP="003A40B6">
            <w:pPr>
              <w:jc w:val="both"/>
              <w:rPr>
                <w:lang w:eastAsia="lt-LT"/>
              </w:rPr>
            </w:pPr>
            <w:r w:rsidRPr="00D47467">
              <w:rPr>
                <w:lang w:eastAsia="lt-LT"/>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2259567B" w14:textId="77777777" w:rsidR="009C1CA6" w:rsidRPr="007B1BA6" w:rsidRDefault="009C1CA6" w:rsidP="003A40B6">
            <w:pPr>
              <w:ind w:left="-386" w:firstLine="386"/>
              <w:jc w:val="both"/>
              <w:rPr>
                <w:lang w:eastAsia="lt-LT"/>
              </w:rPr>
            </w:pPr>
          </w:p>
        </w:tc>
      </w:tr>
      <w:tr w:rsidR="009C1CA6" w:rsidRPr="007B1BA6" w14:paraId="7F0910A7"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2AF4235D" w14:textId="77777777" w:rsidR="009C1CA6" w:rsidRPr="00D47467" w:rsidRDefault="009C1CA6" w:rsidP="003A40B6">
            <w:pPr>
              <w:jc w:val="both"/>
              <w:rPr>
                <w:lang w:eastAsia="lt-LT"/>
              </w:rPr>
            </w:pPr>
            <w:r w:rsidRPr="00D47467">
              <w:rPr>
                <w:lang w:eastAsia="lt-LT"/>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72FD6B44" w14:textId="77777777" w:rsidR="009C1CA6" w:rsidRPr="007B1BA6" w:rsidRDefault="009C1CA6" w:rsidP="003A40B6">
            <w:pPr>
              <w:jc w:val="both"/>
              <w:rPr>
                <w:lang w:eastAsia="lt-LT"/>
              </w:rPr>
            </w:pPr>
          </w:p>
        </w:tc>
      </w:tr>
      <w:tr w:rsidR="00910106" w:rsidRPr="007B1BA6" w14:paraId="367BA62D"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1B2E12B7" w14:textId="37301497" w:rsidR="00910106" w:rsidRPr="00D47467" w:rsidRDefault="00910106" w:rsidP="003A40B6">
            <w:pPr>
              <w:jc w:val="both"/>
              <w:rPr>
                <w:lang w:eastAsia="lt-LT"/>
              </w:rPr>
            </w:pPr>
            <w:r>
              <w:rPr>
                <w:lang w:eastAsia="lt-LT"/>
              </w:rPr>
              <w:t>Tiekėjo PVM kodas</w:t>
            </w:r>
          </w:p>
        </w:tc>
        <w:tc>
          <w:tcPr>
            <w:tcW w:w="3685" w:type="dxa"/>
            <w:tcBorders>
              <w:top w:val="single" w:sz="4" w:space="0" w:color="auto"/>
              <w:left w:val="single" w:sz="4" w:space="0" w:color="auto"/>
              <w:bottom w:val="single" w:sz="4" w:space="0" w:color="auto"/>
              <w:right w:val="single" w:sz="4" w:space="0" w:color="auto"/>
            </w:tcBorders>
          </w:tcPr>
          <w:p w14:paraId="5190AE4D" w14:textId="77777777" w:rsidR="00910106" w:rsidRPr="007B1BA6" w:rsidRDefault="00910106" w:rsidP="003A40B6">
            <w:pPr>
              <w:jc w:val="both"/>
              <w:rPr>
                <w:lang w:eastAsia="lt-LT"/>
              </w:rPr>
            </w:pPr>
          </w:p>
        </w:tc>
      </w:tr>
      <w:tr w:rsidR="009C1CA6" w:rsidRPr="007B1BA6" w14:paraId="714436EB"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19D0C7BD" w14:textId="77777777" w:rsidR="009C1CA6" w:rsidRPr="00D47467" w:rsidRDefault="009C1CA6" w:rsidP="003A40B6">
            <w:pPr>
              <w:jc w:val="both"/>
              <w:rPr>
                <w:lang w:eastAsia="lt-LT"/>
              </w:rPr>
            </w:pPr>
            <w:r w:rsidRPr="00D47467">
              <w:rPr>
                <w:lang w:eastAsia="lt-LT"/>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798B54E1" w14:textId="77777777" w:rsidR="009C1CA6" w:rsidRPr="007B1BA6" w:rsidRDefault="009C1CA6" w:rsidP="003A40B6">
            <w:pPr>
              <w:jc w:val="both"/>
              <w:rPr>
                <w:lang w:eastAsia="lt-LT"/>
              </w:rPr>
            </w:pPr>
          </w:p>
        </w:tc>
      </w:tr>
      <w:tr w:rsidR="001469AA" w:rsidRPr="007B1BA6" w14:paraId="45230181"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450FB35C" w14:textId="77CB2DB9" w:rsidR="001469AA" w:rsidRPr="00D47467" w:rsidRDefault="001469AA" w:rsidP="003A40B6">
            <w:pPr>
              <w:jc w:val="both"/>
              <w:rPr>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685" w:type="dxa"/>
            <w:tcBorders>
              <w:top w:val="single" w:sz="4" w:space="0" w:color="auto"/>
              <w:left w:val="single" w:sz="4" w:space="0" w:color="auto"/>
              <w:bottom w:val="single" w:sz="4" w:space="0" w:color="auto"/>
              <w:right w:val="single" w:sz="4" w:space="0" w:color="auto"/>
            </w:tcBorders>
          </w:tcPr>
          <w:p w14:paraId="0660A83E" w14:textId="77777777" w:rsidR="001469AA" w:rsidRPr="007B1BA6" w:rsidRDefault="001469AA" w:rsidP="003A40B6">
            <w:pPr>
              <w:jc w:val="both"/>
              <w:rPr>
                <w:lang w:eastAsia="lt-LT"/>
              </w:rPr>
            </w:pPr>
          </w:p>
        </w:tc>
      </w:tr>
      <w:tr w:rsidR="009C1CA6" w:rsidRPr="007B1BA6" w14:paraId="32039198" w14:textId="77777777" w:rsidTr="0019787C">
        <w:trPr>
          <w:trHeight w:val="341"/>
        </w:trPr>
        <w:tc>
          <w:tcPr>
            <w:tcW w:w="5557" w:type="dxa"/>
            <w:tcBorders>
              <w:top w:val="single" w:sz="4" w:space="0" w:color="auto"/>
              <w:left w:val="single" w:sz="4" w:space="0" w:color="auto"/>
              <w:bottom w:val="single" w:sz="4" w:space="0" w:color="auto"/>
              <w:right w:val="single" w:sz="4" w:space="0" w:color="auto"/>
            </w:tcBorders>
          </w:tcPr>
          <w:p w14:paraId="60FBC6E3" w14:textId="77777777" w:rsidR="009C1CA6" w:rsidRPr="007B1BA6" w:rsidRDefault="009C1CA6" w:rsidP="003A40B6">
            <w:pPr>
              <w:jc w:val="both"/>
              <w:rPr>
                <w:rFonts w:eastAsia="Calibri"/>
                <w:lang w:eastAsia="lt-LT"/>
              </w:rPr>
            </w:pPr>
            <w:r w:rsidRPr="007B1BA6">
              <w:rPr>
                <w:rFonts w:eastAsia="Calibri"/>
              </w:rPr>
              <w:t>Telefono numeris</w:t>
            </w:r>
          </w:p>
        </w:tc>
        <w:tc>
          <w:tcPr>
            <w:tcW w:w="3685" w:type="dxa"/>
            <w:tcBorders>
              <w:top w:val="single" w:sz="4" w:space="0" w:color="auto"/>
              <w:left w:val="single" w:sz="4" w:space="0" w:color="auto"/>
              <w:bottom w:val="single" w:sz="4" w:space="0" w:color="auto"/>
              <w:right w:val="single" w:sz="4" w:space="0" w:color="auto"/>
            </w:tcBorders>
          </w:tcPr>
          <w:p w14:paraId="3609D37F" w14:textId="77777777" w:rsidR="009C1CA6" w:rsidRPr="007B1BA6" w:rsidRDefault="009C1CA6" w:rsidP="003A40B6">
            <w:pPr>
              <w:jc w:val="both"/>
              <w:rPr>
                <w:lang w:eastAsia="lt-LT"/>
              </w:rPr>
            </w:pPr>
          </w:p>
        </w:tc>
      </w:tr>
      <w:tr w:rsidR="009C1CA6" w:rsidRPr="007B1BA6" w14:paraId="2C983FCD"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4DF5419F" w14:textId="77777777" w:rsidR="009C1CA6" w:rsidRPr="007B1BA6" w:rsidRDefault="009C1CA6" w:rsidP="003A40B6">
            <w:pPr>
              <w:jc w:val="both"/>
              <w:rPr>
                <w:rFonts w:eastAsia="Calibri"/>
              </w:rPr>
            </w:pPr>
            <w:r w:rsidRPr="007B1BA6">
              <w:rPr>
                <w:rFonts w:eastAsia="Calibri"/>
              </w:rPr>
              <w:t>El. pašto adresas</w:t>
            </w:r>
          </w:p>
        </w:tc>
        <w:tc>
          <w:tcPr>
            <w:tcW w:w="3685" w:type="dxa"/>
            <w:tcBorders>
              <w:top w:val="single" w:sz="4" w:space="0" w:color="auto"/>
              <w:left w:val="single" w:sz="4" w:space="0" w:color="auto"/>
              <w:bottom w:val="single" w:sz="4" w:space="0" w:color="auto"/>
              <w:right w:val="single" w:sz="4" w:space="0" w:color="auto"/>
            </w:tcBorders>
          </w:tcPr>
          <w:p w14:paraId="54E33C97" w14:textId="77777777" w:rsidR="009C1CA6" w:rsidRPr="007B1BA6" w:rsidRDefault="009C1CA6" w:rsidP="003A40B6">
            <w:pPr>
              <w:jc w:val="both"/>
              <w:rPr>
                <w:lang w:eastAsia="lt-LT"/>
              </w:rPr>
            </w:pPr>
          </w:p>
        </w:tc>
      </w:tr>
      <w:tr w:rsidR="00910106" w:rsidRPr="007B1BA6" w14:paraId="4EA6A3D3"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78DBE9AC" w14:textId="78A8E1EA" w:rsidR="00910106" w:rsidRPr="007B1BA6" w:rsidRDefault="00910106" w:rsidP="003A40B6">
            <w:pPr>
              <w:jc w:val="both"/>
              <w:rPr>
                <w:rFonts w:eastAsia="Calibri"/>
              </w:rPr>
            </w:pPr>
            <w:r>
              <w:rPr>
                <w:rFonts w:eastAsia="Calibri"/>
              </w:rPr>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27A06099" w14:textId="77777777" w:rsidR="00910106" w:rsidRPr="007B1BA6" w:rsidRDefault="00910106" w:rsidP="003A40B6">
            <w:pPr>
              <w:jc w:val="both"/>
              <w:rPr>
                <w:lang w:eastAsia="lt-LT"/>
              </w:rPr>
            </w:pPr>
          </w:p>
        </w:tc>
      </w:tr>
    </w:tbl>
    <w:p w14:paraId="67D4783B" w14:textId="77777777" w:rsidR="009C1CA6" w:rsidRPr="007B1BA6" w:rsidRDefault="009C1CA6" w:rsidP="009C1CA6">
      <w:pPr>
        <w:spacing w:after="160" w:line="259" w:lineRule="auto"/>
        <w:jc w:val="both"/>
        <w:rPr>
          <w:rFonts w:ascii="Calibri" w:eastAsia="Calibri" w:hAnsi="Calibri"/>
          <w:b/>
          <w:bCs/>
          <w:sz w:val="16"/>
          <w:szCs w:val="16"/>
        </w:rPr>
      </w:pPr>
    </w:p>
    <w:p w14:paraId="5D156AB0" w14:textId="77777777" w:rsidR="009C1CA6" w:rsidRPr="00E810E9" w:rsidRDefault="009C1CA6" w:rsidP="009C1CA6">
      <w:pPr>
        <w:jc w:val="center"/>
        <w:rPr>
          <w:rFonts w:eastAsia="Calibri"/>
          <w:b/>
          <w:bCs/>
        </w:rPr>
      </w:pPr>
      <w:r w:rsidRPr="00E810E9">
        <w:rPr>
          <w:rFonts w:eastAsia="Calibri"/>
          <w:b/>
          <w:bCs/>
        </w:rPr>
        <w:t>2. INFORMACIJA APIE SUBTIEKĖJUS</w:t>
      </w:r>
    </w:p>
    <w:p w14:paraId="19AADA6D" w14:textId="77777777" w:rsidR="009C1CA6" w:rsidRDefault="009C1CA6" w:rsidP="009C1CA6">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A8A3E12" w14:textId="77777777" w:rsidR="009C1CA6" w:rsidRPr="007B1BA6" w:rsidRDefault="009C1CA6" w:rsidP="009C1CA6">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9C1CA6" w:rsidRPr="007B1BA6" w14:paraId="55F4D4F8" w14:textId="77777777" w:rsidTr="0019787C">
        <w:tc>
          <w:tcPr>
            <w:tcW w:w="709" w:type="dxa"/>
            <w:shd w:val="clear" w:color="auto" w:fill="FFFFFF"/>
          </w:tcPr>
          <w:p w14:paraId="347C1467" w14:textId="77777777" w:rsidR="009C1CA6" w:rsidRPr="007B1BA6" w:rsidRDefault="009C1CA6" w:rsidP="003A40B6">
            <w:pPr>
              <w:spacing w:after="160" w:line="259" w:lineRule="auto"/>
              <w:ind w:firstLine="59"/>
              <w:jc w:val="both"/>
              <w:rPr>
                <w:rFonts w:eastAsia="Calibri"/>
                <w:b/>
                <w:sz w:val="22"/>
              </w:rPr>
            </w:pPr>
            <w:r w:rsidRPr="007B1BA6">
              <w:rPr>
                <w:rFonts w:eastAsia="Calibri"/>
                <w:b/>
                <w:sz w:val="22"/>
              </w:rPr>
              <w:t>Eil. Nr.</w:t>
            </w:r>
          </w:p>
        </w:tc>
        <w:tc>
          <w:tcPr>
            <w:tcW w:w="4990" w:type="dxa"/>
            <w:shd w:val="clear" w:color="auto" w:fill="FFFFFF"/>
          </w:tcPr>
          <w:p w14:paraId="1727816C" w14:textId="77777777" w:rsidR="009C1CA6" w:rsidRPr="007B1BA6" w:rsidRDefault="009C1CA6" w:rsidP="003A40B6">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619CC315" w14:textId="77777777" w:rsidR="009C1CA6" w:rsidRPr="007B1BA6" w:rsidRDefault="009C1CA6" w:rsidP="003A40B6">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9C1CA6" w:rsidRPr="007B1BA6" w14:paraId="15F0DB4A" w14:textId="77777777" w:rsidTr="0019787C">
        <w:tc>
          <w:tcPr>
            <w:tcW w:w="709" w:type="dxa"/>
            <w:shd w:val="clear" w:color="auto" w:fill="FFFFFF"/>
          </w:tcPr>
          <w:p w14:paraId="2C9B0DDB" w14:textId="77777777" w:rsidR="009C1CA6" w:rsidRPr="007B1BA6" w:rsidRDefault="009C1CA6" w:rsidP="003A40B6">
            <w:pPr>
              <w:spacing w:after="160" w:line="259" w:lineRule="auto"/>
              <w:jc w:val="both"/>
              <w:rPr>
                <w:rFonts w:eastAsia="Calibri"/>
                <w:sz w:val="22"/>
              </w:rPr>
            </w:pPr>
            <w:r w:rsidRPr="007B1BA6">
              <w:rPr>
                <w:rFonts w:eastAsia="Calibri"/>
                <w:sz w:val="22"/>
              </w:rPr>
              <w:t>1.</w:t>
            </w:r>
          </w:p>
        </w:tc>
        <w:tc>
          <w:tcPr>
            <w:tcW w:w="4990" w:type="dxa"/>
            <w:shd w:val="clear" w:color="auto" w:fill="FFFFFF"/>
          </w:tcPr>
          <w:p w14:paraId="536F4347" w14:textId="77777777" w:rsidR="009C1CA6" w:rsidRPr="007B1BA6" w:rsidRDefault="009C1CA6" w:rsidP="003A40B6">
            <w:pPr>
              <w:jc w:val="both"/>
              <w:rPr>
                <w:b/>
                <w:u w:val="single"/>
              </w:rPr>
            </w:pPr>
          </w:p>
        </w:tc>
        <w:tc>
          <w:tcPr>
            <w:tcW w:w="3543" w:type="dxa"/>
            <w:shd w:val="clear" w:color="auto" w:fill="FFFFFF"/>
          </w:tcPr>
          <w:p w14:paraId="6E74E7E3" w14:textId="77777777" w:rsidR="009C1CA6" w:rsidRPr="007B1BA6" w:rsidRDefault="009C1CA6" w:rsidP="003A40B6">
            <w:pPr>
              <w:spacing w:after="160" w:line="259" w:lineRule="auto"/>
              <w:jc w:val="both"/>
              <w:rPr>
                <w:rFonts w:eastAsia="Calibri"/>
                <w:b/>
                <w:sz w:val="22"/>
              </w:rPr>
            </w:pPr>
          </w:p>
        </w:tc>
      </w:tr>
    </w:tbl>
    <w:p w14:paraId="5419680B" w14:textId="77777777" w:rsidR="009C1CA6" w:rsidRDefault="009C1CA6" w:rsidP="009C1CA6">
      <w:pPr>
        <w:jc w:val="center"/>
        <w:rPr>
          <w:b/>
        </w:rPr>
      </w:pPr>
    </w:p>
    <w:p w14:paraId="1D82316B" w14:textId="77777777" w:rsidR="007A608F" w:rsidRDefault="007A608F" w:rsidP="007A608F">
      <w:pPr>
        <w:spacing w:after="160" w:line="259" w:lineRule="auto"/>
        <w:jc w:val="center"/>
        <w:rPr>
          <w:b/>
          <w:bCs/>
          <w:iCs/>
          <w:sz w:val="22"/>
          <w:szCs w:val="22"/>
        </w:rPr>
      </w:pPr>
      <w:r w:rsidRPr="007B1BA6">
        <w:rPr>
          <w:b/>
          <w:bCs/>
          <w:iCs/>
          <w:sz w:val="22"/>
          <w:szCs w:val="22"/>
        </w:rPr>
        <w:t xml:space="preserve">3. INFORMACIJA APIE KITUS ŪKIO SUBJEKTUS, KURIŲ PAJĖGUMAIS REMIAMASI </w:t>
      </w:r>
    </w:p>
    <w:p w14:paraId="26AE96FC" w14:textId="77777777" w:rsidR="007A608F" w:rsidRPr="007B1BA6" w:rsidRDefault="007A608F" w:rsidP="007A608F">
      <w:pPr>
        <w:spacing w:after="160" w:line="259" w:lineRule="auto"/>
        <w:jc w:val="center"/>
        <w:rPr>
          <w:rFonts w:eastAsia="Calibri"/>
          <w:i/>
          <w:sz w:val="22"/>
        </w:rPr>
      </w:pPr>
      <w:r w:rsidRPr="007B1BA6">
        <w:rPr>
          <w:rFonts w:eastAsia="Calibri"/>
          <w:i/>
          <w:sz w:val="22"/>
        </w:rPr>
        <w:t>(pildoma, jei tiekėjas sutarties vykdymui pasitelkia savarankiškai veiklą vykdančius ekspertus ir/ar kitus ūkio subjektus, kurių pajėgumais remiamasi)</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092"/>
        <w:gridCol w:w="2664"/>
      </w:tblGrid>
      <w:tr w:rsidR="007A608F" w:rsidRPr="007B1BA6" w14:paraId="4600095F" w14:textId="77777777" w:rsidTr="00FB7765">
        <w:tc>
          <w:tcPr>
            <w:tcW w:w="599" w:type="dxa"/>
            <w:shd w:val="clear" w:color="auto" w:fill="FFFFFF"/>
          </w:tcPr>
          <w:p w14:paraId="12E31578" w14:textId="77777777" w:rsidR="007A608F" w:rsidRPr="007B1BA6" w:rsidRDefault="007A608F" w:rsidP="00FB7765">
            <w:pPr>
              <w:spacing w:after="160" w:line="259" w:lineRule="auto"/>
              <w:ind w:firstLine="59"/>
              <w:jc w:val="both"/>
              <w:rPr>
                <w:rFonts w:eastAsia="Calibri"/>
                <w:b/>
                <w:sz w:val="22"/>
              </w:rPr>
            </w:pPr>
          </w:p>
          <w:p w14:paraId="2CBB60DB" w14:textId="77777777" w:rsidR="007A608F" w:rsidRPr="007B1BA6" w:rsidRDefault="007A608F" w:rsidP="00FB7765">
            <w:pPr>
              <w:spacing w:after="160" w:line="259" w:lineRule="auto"/>
              <w:ind w:firstLine="59"/>
              <w:rPr>
                <w:rFonts w:eastAsia="Calibri"/>
                <w:b/>
                <w:sz w:val="22"/>
              </w:rPr>
            </w:pPr>
            <w:r w:rsidRPr="007B1BA6">
              <w:rPr>
                <w:rFonts w:eastAsia="Calibri"/>
                <w:b/>
                <w:sz w:val="22"/>
              </w:rPr>
              <w:t>Eil.     Nr.</w:t>
            </w:r>
          </w:p>
        </w:tc>
        <w:tc>
          <w:tcPr>
            <w:tcW w:w="6092" w:type="dxa"/>
            <w:shd w:val="clear" w:color="auto" w:fill="FFFFFF"/>
          </w:tcPr>
          <w:p w14:paraId="2B7F773E" w14:textId="77777777" w:rsidR="007A608F" w:rsidRPr="007B1BA6" w:rsidRDefault="007A608F" w:rsidP="00FB7765">
            <w:pPr>
              <w:jc w:val="both"/>
              <w:rPr>
                <w:rFonts w:eastAsia="Calibri"/>
                <w:b/>
                <w:sz w:val="22"/>
              </w:rPr>
            </w:pPr>
            <w:r w:rsidRPr="007B1BA6">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664" w:type="dxa"/>
            <w:shd w:val="clear" w:color="auto" w:fill="FFFFFF"/>
          </w:tcPr>
          <w:p w14:paraId="540E5C84" w14:textId="77777777" w:rsidR="007A608F" w:rsidRPr="007B1BA6" w:rsidRDefault="007A608F" w:rsidP="00FB7765">
            <w:pPr>
              <w:spacing w:after="160" w:line="259" w:lineRule="auto"/>
              <w:ind w:right="-108"/>
              <w:jc w:val="center"/>
              <w:rPr>
                <w:rFonts w:eastAsia="Calibri"/>
                <w:b/>
                <w:sz w:val="22"/>
              </w:rPr>
            </w:pPr>
            <w:r w:rsidRPr="007B1BA6">
              <w:rPr>
                <w:rFonts w:eastAsia="Calibri"/>
                <w:b/>
                <w:sz w:val="22"/>
              </w:rPr>
              <w:t>Ūkio subjektas (</w:t>
            </w:r>
            <w:r>
              <w:rPr>
                <w:rFonts w:eastAsia="Calibri"/>
                <w:b/>
                <w:sz w:val="22"/>
              </w:rPr>
              <w:t>p</w:t>
            </w:r>
            <w:r w:rsidRPr="007B1BA6">
              <w:rPr>
                <w:rFonts w:eastAsia="Calibri"/>
                <w:b/>
                <w:sz w:val="22"/>
              </w:rPr>
              <w:t>avadinimas</w:t>
            </w:r>
            <w:r>
              <w:rPr>
                <w:rFonts w:eastAsia="Calibri"/>
                <w:b/>
                <w:sz w:val="22"/>
              </w:rPr>
              <w:t>, kodas</w:t>
            </w:r>
            <w:r w:rsidRPr="007B1BA6">
              <w:rPr>
                <w:rFonts w:eastAsia="Calibri"/>
                <w:b/>
                <w:sz w:val="22"/>
              </w:rPr>
              <w:t>)</w:t>
            </w:r>
          </w:p>
        </w:tc>
      </w:tr>
      <w:tr w:rsidR="007A608F" w:rsidRPr="007B1BA6" w14:paraId="6BBA9BA8" w14:textId="77777777" w:rsidTr="00FB7765">
        <w:tc>
          <w:tcPr>
            <w:tcW w:w="599" w:type="dxa"/>
            <w:shd w:val="clear" w:color="auto" w:fill="FFFFFF"/>
          </w:tcPr>
          <w:p w14:paraId="0A745E0D" w14:textId="77777777" w:rsidR="007A608F" w:rsidRPr="007B1BA6" w:rsidRDefault="007A608F" w:rsidP="00FB7765">
            <w:pPr>
              <w:spacing w:after="160" w:line="259" w:lineRule="auto"/>
              <w:ind w:hanging="83"/>
              <w:jc w:val="center"/>
              <w:rPr>
                <w:rFonts w:eastAsia="Calibri"/>
                <w:sz w:val="22"/>
              </w:rPr>
            </w:pPr>
            <w:r w:rsidRPr="007B1BA6">
              <w:rPr>
                <w:rFonts w:eastAsia="Calibri"/>
                <w:sz w:val="22"/>
              </w:rPr>
              <w:t>1.</w:t>
            </w:r>
          </w:p>
        </w:tc>
        <w:tc>
          <w:tcPr>
            <w:tcW w:w="6092" w:type="dxa"/>
            <w:shd w:val="clear" w:color="auto" w:fill="FFFFFF"/>
          </w:tcPr>
          <w:p w14:paraId="2D48D8B6" w14:textId="77777777" w:rsidR="007A608F" w:rsidRPr="007B1BA6" w:rsidRDefault="007A608F" w:rsidP="00FB7765">
            <w:pPr>
              <w:jc w:val="both"/>
              <w:rPr>
                <w:u w:val="single"/>
              </w:rPr>
            </w:pPr>
          </w:p>
        </w:tc>
        <w:tc>
          <w:tcPr>
            <w:tcW w:w="2664" w:type="dxa"/>
            <w:shd w:val="clear" w:color="auto" w:fill="FFFFFF"/>
          </w:tcPr>
          <w:p w14:paraId="5EAE9C9A" w14:textId="77777777" w:rsidR="007A608F" w:rsidRPr="007B1BA6" w:rsidRDefault="007A608F" w:rsidP="00FB7765">
            <w:pPr>
              <w:spacing w:after="160" w:line="259" w:lineRule="auto"/>
              <w:jc w:val="both"/>
              <w:rPr>
                <w:rFonts w:eastAsia="Calibri"/>
                <w:sz w:val="22"/>
              </w:rPr>
            </w:pPr>
          </w:p>
        </w:tc>
      </w:tr>
    </w:tbl>
    <w:p w14:paraId="57379EC8" w14:textId="77777777" w:rsidR="007A608F" w:rsidRDefault="007A608F" w:rsidP="009C1CA6">
      <w:pPr>
        <w:jc w:val="center"/>
        <w:rPr>
          <w:b/>
        </w:rPr>
      </w:pPr>
    </w:p>
    <w:p w14:paraId="0BD335E0" w14:textId="77777777" w:rsidR="007A608F" w:rsidRDefault="007A608F" w:rsidP="009C1CA6">
      <w:pPr>
        <w:jc w:val="center"/>
        <w:rPr>
          <w:b/>
        </w:rPr>
      </w:pPr>
    </w:p>
    <w:p w14:paraId="40C69656" w14:textId="77777777" w:rsidR="007A608F" w:rsidRDefault="007A608F" w:rsidP="009C1CA6">
      <w:pPr>
        <w:jc w:val="center"/>
        <w:rPr>
          <w:b/>
        </w:rPr>
      </w:pPr>
    </w:p>
    <w:p w14:paraId="6DB956BE" w14:textId="1DB80809" w:rsidR="009C1CA6" w:rsidRPr="00E810E9" w:rsidRDefault="009C1CA6" w:rsidP="007A608F">
      <w:pPr>
        <w:pStyle w:val="Sraopastraipa"/>
        <w:numPr>
          <w:ilvl w:val="0"/>
          <w:numId w:val="10"/>
        </w:numPr>
        <w:jc w:val="center"/>
        <w:rPr>
          <w:rFonts w:ascii="Times New Roman" w:hAnsi="Times New Roman" w:cs="Times New Roman"/>
          <w:b/>
          <w:sz w:val="24"/>
          <w:szCs w:val="24"/>
        </w:rPr>
      </w:pPr>
      <w:r w:rsidRPr="00E810E9">
        <w:rPr>
          <w:rFonts w:ascii="Times New Roman" w:hAnsi="Times New Roman" w:cs="Times New Roman"/>
          <w:b/>
          <w:sz w:val="24"/>
          <w:szCs w:val="24"/>
        </w:rPr>
        <w:lastRenderedPageBreak/>
        <w:t>PASIŪLYMO KAINA</w:t>
      </w:r>
    </w:p>
    <w:p w14:paraId="7A41B4AD" w14:textId="77777777" w:rsidR="009C1CA6" w:rsidRDefault="009C1CA6" w:rsidP="009C1CA6">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842"/>
        <w:gridCol w:w="2835"/>
      </w:tblGrid>
      <w:tr w:rsidR="007A608F" w:rsidRPr="00BA4FFB" w14:paraId="5267AAA2" w14:textId="77777777" w:rsidTr="00FB7765">
        <w:tc>
          <w:tcPr>
            <w:tcW w:w="566" w:type="dxa"/>
            <w:tcBorders>
              <w:top w:val="single" w:sz="4" w:space="0" w:color="auto"/>
              <w:left w:val="single" w:sz="4" w:space="0" w:color="auto"/>
              <w:bottom w:val="single" w:sz="4" w:space="0" w:color="auto"/>
              <w:right w:val="single" w:sz="4" w:space="0" w:color="auto"/>
            </w:tcBorders>
            <w:vAlign w:val="center"/>
            <w:hideMark/>
          </w:tcPr>
          <w:p w14:paraId="40FB3E37" w14:textId="77777777" w:rsidR="007A608F" w:rsidRPr="00810339" w:rsidRDefault="007A608F" w:rsidP="00FB7765">
            <w:pPr>
              <w:widowControl w:val="0"/>
              <w:tabs>
                <w:tab w:val="left" w:pos="9356"/>
              </w:tabs>
              <w:autoSpaceDE w:val="0"/>
              <w:autoSpaceDN w:val="0"/>
              <w:adjustRightInd w:val="0"/>
              <w:ind w:right="-108"/>
              <w:jc w:val="center"/>
              <w:rPr>
                <w:bCs/>
                <w:noProof/>
              </w:rPr>
            </w:pPr>
            <w:r w:rsidRPr="00810339">
              <w:rPr>
                <w:bCs/>
                <w:noProof/>
              </w:rPr>
              <w:t>Eil. Nr.</w:t>
            </w:r>
          </w:p>
        </w:tc>
        <w:tc>
          <w:tcPr>
            <w:tcW w:w="5842" w:type="dxa"/>
            <w:tcBorders>
              <w:top w:val="single" w:sz="4" w:space="0" w:color="auto"/>
              <w:left w:val="single" w:sz="4" w:space="0" w:color="auto"/>
              <w:bottom w:val="single" w:sz="4" w:space="0" w:color="auto"/>
              <w:right w:val="single" w:sz="4" w:space="0" w:color="auto"/>
            </w:tcBorders>
            <w:vAlign w:val="center"/>
            <w:hideMark/>
          </w:tcPr>
          <w:p w14:paraId="018EA205" w14:textId="77777777" w:rsidR="007A608F" w:rsidRPr="00810339" w:rsidRDefault="007A608F" w:rsidP="00FB7765">
            <w:pPr>
              <w:widowControl w:val="0"/>
              <w:tabs>
                <w:tab w:val="left" w:pos="9356"/>
              </w:tabs>
              <w:autoSpaceDE w:val="0"/>
              <w:autoSpaceDN w:val="0"/>
              <w:adjustRightInd w:val="0"/>
              <w:spacing w:line="259" w:lineRule="auto"/>
              <w:ind w:right="-23"/>
              <w:jc w:val="center"/>
              <w:rPr>
                <w:bCs/>
                <w:noProof/>
              </w:rPr>
            </w:pPr>
            <w:r w:rsidRPr="00810339">
              <w:rPr>
                <w:bCs/>
                <w:noProof/>
              </w:rPr>
              <w:t>Paslaugos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EA4BB8" w14:textId="77777777" w:rsidR="007A608F" w:rsidRPr="00BA4FFB" w:rsidRDefault="007A608F" w:rsidP="00FB7765">
            <w:pPr>
              <w:widowControl w:val="0"/>
              <w:tabs>
                <w:tab w:val="left" w:pos="9356"/>
              </w:tabs>
              <w:autoSpaceDE w:val="0"/>
              <w:autoSpaceDN w:val="0"/>
              <w:adjustRightInd w:val="0"/>
              <w:spacing w:line="259" w:lineRule="auto"/>
              <w:ind w:right="-23"/>
              <w:jc w:val="center"/>
              <w:rPr>
                <w:bCs/>
                <w:noProof/>
              </w:rPr>
            </w:pPr>
            <w:r w:rsidRPr="00BA4FFB">
              <w:rPr>
                <w:rFonts w:eastAsia="Calibri"/>
                <w:bCs/>
                <w:color w:val="000000"/>
                <w:lang w:val="en-US"/>
              </w:rPr>
              <w:t>Pasiūlymo kaina (įkainių suma), Eur be PVM</w:t>
            </w:r>
          </w:p>
        </w:tc>
      </w:tr>
      <w:tr w:rsidR="007A608F" w:rsidRPr="003B7A7E" w14:paraId="6E3B096C" w14:textId="77777777" w:rsidTr="00FB7765">
        <w:tc>
          <w:tcPr>
            <w:tcW w:w="566" w:type="dxa"/>
            <w:tcBorders>
              <w:top w:val="single" w:sz="4" w:space="0" w:color="auto"/>
              <w:left w:val="single" w:sz="4" w:space="0" w:color="auto"/>
              <w:bottom w:val="single" w:sz="4" w:space="0" w:color="auto"/>
              <w:right w:val="single" w:sz="4" w:space="0" w:color="auto"/>
            </w:tcBorders>
            <w:vAlign w:val="center"/>
            <w:hideMark/>
          </w:tcPr>
          <w:p w14:paraId="6E09F785" w14:textId="77777777" w:rsidR="007A608F" w:rsidRPr="003B7A7E" w:rsidRDefault="007A608F" w:rsidP="00FB7765">
            <w:pPr>
              <w:widowControl w:val="0"/>
              <w:tabs>
                <w:tab w:val="left" w:pos="9356"/>
              </w:tabs>
              <w:autoSpaceDE w:val="0"/>
              <w:autoSpaceDN w:val="0"/>
              <w:adjustRightInd w:val="0"/>
              <w:spacing w:line="259" w:lineRule="auto"/>
              <w:ind w:left="-1" w:right="-108" w:firstLine="1"/>
              <w:jc w:val="center"/>
              <w:rPr>
                <w:bCs/>
                <w:noProof/>
                <w:sz w:val="16"/>
                <w:szCs w:val="16"/>
              </w:rPr>
            </w:pPr>
            <w:r w:rsidRPr="003B7A7E">
              <w:rPr>
                <w:bCs/>
                <w:noProof/>
                <w:sz w:val="16"/>
                <w:szCs w:val="16"/>
              </w:rPr>
              <w:t>1</w:t>
            </w:r>
          </w:p>
        </w:tc>
        <w:tc>
          <w:tcPr>
            <w:tcW w:w="5842" w:type="dxa"/>
            <w:tcBorders>
              <w:top w:val="single" w:sz="4" w:space="0" w:color="auto"/>
              <w:left w:val="single" w:sz="4" w:space="0" w:color="auto"/>
              <w:bottom w:val="single" w:sz="4" w:space="0" w:color="auto"/>
              <w:right w:val="single" w:sz="4" w:space="0" w:color="auto"/>
            </w:tcBorders>
            <w:vAlign w:val="center"/>
            <w:hideMark/>
          </w:tcPr>
          <w:p w14:paraId="0F698E06" w14:textId="77777777" w:rsidR="007A608F" w:rsidRPr="003B7A7E" w:rsidRDefault="007A608F" w:rsidP="00FB7765">
            <w:pPr>
              <w:widowControl w:val="0"/>
              <w:tabs>
                <w:tab w:val="left" w:pos="9356"/>
              </w:tabs>
              <w:autoSpaceDE w:val="0"/>
              <w:autoSpaceDN w:val="0"/>
              <w:adjustRightInd w:val="0"/>
              <w:spacing w:line="259" w:lineRule="auto"/>
              <w:ind w:right="-23"/>
              <w:jc w:val="center"/>
              <w:rPr>
                <w:bCs/>
                <w:noProof/>
                <w:sz w:val="16"/>
                <w:szCs w:val="16"/>
              </w:rPr>
            </w:pPr>
            <w:r w:rsidRPr="003B7A7E">
              <w:rPr>
                <w:bCs/>
                <w:noProof/>
                <w:sz w:val="16"/>
                <w:szCs w:val="1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7A3473" w14:textId="77777777" w:rsidR="007A608F" w:rsidRPr="003B7A7E" w:rsidRDefault="007A608F" w:rsidP="00FB7765">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r>
      <w:tr w:rsidR="007A608F" w:rsidRPr="003B7A7E" w14:paraId="10809771" w14:textId="77777777" w:rsidTr="00FB7765">
        <w:trPr>
          <w:trHeight w:val="376"/>
        </w:trPr>
        <w:tc>
          <w:tcPr>
            <w:tcW w:w="566" w:type="dxa"/>
            <w:tcBorders>
              <w:top w:val="single" w:sz="4" w:space="0" w:color="auto"/>
              <w:left w:val="single" w:sz="4" w:space="0" w:color="auto"/>
              <w:bottom w:val="single" w:sz="4" w:space="0" w:color="auto"/>
              <w:right w:val="single" w:sz="4" w:space="0" w:color="auto"/>
            </w:tcBorders>
          </w:tcPr>
          <w:p w14:paraId="69E578C8" w14:textId="77777777" w:rsidR="007A608F" w:rsidRPr="003B7A7E" w:rsidRDefault="007A608F" w:rsidP="00FB7765">
            <w:pPr>
              <w:widowControl w:val="0"/>
              <w:tabs>
                <w:tab w:val="left" w:pos="9356"/>
              </w:tabs>
              <w:autoSpaceDE w:val="0"/>
              <w:autoSpaceDN w:val="0"/>
              <w:adjustRightInd w:val="0"/>
              <w:spacing w:line="259" w:lineRule="auto"/>
              <w:ind w:left="-1" w:right="-108" w:firstLine="1"/>
              <w:jc w:val="center"/>
              <w:rPr>
                <w:bCs/>
                <w:noProof/>
              </w:rPr>
            </w:pPr>
            <w:r w:rsidRPr="003B7A7E">
              <w:rPr>
                <w:bCs/>
                <w:noProof/>
              </w:rPr>
              <w:t>1.</w:t>
            </w:r>
          </w:p>
        </w:tc>
        <w:tc>
          <w:tcPr>
            <w:tcW w:w="5842" w:type="dxa"/>
            <w:tcBorders>
              <w:top w:val="single" w:sz="4" w:space="0" w:color="auto"/>
              <w:left w:val="single" w:sz="4" w:space="0" w:color="auto"/>
              <w:bottom w:val="single" w:sz="4" w:space="0" w:color="auto"/>
              <w:right w:val="single" w:sz="4" w:space="0" w:color="auto"/>
            </w:tcBorders>
            <w:vAlign w:val="center"/>
          </w:tcPr>
          <w:p w14:paraId="235776EF" w14:textId="2106AD83" w:rsidR="007A608F" w:rsidRPr="003B7A7E" w:rsidRDefault="007A608F" w:rsidP="007A608F">
            <w:pPr>
              <w:jc w:val="both"/>
              <w:rPr>
                <w:color w:val="000000"/>
              </w:rPr>
            </w:pPr>
            <w:r>
              <w:rPr>
                <w:color w:val="000000"/>
              </w:rPr>
              <w:t xml:space="preserve">B grupės rodiklių nustatymo geriamajame vandenyje </w:t>
            </w:r>
            <w:r>
              <w:t>paslaugos</w:t>
            </w:r>
            <w:r>
              <w:rPr>
                <w:color w:val="000000"/>
              </w:rPr>
              <w:t xml:space="preserve"> (pagal kvietimo 1 priedą)</w:t>
            </w:r>
          </w:p>
        </w:tc>
        <w:tc>
          <w:tcPr>
            <w:tcW w:w="2835" w:type="dxa"/>
            <w:tcBorders>
              <w:top w:val="single" w:sz="4" w:space="0" w:color="auto"/>
              <w:left w:val="single" w:sz="4" w:space="0" w:color="auto"/>
              <w:bottom w:val="single" w:sz="4" w:space="0" w:color="auto"/>
              <w:right w:val="single" w:sz="4" w:space="0" w:color="auto"/>
            </w:tcBorders>
          </w:tcPr>
          <w:p w14:paraId="6D7A8657" w14:textId="77777777" w:rsidR="007A608F" w:rsidRPr="003B7A7E" w:rsidRDefault="007A608F" w:rsidP="00FB7765">
            <w:pPr>
              <w:jc w:val="center"/>
            </w:pPr>
          </w:p>
        </w:tc>
      </w:tr>
      <w:tr w:rsidR="007A608F" w:rsidRPr="003B7A7E" w14:paraId="49669CF0" w14:textId="77777777" w:rsidTr="00FB7765">
        <w:trPr>
          <w:trHeight w:val="376"/>
        </w:trPr>
        <w:tc>
          <w:tcPr>
            <w:tcW w:w="6408" w:type="dxa"/>
            <w:gridSpan w:val="2"/>
            <w:tcBorders>
              <w:top w:val="single" w:sz="4" w:space="0" w:color="auto"/>
              <w:left w:val="single" w:sz="4" w:space="0" w:color="auto"/>
              <w:bottom w:val="single" w:sz="4" w:space="0" w:color="auto"/>
              <w:right w:val="single" w:sz="4" w:space="0" w:color="auto"/>
            </w:tcBorders>
          </w:tcPr>
          <w:p w14:paraId="303E89D1" w14:textId="77777777" w:rsidR="007A608F" w:rsidRDefault="007A608F" w:rsidP="00FB7765">
            <w:pPr>
              <w:jc w:val="right"/>
              <w:rPr>
                <w:color w:val="000000"/>
              </w:rPr>
            </w:pPr>
            <w:r>
              <w:rPr>
                <w:color w:val="000000"/>
              </w:rPr>
              <w:t>PVM 21 proc.:</w:t>
            </w:r>
          </w:p>
        </w:tc>
        <w:tc>
          <w:tcPr>
            <w:tcW w:w="2835" w:type="dxa"/>
            <w:tcBorders>
              <w:top w:val="single" w:sz="4" w:space="0" w:color="auto"/>
              <w:left w:val="single" w:sz="4" w:space="0" w:color="auto"/>
              <w:bottom w:val="single" w:sz="4" w:space="0" w:color="auto"/>
              <w:right w:val="single" w:sz="4" w:space="0" w:color="auto"/>
            </w:tcBorders>
          </w:tcPr>
          <w:p w14:paraId="6A39E081" w14:textId="77777777" w:rsidR="007A608F" w:rsidRPr="003B7A7E" w:rsidRDefault="007A608F" w:rsidP="00FB7765">
            <w:pPr>
              <w:jc w:val="center"/>
            </w:pPr>
          </w:p>
        </w:tc>
      </w:tr>
      <w:tr w:rsidR="007A608F" w:rsidRPr="003B7A7E" w14:paraId="65AA2BA4" w14:textId="77777777" w:rsidTr="00FB7765">
        <w:trPr>
          <w:trHeight w:val="376"/>
        </w:trPr>
        <w:tc>
          <w:tcPr>
            <w:tcW w:w="6408" w:type="dxa"/>
            <w:gridSpan w:val="2"/>
            <w:tcBorders>
              <w:top w:val="single" w:sz="4" w:space="0" w:color="auto"/>
              <w:left w:val="single" w:sz="4" w:space="0" w:color="auto"/>
              <w:bottom w:val="single" w:sz="4" w:space="0" w:color="auto"/>
              <w:right w:val="single" w:sz="4" w:space="0" w:color="auto"/>
            </w:tcBorders>
          </w:tcPr>
          <w:p w14:paraId="009F887F" w14:textId="77777777" w:rsidR="007A608F" w:rsidRDefault="007A608F" w:rsidP="00FB7765">
            <w:pPr>
              <w:jc w:val="right"/>
              <w:rPr>
                <w:color w:val="000000"/>
              </w:rPr>
            </w:pPr>
            <w:r>
              <w:rPr>
                <w:color w:val="000000"/>
              </w:rPr>
              <w:t>Pasiūlymo kaina Eur su PVM:</w:t>
            </w:r>
          </w:p>
        </w:tc>
        <w:tc>
          <w:tcPr>
            <w:tcW w:w="2835" w:type="dxa"/>
            <w:tcBorders>
              <w:top w:val="single" w:sz="4" w:space="0" w:color="auto"/>
              <w:left w:val="single" w:sz="4" w:space="0" w:color="auto"/>
              <w:bottom w:val="single" w:sz="4" w:space="0" w:color="auto"/>
              <w:right w:val="single" w:sz="4" w:space="0" w:color="auto"/>
            </w:tcBorders>
          </w:tcPr>
          <w:p w14:paraId="0344136F" w14:textId="77777777" w:rsidR="007A608F" w:rsidRPr="003B7A7E" w:rsidRDefault="007A608F" w:rsidP="00FB7765">
            <w:pPr>
              <w:jc w:val="center"/>
            </w:pPr>
          </w:p>
        </w:tc>
      </w:tr>
    </w:tbl>
    <w:p w14:paraId="337B4B07" w14:textId="77777777" w:rsidR="007A608F" w:rsidRPr="001B3BFF" w:rsidRDefault="007A608F" w:rsidP="007A608F">
      <w:pPr>
        <w:ind w:left="360" w:firstLine="360"/>
        <w:rPr>
          <w:rFonts w:eastAsia="SimSun"/>
          <w:b/>
          <w:sz w:val="8"/>
          <w:szCs w:val="8"/>
        </w:rPr>
      </w:pPr>
      <w:r w:rsidRPr="001B3BFF">
        <w:rPr>
          <w:rFonts w:eastAsia="SimSun"/>
        </w:rPr>
        <w:t xml:space="preserve">    </w:t>
      </w:r>
    </w:p>
    <w:p w14:paraId="1BFA1533" w14:textId="77777777" w:rsidR="007A608F" w:rsidRPr="001B3BFF" w:rsidRDefault="007A608F" w:rsidP="007A608F">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p>
    <w:p w14:paraId="14FC31E5" w14:textId="77777777" w:rsidR="007A608F" w:rsidRDefault="007A608F" w:rsidP="007A608F">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r w:rsidRPr="001B3BFF">
        <w:rPr>
          <w:rFonts w:eastAsia="Arial Unicode MS"/>
          <w:noProof/>
          <w:bdr w:val="nil"/>
          <w:lang w:eastAsia="lt-LT"/>
        </w:rPr>
        <w:t xml:space="preserve"> </w:t>
      </w:r>
    </w:p>
    <w:p w14:paraId="640C0E35" w14:textId="2A12CC93" w:rsidR="007A608F" w:rsidRDefault="007A608F" w:rsidP="007A608F">
      <w:pPr>
        <w:pBdr>
          <w:top w:val="nil"/>
          <w:left w:val="nil"/>
          <w:bottom w:val="nil"/>
          <w:right w:val="nil"/>
          <w:between w:val="nil"/>
          <w:bar w:val="nil"/>
        </w:pBdr>
        <w:tabs>
          <w:tab w:val="right" w:pos="0"/>
          <w:tab w:val="center" w:pos="4320"/>
          <w:tab w:val="right" w:pos="8640"/>
        </w:tabs>
        <w:ind w:firstLine="709"/>
        <w:jc w:val="both"/>
      </w:pPr>
      <w:r w:rsidRPr="001B3BFF">
        <w:t>PASTAB</w:t>
      </w:r>
      <w:r>
        <w:t>A:</w:t>
      </w:r>
    </w:p>
    <w:p w14:paraId="38A70653" w14:textId="77777777" w:rsidR="007A608F" w:rsidRDefault="007A608F" w:rsidP="007A608F">
      <w:pPr>
        <w:autoSpaceDE w:val="0"/>
        <w:autoSpaceDN w:val="0"/>
        <w:adjustRightInd w:val="0"/>
        <w:spacing w:after="120"/>
        <w:ind w:firstLine="709"/>
        <w:jc w:val="both"/>
      </w:pPr>
      <w:r w:rsidRPr="00FE280D">
        <w:rPr>
          <w:b/>
        </w:rPr>
        <w:t>Bendra paslaugos įkainių suma Eur su PVM bus naudojama tik tiekėjų pasiūlymams įvertinti.</w:t>
      </w:r>
      <w:r w:rsidRPr="001B3BFF">
        <w:t xml:space="preserve"> </w:t>
      </w:r>
      <w:r w:rsidRPr="00E70FF4">
        <w:t>Sutarties kaina</w:t>
      </w:r>
      <w:r>
        <w:t>, kuri turės būti sumokėta tiekėjui,</w:t>
      </w:r>
      <w:r w:rsidRPr="00E70FF4">
        <w:t xml:space="preserve"> priklausys tik nuo per sutarties galiojimo laikotarpį įsigyt</w:t>
      </w:r>
      <w:r>
        <w:t>os</w:t>
      </w:r>
      <w:r w:rsidRPr="00E70FF4">
        <w:t xml:space="preserve"> prek</w:t>
      </w:r>
      <w:r>
        <w:t>ės</w:t>
      </w:r>
      <w:r w:rsidRPr="00E70FF4">
        <w:t xml:space="preserve"> faktišk</w:t>
      </w:r>
      <w:r>
        <w:t>o</w:t>
      </w:r>
      <w:r w:rsidRPr="00E70FF4">
        <w:t xml:space="preserve"> kieki</w:t>
      </w:r>
      <w:r>
        <w:t>o</w:t>
      </w:r>
      <w:r w:rsidRPr="00E70FF4">
        <w:t>.</w:t>
      </w:r>
    </w:p>
    <w:p w14:paraId="46E5EAAC" w14:textId="77777777" w:rsidR="00AB2D55" w:rsidRDefault="00AB2D55" w:rsidP="007A608F">
      <w:pPr>
        <w:autoSpaceDE w:val="0"/>
        <w:autoSpaceDN w:val="0"/>
        <w:adjustRightInd w:val="0"/>
        <w:spacing w:after="120"/>
        <w:ind w:firstLine="709"/>
        <w:jc w:val="both"/>
      </w:pPr>
    </w:p>
    <w:p w14:paraId="45BD4237" w14:textId="4540D7DD" w:rsidR="009C1CA6" w:rsidRDefault="00BE28C4" w:rsidP="00C94121">
      <w:pPr>
        <w:suppressAutoHyphens/>
        <w:ind w:right="-2" w:firstLine="709"/>
        <w:jc w:val="both"/>
      </w:pPr>
      <w:r w:rsidRPr="00A34D8F">
        <w:t xml:space="preserve">Perkantysis subjektas, </w:t>
      </w:r>
      <w:r>
        <w:t>e</w:t>
      </w:r>
      <w:r w:rsidRPr="00A34D8F">
        <w:t>s</w:t>
      </w:r>
      <w:r>
        <w:t>ant</w:t>
      </w:r>
      <w:r w:rsidRPr="00A34D8F">
        <w:t xml:space="preserve"> poreikiui, gal</w:t>
      </w:r>
      <w:r>
        <w:t>ės</w:t>
      </w:r>
      <w:r w:rsidRPr="00A34D8F">
        <w:t xml:space="preserve"> įsigyti ir kitų </w:t>
      </w:r>
      <w:r>
        <w:t>lentelėje</w:t>
      </w:r>
      <w:r w:rsidRPr="00A34D8F">
        <w:t xml:space="preserve"> nenurodytų, tačiau su pirkimo objektu susijusių</w:t>
      </w:r>
      <w:r>
        <w:t xml:space="preserve"> prekių, </w:t>
      </w:r>
      <w:r w:rsidRPr="00A34D8F">
        <w:t xml:space="preserve">neviršijant 10 procentų </w:t>
      </w:r>
      <w:r>
        <w:t>pradinės sutarties vertės.</w:t>
      </w:r>
      <w:r w:rsidR="00C94121">
        <w:t xml:space="preserve"> </w:t>
      </w:r>
      <w:r w:rsidRPr="00C94121">
        <w:rPr>
          <w:b/>
        </w:rPr>
        <w:t>Už sąraše nenurodytas, tačiau su pirkimo objektu susijusias prekes bus apmokėta ne didesnėmis nei užsakymo dieną tiekėjo prekybos vietoje, kataloge ar interneto svetainėje nurodytomis galiojančiomis šių prekių kainomis,</w:t>
      </w:r>
      <w:r w:rsidR="00C94121" w:rsidRPr="00C94121">
        <w:rPr>
          <w:b/>
        </w:rPr>
        <w:t xml:space="preserve"> taikant nurodytą nuolaidą</w:t>
      </w:r>
      <w:r w:rsidR="00C94121">
        <w:t xml:space="preserve">  </w:t>
      </w:r>
      <w:r w:rsidR="00C94121" w:rsidRPr="003349FC">
        <w:rPr>
          <w:b/>
          <w:bCs/>
          <w:color w:val="FF0000"/>
          <w:sz w:val="22"/>
          <w:szCs w:val="22"/>
          <w:u w:val="single"/>
        </w:rPr>
        <w:t>__(įrašyti)____</w:t>
      </w:r>
      <w:r w:rsidR="00C94121">
        <w:rPr>
          <w:b/>
          <w:bCs/>
        </w:rPr>
        <w:t xml:space="preserve"> </w:t>
      </w:r>
      <w:r w:rsidR="00C94121">
        <w:t xml:space="preserve"> proc. </w:t>
      </w:r>
      <w:r w:rsidRPr="00A34D8F">
        <w:t>arba, jei tokios kainos neskelbiamos, tiekėjo pasiūlytomis, konkurencingomis ir</w:t>
      </w:r>
      <w:r>
        <w:t xml:space="preserve"> rinką atitinkančiomis kainomis</w:t>
      </w:r>
      <w:r w:rsidR="00C94121">
        <w:t>.</w:t>
      </w:r>
    </w:p>
    <w:p w14:paraId="3881A2B2" w14:textId="77777777" w:rsidR="00C94121" w:rsidRPr="003C1F8A" w:rsidRDefault="00C94121" w:rsidP="00C94121">
      <w:pPr>
        <w:suppressAutoHyphens/>
        <w:ind w:right="-2" w:firstLine="709"/>
        <w:jc w:val="both"/>
      </w:pPr>
    </w:p>
    <w:p w14:paraId="2CEDF4BF" w14:textId="77777777" w:rsidR="006F1D21" w:rsidRDefault="006F1D21" w:rsidP="00421C73">
      <w:pPr>
        <w:autoSpaceDE w:val="0"/>
        <w:autoSpaceDN w:val="0"/>
        <w:adjustRightInd w:val="0"/>
        <w:spacing w:after="120"/>
        <w:ind w:firstLine="709"/>
        <w:jc w:val="both"/>
      </w:pPr>
    </w:p>
    <w:p w14:paraId="48385FB9" w14:textId="7EF483EF" w:rsidR="008D23CF" w:rsidRPr="009371C5" w:rsidRDefault="007A608F" w:rsidP="008D23CF">
      <w:pPr>
        <w:spacing w:after="160" w:line="276" w:lineRule="auto"/>
        <w:ind w:left="567"/>
        <w:contextualSpacing/>
        <w:jc w:val="center"/>
        <w:rPr>
          <w:rFonts w:eastAsia="Calibri"/>
          <w:b/>
          <w:bCs/>
          <w:sz w:val="22"/>
          <w:szCs w:val="22"/>
          <w:lang w:eastAsia="lt-LT"/>
        </w:rPr>
      </w:pPr>
      <w:r>
        <w:rPr>
          <w:b/>
          <w:bCs/>
        </w:rPr>
        <w:t>5</w:t>
      </w:r>
      <w:r w:rsidR="009C1CA6" w:rsidRPr="007962BA">
        <w:rPr>
          <w:b/>
          <w:bCs/>
        </w:rPr>
        <w:t>.</w:t>
      </w:r>
      <w:r w:rsidR="009C1CA6">
        <w:t xml:space="preserve"> </w:t>
      </w:r>
      <w:r w:rsidR="008D23CF" w:rsidRPr="009371C5">
        <w:rPr>
          <w:rFonts w:eastAsia="Calibri"/>
          <w:b/>
          <w:bCs/>
          <w:sz w:val="22"/>
          <w:szCs w:val="22"/>
          <w:lang w:eastAsia="lt-LT"/>
        </w:rPr>
        <w:t>PRIDEDAMI DOKUMENTAI IR INFORMACIJA APIE KONFIDENCIALUMĄ</w:t>
      </w:r>
    </w:p>
    <w:p w14:paraId="35BD1200" w14:textId="77777777" w:rsidR="008D23CF" w:rsidRPr="009371C5" w:rsidRDefault="008D23CF" w:rsidP="008D23CF">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31686304" w14:textId="77777777" w:rsidR="008D23CF" w:rsidRPr="009371C5" w:rsidRDefault="008D23CF" w:rsidP="008D23CF">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8D23CF" w:rsidRPr="009371C5" w14:paraId="47B016DD" w14:textId="77777777" w:rsidTr="003A40B6">
        <w:tc>
          <w:tcPr>
            <w:tcW w:w="540" w:type="dxa"/>
            <w:shd w:val="clear" w:color="auto" w:fill="DEEAF6"/>
            <w:vAlign w:val="center"/>
          </w:tcPr>
          <w:p w14:paraId="0CAB6234" w14:textId="77777777" w:rsidR="008D23CF" w:rsidRPr="009371C5" w:rsidRDefault="008D23CF" w:rsidP="003A40B6">
            <w:pPr>
              <w:jc w:val="center"/>
              <w:rPr>
                <w:b/>
                <w:bCs/>
                <w:sz w:val="22"/>
                <w:szCs w:val="22"/>
              </w:rPr>
            </w:pPr>
            <w:r w:rsidRPr="009371C5">
              <w:rPr>
                <w:b/>
                <w:bCs/>
                <w:sz w:val="22"/>
                <w:szCs w:val="22"/>
              </w:rPr>
              <w:t>Eil.</w:t>
            </w:r>
          </w:p>
          <w:p w14:paraId="25E31EE3" w14:textId="77777777" w:rsidR="008D23CF" w:rsidRPr="009371C5" w:rsidRDefault="008D23CF" w:rsidP="003A40B6">
            <w:pPr>
              <w:jc w:val="center"/>
              <w:rPr>
                <w:b/>
                <w:bCs/>
                <w:sz w:val="22"/>
                <w:szCs w:val="22"/>
              </w:rPr>
            </w:pPr>
            <w:r w:rsidRPr="009371C5">
              <w:rPr>
                <w:b/>
                <w:bCs/>
                <w:sz w:val="22"/>
                <w:szCs w:val="22"/>
              </w:rPr>
              <w:t>Nr.</w:t>
            </w:r>
          </w:p>
        </w:tc>
        <w:tc>
          <w:tcPr>
            <w:tcW w:w="4275" w:type="dxa"/>
            <w:shd w:val="clear" w:color="auto" w:fill="DEEAF6"/>
            <w:vAlign w:val="center"/>
          </w:tcPr>
          <w:p w14:paraId="1524B492" w14:textId="77777777" w:rsidR="008D23CF" w:rsidRPr="009371C5" w:rsidRDefault="008D23CF" w:rsidP="003A40B6">
            <w:pPr>
              <w:jc w:val="center"/>
              <w:rPr>
                <w:b/>
                <w:bCs/>
                <w:sz w:val="22"/>
                <w:szCs w:val="22"/>
              </w:rPr>
            </w:pPr>
            <w:r w:rsidRPr="009371C5">
              <w:rPr>
                <w:b/>
                <w:bCs/>
                <w:sz w:val="22"/>
                <w:szCs w:val="22"/>
              </w:rPr>
              <w:t>Dokumentas</w:t>
            </w:r>
          </w:p>
        </w:tc>
        <w:tc>
          <w:tcPr>
            <w:tcW w:w="851" w:type="dxa"/>
            <w:shd w:val="clear" w:color="auto" w:fill="DEEAF6"/>
            <w:vAlign w:val="center"/>
          </w:tcPr>
          <w:p w14:paraId="3C30112B" w14:textId="77777777" w:rsidR="008D23CF" w:rsidRPr="009371C5" w:rsidRDefault="008D23CF" w:rsidP="003A40B6">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B0F6714" w14:textId="77777777" w:rsidR="008D23CF" w:rsidRPr="009371C5" w:rsidRDefault="008D23CF" w:rsidP="003A40B6">
            <w:pPr>
              <w:jc w:val="center"/>
              <w:rPr>
                <w:b/>
                <w:bCs/>
                <w:sz w:val="22"/>
                <w:szCs w:val="22"/>
              </w:rPr>
            </w:pPr>
            <w:r w:rsidRPr="009371C5">
              <w:rPr>
                <w:b/>
                <w:bCs/>
                <w:sz w:val="22"/>
                <w:szCs w:val="22"/>
              </w:rPr>
              <w:t>Ar dokumente yra konfidencialios informacijos?</w:t>
            </w:r>
          </w:p>
          <w:p w14:paraId="38F2368B" w14:textId="77777777" w:rsidR="008D23CF" w:rsidRPr="009371C5" w:rsidRDefault="008D23CF" w:rsidP="003A40B6">
            <w:pPr>
              <w:jc w:val="center"/>
              <w:rPr>
                <w:b/>
                <w:bCs/>
                <w:sz w:val="22"/>
                <w:szCs w:val="22"/>
              </w:rPr>
            </w:pPr>
            <w:r w:rsidRPr="009371C5">
              <w:rPr>
                <w:b/>
                <w:bCs/>
                <w:sz w:val="22"/>
                <w:szCs w:val="22"/>
              </w:rPr>
              <w:t>(Taip / Ne)</w:t>
            </w:r>
          </w:p>
        </w:tc>
        <w:tc>
          <w:tcPr>
            <w:tcW w:w="2219" w:type="dxa"/>
            <w:shd w:val="clear" w:color="auto" w:fill="DEEAF6"/>
            <w:vAlign w:val="center"/>
          </w:tcPr>
          <w:p w14:paraId="3F2348E4" w14:textId="77777777" w:rsidR="008D23CF" w:rsidRPr="009371C5" w:rsidRDefault="008D23CF" w:rsidP="003A40B6">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8D23CF" w:rsidRPr="009371C5" w14:paraId="624D9428" w14:textId="77777777" w:rsidTr="003A40B6">
        <w:tc>
          <w:tcPr>
            <w:tcW w:w="540" w:type="dxa"/>
            <w:vAlign w:val="center"/>
          </w:tcPr>
          <w:p w14:paraId="4969F36D" w14:textId="77777777" w:rsidR="008D23CF" w:rsidRPr="009371C5" w:rsidRDefault="008D23CF" w:rsidP="003A40B6">
            <w:pPr>
              <w:jc w:val="center"/>
              <w:rPr>
                <w:bCs/>
                <w:iCs/>
                <w:sz w:val="20"/>
                <w:szCs w:val="20"/>
              </w:rPr>
            </w:pPr>
            <w:r w:rsidRPr="009371C5">
              <w:rPr>
                <w:iCs/>
                <w:sz w:val="20"/>
                <w:szCs w:val="20"/>
              </w:rPr>
              <w:t>1</w:t>
            </w:r>
          </w:p>
        </w:tc>
        <w:tc>
          <w:tcPr>
            <w:tcW w:w="4275" w:type="dxa"/>
            <w:shd w:val="clear" w:color="auto" w:fill="auto"/>
            <w:vAlign w:val="center"/>
          </w:tcPr>
          <w:p w14:paraId="00AC7FF5" w14:textId="77777777" w:rsidR="008D23CF" w:rsidRPr="009371C5" w:rsidRDefault="008D23CF" w:rsidP="003A40B6">
            <w:pPr>
              <w:jc w:val="center"/>
              <w:rPr>
                <w:bCs/>
                <w:iCs/>
                <w:sz w:val="20"/>
                <w:szCs w:val="20"/>
              </w:rPr>
            </w:pPr>
            <w:r w:rsidRPr="009371C5">
              <w:rPr>
                <w:iCs/>
                <w:sz w:val="20"/>
                <w:szCs w:val="20"/>
              </w:rPr>
              <w:t>2</w:t>
            </w:r>
          </w:p>
        </w:tc>
        <w:tc>
          <w:tcPr>
            <w:tcW w:w="851" w:type="dxa"/>
          </w:tcPr>
          <w:p w14:paraId="74B587EF" w14:textId="77777777" w:rsidR="008D23CF" w:rsidRPr="009371C5" w:rsidRDefault="008D23CF" w:rsidP="003A40B6">
            <w:pPr>
              <w:jc w:val="center"/>
              <w:rPr>
                <w:iCs/>
                <w:sz w:val="20"/>
                <w:szCs w:val="20"/>
              </w:rPr>
            </w:pPr>
            <w:r w:rsidRPr="009371C5">
              <w:rPr>
                <w:iCs/>
                <w:sz w:val="20"/>
                <w:szCs w:val="20"/>
              </w:rPr>
              <w:t>3</w:t>
            </w:r>
          </w:p>
        </w:tc>
        <w:tc>
          <w:tcPr>
            <w:tcW w:w="1701" w:type="dxa"/>
            <w:shd w:val="clear" w:color="auto" w:fill="auto"/>
            <w:vAlign w:val="center"/>
          </w:tcPr>
          <w:p w14:paraId="732CC2ED" w14:textId="77777777" w:rsidR="008D23CF" w:rsidRPr="009371C5" w:rsidRDefault="008D23CF" w:rsidP="003A40B6">
            <w:pPr>
              <w:jc w:val="center"/>
              <w:rPr>
                <w:bCs/>
                <w:iCs/>
                <w:sz w:val="20"/>
                <w:szCs w:val="20"/>
              </w:rPr>
            </w:pPr>
            <w:r w:rsidRPr="009371C5">
              <w:rPr>
                <w:bCs/>
                <w:iCs/>
                <w:sz w:val="20"/>
                <w:szCs w:val="20"/>
              </w:rPr>
              <w:t>4</w:t>
            </w:r>
          </w:p>
        </w:tc>
        <w:tc>
          <w:tcPr>
            <w:tcW w:w="2219" w:type="dxa"/>
            <w:shd w:val="clear" w:color="auto" w:fill="auto"/>
            <w:vAlign w:val="center"/>
          </w:tcPr>
          <w:p w14:paraId="173EE115" w14:textId="77777777" w:rsidR="008D23CF" w:rsidRPr="009371C5" w:rsidRDefault="008D23CF" w:rsidP="003A40B6">
            <w:pPr>
              <w:jc w:val="center"/>
              <w:rPr>
                <w:bCs/>
                <w:iCs/>
                <w:sz w:val="20"/>
                <w:szCs w:val="20"/>
              </w:rPr>
            </w:pPr>
            <w:r w:rsidRPr="009371C5">
              <w:rPr>
                <w:iCs/>
                <w:sz w:val="20"/>
                <w:szCs w:val="20"/>
              </w:rPr>
              <w:t>5</w:t>
            </w:r>
          </w:p>
        </w:tc>
      </w:tr>
      <w:tr w:rsidR="008D23CF" w:rsidRPr="009371C5" w14:paraId="4F481CDE" w14:textId="77777777" w:rsidTr="003A40B6">
        <w:tc>
          <w:tcPr>
            <w:tcW w:w="540" w:type="dxa"/>
          </w:tcPr>
          <w:p w14:paraId="55399ED8" w14:textId="77777777" w:rsidR="008D23CF" w:rsidRPr="009371C5" w:rsidRDefault="008D23CF" w:rsidP="003A40B6">
            <w:pPr>
              <w:rPr>
                <w:sz w:val="22"/>
                <w:szCs w:val="22"/>
              </w:rPr>
            </w:pPr>
            <w:r w:rsidRPr="009371C5">
              <w:rPr>
                <w:sz w:val="22"/>
                <w:szCs w:val="22"/>
              </w:rPr>
              <w:t>1.</w:t>
            </w:r>
          </w:p>
        </w:tc>
        <w:tc>
          <w:tcPr>
            <w:tcW w:w="4275" w:type="dxa"/>
          </w:tcPr>
          <w:p w14:paraId="1E8F95EB" w14:textId="77777777" w:rsidR="008D23CF" w:rsidRPr="009371C5" w:rsidRDefault="008D23CF" w:rsidP="003A40B6">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5771CDC" w14:textId="77777777" w:rsidR="008D23CF" w:rsidRPr="009371C5" w:rsidRDefault="008D23CF" w:rsidP="003A40B6">
            <w:pPr>
              <w:rPr>
                <w:sz w:val="22"/>
                <w:szCs w:val="22"/>
              </w:rPr>
            </w:pPr>
          </w:p>
        </w:tc>
        <w:tc>
          <w:tcPr>
            <w:tcW w:w="1701" w:type="dxa"/>
          </w:tcPr>
          <w:p w14:paraId="459AD826" w14:textId="77777777" w:rsidR="008D23CF" w:rsidRPr="009371C5" w:rsidRDefault="008D23CF" w:rsidP="003A40B6">
            <w:pPr>
              <w:rPr>
                <w:sz w:val="22"/>
                <w:szCs w:val="22"/>
              </w:rPr>
            </w:pPr>
          </w:p>
        </w:tc>
        <w:tc>
          <w:tcPr>
            <w:tcW w:w="2219" w:type="dxa"/>
          </w:tcPr>
          <w:p w14:paraId="6062F46E" w14:textId="77777777" w:rsidR="008D23CF" w:rsidRPr="009371C5" w:rsidRDefault="008D23CF" w:rsidP="003A40B6">
            <w:pPr>
              <w:rPr>
                <w:sz w:val="22"/>
                <w:szCs w:val="22"/>
              </w:rPr>
            </w:pPr>
          </w:p>
        </w:tc>
      </w:tr>
      <w:tr w:rsidR="008D23CF" w:rsidRPr="009371C5" w14:paraId="0A41458E" w14:textId="77777777" w:rsidTr="003A40B6">
        <w:tc>
          <w:tcPr>
            <w:tcW w:w="540" w:type="dxa"/>
          </w:tcPr>
          <w:p w14:paraId="1C88429F" w14:textId="77777777" w:rsidR="008D23CF" w:rsidRPr="009371C5" w:rsidRDefault="008D23CF" w:rsidP="003A40B6">
            <w:pPr>
              <w:rPr>
                <w:sz w:val="22"/>
                <w:szCs w:val="22"/>
              </w:rPr>
            </w:pPr>
            <w:r w:rsidRPr="009371C5">
              <w:rPr>
                <w:sz w:val="22"/>
                <w:szCs w:val="22"/>
              </w:rPr>
              <w:t>2.</w:t>
            </w:r>
          </w:p>
        </w:tc>
        <w:tc>
          <w:tcPr>
            <w:tcW w:w="4275" w:type="dxa"/>
          </w:tcPr>
          <w:p w14:paraId="32709CAA" w14:textId="77777777" w:rsidR="008D23CF" w:rsidRPr="009371C5" w:rsidRDefault="008D23CF" w:rsidP="003A40B6">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2536E380" w14:textId="77777777" w:rsidR="008D23CF" w:rsidRPr="009371C5" w:rsidRDefault="008D23CF" w:rsidP="003A40B6">
            <w:pPr>
              <w:rPr>
                <w:sz w:val="22"/>
                <w:szCs w:val="22"/>
              </w:rPr>
            </w:pPr>
          </w:p>
        </w:tc>
        <w:tc>
          <w:tcPr>
            <w:tcW w:w="1701" w:type="dxa"/>
          </w:tcPr>
          <w:p w14:paraId="45C272C0" w14:textId="77777777" w:rsidR="008D23CF" w:rsidRPr="009371C5" w:rsidRDefault="008D23CF" w:rsidP="003A40B6">
            <w:pPr>
              <w:rPr>
                <w:sz w:val="22"/>
                <w:szCs w:val="22"/>
              </w:rPr>
            </w:pPr>
          </w:p>
        </w:tc>
        <w:tc>
          <w:tcPr>
            <w:tcW w:w="2219" w:type="dxa"/>
          </w:tcPr>
          <w:p w14:paraId="4FB91401" w14:textId="77777777" w:rsidR="008D23CF" w:rsidRPr="009371C5" w:rsidRDefault="008D23CF" w:rsidP="003A40B6">
            <w:pPr>
              <w:rPr>
                <w:sz w:val="22"/>
                <w:szCs w:val="22"/>
              </w:rPr>
            </w:pPr>
          </w:p>
        </w:tc>
      </w:tr>
      <w:tr w:rsidR="008D23CF" w:rsidRPr="009371C5" w14:paraId="3A16741B" w14:textId="77777777" w:rsidTr="003A40B6">
        <w:tc>
          <w:tcPr>
            <w:tcW w:w="540" w:type="dxa"/>
          </w:tcPr>
          <w:p w14:paraId="05160E3D" w14:textId="77777777" w:rsidR="008D23CF" w:rsidRPr="009371C5" w:rsidRDefault="008D23CF" w:rsidP="003A40B6">
            <w:pPr>
              <w:rPr>
                <w:bCs/>
                <w:sz w:val="22"/>
                <w:szCs w:val="22"/>
              </w:rPr>
            </w:pPr>
            <w:r w:rsidRPr="009371C5">
              <w:rPr>
                <w:bCs/>
                <w:sz w:val="22"/>
                <w:szCs w:val="22"/>
              </w:rPr>
              <w:t>3.</w:t>
            </w:r>
          </w:p>
        </w:tc>
        <w:tc>
          <w:tcPr>
            <w:tcW w:w="4275" w:type="dxa"/>
          </w:tcPr>
          <w:p w14:paraId="3A2CEFBC" w14:textId="77777777" w:rsidR="008D23CF" w:rsidRPr="009371C5" w:rsidRDefault="008D23CF" w:rsidP="003A40B6">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68F5D443" w14:textId="77777777" w:rsidR="008D23CF" w:rsidRPr="009371C5" w:rsidRDefault="008D23CF" w:rsidP="003A40B6">
            <w:pPr>
              <w:rPr>
                <w:sz w:val="22"/>
                <w:szCs w:val="22"/>
              </w:rPr>
            </w:pPr>
          </w:p>
        </w:tc>
        <w:tc>
          <w:tcPr>
            <w:tcW w:w="1701" w:type="dxa"/>
          </w:tcPr>
          <w:p w14:paraId="39DD0DCB" w14:textId="77777777" w:rsidR="008D23CF" w:rsidRPr="009371C5" w:rsidRDefault="008D23CF" w:rsidP="003A40B6">
            <w:pPr>
              <w:rPr>
                <w:sz w:val="22"/>
                <w:szCs w:val="22"/>
              </w:rPr>
            </w:pPr>
          </w:p>
        </w:tc>
        <w:tc>
          <w:tcPr>
            <w:tcW w:w="2219" w:type="dxa"/>
          </w:tcPr>
          <w:p w14:paraId="7066FD75" w14:textId="77777777" w:rsidR="008D23CF" w:rsidRPr="009371C5" w:rsidRDefault="008D23CF" w:rsidP="003A40B6">
            <w:pPr>
              <w:rPr>
                <w:sz w:val="22"/>
                <w:szCs w:val="22"/>
              </w:rPr>
            </w:pPr>
          </w:p>
        </w:tc>
      </w:tr>
      <w:tr w:rsidR="009147A5" w:rsidRPr="009371C5" w14:paraId="6E7AA071" w14:textId="77777777" w:rsidTr="003A40B6">
        <w:tc>
          <w:tcPr>
            <w:tcW w:w="540" w:type="dxa"/>
          </w:tcPr>
          <w:p w14:paraId="334516AE" w14:textId="2B6618BB" w:rsidR="009147A5" w:rsidRDefault="00910106" w:rsidP="003A40B6">
            <w:pPr>
              <w:rPr>
                <w:bCs/>
                <w:sz w:val="22"/>
                <w:szCs w:val="22"/>
              </w:rPr>
            </w:pPr>
            <w:r>
              <w:rPr>
                <w:bCs/>
                <w:sz w:val="22"/>
                <w:szCs w:val="22"/>
              </w:rPr>
              <w:t>4</w:t>
            </w:r>
            <w:r w:rsidR="009147A5">
              <w:rPr>
                <w:bCs/>
                <w:sz w:val="22"/>
                <w:szCs w:val="22"/>
              </w:rPr>
              <w:t>.</w:t>
            </w:r>
          </w:p>
        </w:tc>
        <w:tc>
          <w:tcPr>
            <w:tcW w:w="4275" w:type="dxa"/>
          </w:tcPr>
          <w:p w14:paraId="7C83EAE6" w14:textId="787A0C52" w:rsidR="009147A5" w:rsidRPr="009147A5" w:rsidRDefault="009147A5" w:rsidP="003A40B6">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6BD763A7" w14:textId="77777777" w:rsidR="009147A5" w:rsidRPr="009371C5" w:rsidRDefault="009147A5" w:rsidP="003A40B6">
            <w:pPr>
              <w:rPr>
                <w:sz w:val="22"/>
                <w:szCs w:val="22"/>
              </w:rPr>
            </w:pPr>
          </w:p>
        </w:tc>
        <w:tc>
          <w:tcPr>
            <w:tcW w:w="1701" w:type="dxa"/>
          </w:tcPr>
          <w:p w14:paraId="4116DF4D" w14:textId="77777777" w:rsidR="009147A5" w:rsidRPr="009371C5" w:rsidRDefault="009147A5" w:rsidP="003A40B6">
            <w:pPr>
              <w:rPr>
                <w:sz w:val="22"/>
                <w:szCs w:val="22"/>
              </w:rPr>
            </w:pPr>
          </w:p>
        </w:tc>
        <w:tc>
          <w:tcPr>
            <w:tcW w:w="2219" w:type="dxa"/>
          </w:tcPr>
          <w:p w14:paraId="25815A86" w14:textId="77777777" w:rsidR="009147A5" w:rsidRPr="009371C5" w:rsidRDefault="009147A5" w:rsidP="003A40B6">
            <w:pPr>
              <w:rPr>
                <w:sz w:val="22"/>
                <w:szCs w:val="22"/>
              </w:rPr>
            </w:pPr>
          </w:p>
        </w:tc>
      </w:tr>
      <w:tr w:rsidR="009147A5" w:rsidRPr="009371C5" w14:paraId="5E55FEB6" w14:textId="77777777" w:rsidTr="003A40B6">
        <w:tc>
          <w:tcPr>
            <w:tcW w:w="540" w:type="dxa"/>
          </w:tcPr>
          <w:p w14:paraId="4107227E" w14:textId="6163A21D" w:rsidR="009147A5" w:rsidRDefault="00910106" w:rsidP="003A40B6">
            <w:pPr>
              <w:rPr>
                <w:bCs/>
                <w:sz w:val="22"/>
                <w:szCs w:val="22"/>
              </w:rPr>
            </w:pPr>
            <w:r>
              <w:rPr>
                <w:bCs/>
                <w:sz w:val="22"/>
                <w:szCs w:val="22"/>
              </w:rPr>
              <w:t>5</w:t>
            </w:r>
            <w:r w:rsidR="009147A5">
              <w:rPr>
                <w:bCs/>
                <w:sz w:val="22"/>
                <w:szCs w:val="22"/>
              </w:rPr>
              <w:t>.</w:t>
            </w:r>
          </w:p>
        </w:tc>
        <w:tc>
          <w:tcPr>
            <w:tcW w:w="4275" w:type="dxa"/>
          </w:tcPr>
          <w:p w14:paraId="49C31C48" w14:textId="26E1E28C" w:rsidR="009147A5" w:rsidRPr="009147A5" w:rsidRDefault="009147A5" w:rsidP="003A40B6">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5D20CE32" w14:textId="77777777" w:rsidR="009147A5" w:rsidRPr="009371C5" w:rsidRDefault="009147A5" w:rsidP="003A40B6">
            <w:pPr>
              <w:rPr>
                <w:sz w:val="22"/>
                <w:szCs w:val="22"/>
              </w:rPr>
            </w:pPr>
          </w:p>
        </w:tc>
        <w:tc>
          <w:tcPr>
            <w:tcW w:w="1701" w:type="dxa"/>
          </w:tcPr>
          <w:p w14:paraId="4E933E69" w14:textId="77777777" w:rsidR="009147A5" w:rsidRPr="009371C5" w:rsidRDefault="009147A5" w:rsidP="003A40B6">
            <w:pPr>
              <w:rPr>
                <w:sz w:val="22"/>
                <w:szCs w:val="22"/>
              </w:rPr>
            </w:pPr>
          </w:p>
        </w:tc>
        <w:tc>
          <w:tcPr>
            <w:tcW w:w="2219" w:type="dxa"/>
          </w:tcPr>
          <w:p w14:paraId="01CE31B8" w14:textId="77777777" w:rsidR="009147A5" w:rsidRPr="009371C5" w:rsidRDefault="009147A5" w:rsidP="003A40B6">
            <w:pPr>
              <w:rPr>
                <w:sz w:val="22"/>
                <w:szCs w:val="22"/>
              </w:rPr>
            </w:pPr>
          </w:p>
        </w:tc>
      </w:tr>
    </w:tbl>
    <w:p w14:paraId="0A70FA5E" w14:textId="77777777" w:rsidR="008D23CF" w:rsidRPr="009371C5" w:rsidRDefault="008D23CF" w:rsidP="008D23CF">
      <w:pPr>
        <w:ind w:left="360" w:firstLine="360"/>
        <w:jc w:val="both"/>
        <w:rPr>
          <w:b/>
          <w:sz w:val="8"/>
          <w:szCs w:val="8"/>
        </w:rPr>
      </w:pPr>
    </w:p>
    <w:p w14:paraId="2B41915C" w14:textId="77777777" w:rsidR="008D23CF" w:rsidRPr="009371C5" w:rsidRDefault="008D23CF" w:rsidP="008D23CF">
      <w:pPr>
        <w:ind w:left="360" w:firstLine="360"/>
        <w:jc w:val="both"/>
        <w:rPr>
          <w:b/>
          <w:sz w:val="8"/>
          <w:szCs w:val="8"/>
        </w:rPr>
      </w:pPr>
    </w:p>
    <w:p w14:paraId="0D724C85" w14:textId="77777777" w:rsidR="008D23CF" w:rsidRDefault="008D23CF" w:rsidP="008D23CF">
      <w:pPr>
        <w:ind w:left="360" w:firstLine="360"/>
        <w:jc w:val="both"/>
        <w:rPr>
          <w:b/>
          <w:sz w:val="8"/>
          <w:szCs w:val="8"/>
        </w:rPr>
      </w:pPr>
    </w:p>
    <w:p w14:paraId="7AAA7BCF" w14:textId="77777777" w:rsidR="007A608F" w:rsidRDefault="007A608F" w:rsidP="008D23CF">
      <w:pPr>
        <w:ind w:left="360" w:firstLine="360"/>
        <w:jc w:val="both"/>
        <w:rPr>
          <w:b/>
          <w:sz w:val="8"/>
          <w:szCs w:val="8"/>
        </w:rPr>
      </w:pPr>
    </w:p>
    <w:p w14:paraId="795CB659" w14:textId="77777777" w:rsidR="007A608F" w:rsidRDefault="007A608F" w:rsidP="008D23CF">
      <w:pPr>
        <w:ind w:left="360" w:firstLine="360"/>
        <w:jc w:val="both"/>
        <w:rPr>
          <w:b/>
          <w:sz w:val="8"/>
          <w:szCs w:val="8"/>
        </w:rPr>
      </w:pPr>
    </w:p>
    <w:p w14:paraId="74CC61CD" w14:textId="77777777" w:rsidR="007A608F" w:rsidRDefault="007A608F" w:rsidP="008D23CF">
      <w:pPr>
        <w:ind w:left="360" w:firstLine="360"/>
        <w:jc w:val="both"/>
        <w:rPr>
          <w:b/>
          <w:sz w:val="8"/>
          <w:szCs w:val="8"/>
        </w:rPr>
      </w:pPr>
    </w:p>
    <w:p w14:paraId="5FD0DDD9" w14:textId="77777777" w:rsidR="007A608F" w:rsidRDefault="007A608F" w:rsidP="008D23CF">
      <w:pPr>
        <w:ind w:left="360" w:firstLine="360"/>
        <w:jc w:val="both"/>
        <w:rPr>
          <w:b/>
          <w:sz w:val="8"/>
          <w:szCs w:val="8"/>
        </w:rPr>
      </w:pPr>
    </w:p>
    <w:p w14:paraId="6ADBA8B8" w14:textId="77777777" w:rsidR="007A608F" w:rsidRDefault="007A608F" w:rsidP="008D23CF">
      <w:pPr>
        <w:ind w:left="360" w:firstLine="360"/>
        <w:jc w:val="both"/>
        <w:rPr>
          <w:b/>
          <w:sz w:val="8"/>
          <w:szCs w:val="8"/>
        </w:rPr>
      </w:pPr>
    </w:p>
    <w:p w14:paraId="07E48159" w14:textId="77777777" w:rsidR="007A608F" w:rsidRDefault="007A608F" w:rsidP="008D23CF">
      <w:pPr>
        <w:ind w:left="360" w:firstLine="360"/>
        <w:jc w:val="both"/>
        <w:rPr>
          <w:b/>
          <w:sz w:val="8"/>
          <w:szCs w:val="8"/>
        </w:rPr>
      </w:pPr>
    </w:p>
    <w:p w14:paraId="6442F963" w14:textId="77777777" w:rsidR="007A608F" w:rsidRDefault="007A608F" w:rsidP="008D23CF">
      <w:pPr>
        <w:ind w:left="360" w:firstLine="360"/>
        <w:jc w:val="both"/>
        <w:rPr>
          <w:b/>
          <w:sz w:val="8"/>
          <w:szCs w:val="8"/>
        </w:rPr>
      </w:pPr>
    </w:p>
    <w:p w14:paraId="786644CC" w14:textId="77777777" w:rsidR="007A608F" w:rsidRPr="009371C5" w:rsidRDefault="007A608F" w:rsidP="008D23CF">
      <w:pPr>
        <w:ind w:left="360" w:firstLine="360"/>
        <w:jc w:val="both"/>
        <w:rPr>
          <w:b/>
          <w:sz w:val="8"/>
          <w:szCs w:val="8"/>
        </w:rPr>
      </w:pPr>
    </w:p>
    <w:p w14:paraId="29E885ED" w14:textId="3469F624" w:rsidR="0073397C" w:rsidRPr="007A608F" w:rsidRDefault="0073397C" w:rsidP="007A608F">
      <w:pPr>
        <w:pStyle w:val="Sraopastraipa"/>
        <w:numPr>
          <w:ilvl w:val="0"/>
          <w:numId w:val="11"/>
        </w:numPr>
        <w:ind w:left="993" w:right="-284" w:hanging="284"/>
        <w:rPr>
          <w:rFonts w:ascii="Times New Roman" w:eastAsia="Calibri" w:hAnsi="Times New Roman" w:cs="Times New Roman"/>
          <w:b/>
          <w:bCs/>
          <w:sz w:val="24"/>
          <w:szCs w:val="24"/>
          <w:lang w:eastAsia="lt-LT"/>
        </w:rPr>
      </w:pPr>
      <w:r w:rsidRPr="007A608F">
        <w:rPr>
          <w:rFonts w:ascii="Times New Roman" w:eastAsia="Calibri" w:hAnsi="Times New Roman" w:cs="Times New Roman"/>
          <w:b/>
          <w:bCs/>
          <w:sz w:val="24"/>
          <w:szCs w:val="24"/>
          <w:lang w:eastAsia="lt-LT"/>
        </w:rPr>
        <w:t>TIEKĖJO PAŠALINIMO PAGRINDAS PAGAL VPĮ 46 STRAIPSNIO 2¹ DALĮ</w:t>
      </w:r>
    </w:p>
    <w:p w14:paraId="58668BCB" w14:textId="77777777" w:rsidR="0073397C" w:rsidRPr="00174790" w:rsidRDefault="0073397C" w:rsidP="0073397C">
      <w:pPr>
        <w:pStyle w:val="Sraopastraipa"/>
        <w:spacing w:after="0" w:line="240" w:lineRule="auto"/>
        <w:ind w:left="601"/>
        <w:rPr>
          <w:rFonts w:ascii="Times New Roman" w:eastAsia="Calibri" w:hAnsi="Times New Roman" w:cs="Times New Roman"/>
          <w:b/>
          <w:bCs/>
          <w:sz w:val="24"/>
          <w:szCs w:val="24"/>
          <w:lang w:eastAsia="lt-LT"/>
        </w:rPr>
      </w:pPr>
    </w:p>
    <w:p w14:paraId="710DDB83" w14:textId="77777777" w:rsidR="0073397C" w:rsidRPr="00174790" w:rsidRDefault="0073397C" w:rsidP="0073397C">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3BAB1897" w14:textId="77777777" w:rsidR="0073397C" w:rsidRPr="00174790" w:rsidRDefault="0073397C" w:rsidP="0073397C">
      <w:pPr>
        <w:ind w:firstLine="313"/>
        <w:jc w:val="both"/>
        <w:rPr>
          <w:rFonts w:eastAsia="Calibri"/>
          <w:lang w:eastAsia="lt-LT"/>
        </w:rPr>
      </w:pPr>
    </w:p>
    <w:p w14:paraId="2DDB3731" w14:textId="77777777" w:rsidR="0073397C" w:rsidRPr="00174790" w:rsidRDefault="0073397C" w:rsidP="0073397C">
      <w:pPr>
        <w:ind w:firstLine="313"/>
        <w:jc w:val="both"/>
        <w:rPr>
          <w:rFonts w:eastAsia="Calibri"/>
          <w:b/>
          <w:bCs/>
          <w:lang w:eastAsia="lt-LT"/>
        </w:rPr>
      </w:pPr>
      <w:r w:rsidRPr="00174790">
        <w:rPr>
          <w:rFonts w:eastAsia="Calibri"/>
          <w:lang w:eastAsia="lt-LT"/>
        </w:rPr>
        <w:t xml:space="preserve">Jūsų atsakymas   </w:t>
      </w:r>
      <w:r w:rsidRPr="00AB2D55">
        <w:rPr>
          <w:rFonts w:eastAsia="Calibri"/>
          <w:i/>
          <w:iCs/>
          <w:color w:val="FF0000"/>
          <w:u w:val="single"/>
          <w:lang w:eastAsia="lt-LT"/>
        </w:rPr>
        <w:t>(nurodyti)</w:t>
      </w:r>
      <w:r w:rsidRPr="00174790">
        <w:rPr>
          <w:rFonts w:eastAsia="Calibri"/>
          <w:i/>
          <w:iCs/>
          <w:u w:val="single"/>
          <w:lang w:eastAsia="lt-LT"/>
        </w:rPr>
        <w:t xml:space="preserve"> </w:t>
      </w:r>
      <w:r w:rsidRPr="00174790">
        <w:rPr>
          <w:b/>
          <w:bCs/>
        </w:rPr>
        <w:t xml:space="preserve">  (Taip / Ne)</w:t>
      </w:r>
    </w:p>
    <w:p w14:paraId="74EE327A" w14:textId="77777777" w:rsidR="008D23CF" w:rsidRDefault="008D23CF" w:rsidP="008D23CF">
      <w:pPr>
        <w:ind w:firstLine="720"/>
        <w:jc w:val="both"/>
        <w:rPr>
          <w:b/>
          <w:sz w:val="22"/>
          <w:szCs w:val="22"/>
        </w:rPr>
      </w:pPr>
    </w:p>
    <w:p w14:paraId="3E70C444" w14:textId="77777777" w:rsidR="00411012" w:rsidRPr="009371C5" w:rsidRDefault="00411012" w:rsidP="008D23CF">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D23CF" w:rsidRPr="009371C5" w14:paraId="23A6979B" w14:textId="77777777" w:rsidTr="003A40B6">
        <w:trPr>
          <w:trHeight w:val="324"/>
        </w:trPr>
        <w:tc>
          <w:tcPr>
            <w:tcW w:w="9828" w:type="dxa"/>
            <w:gridSpan w:val="6"/>
          </w:tcPr>
          <w:p w14:paraId="374A9C5F" w14:textId="77777777" w:rsidR="008D23CF" w:rsidRPr="009371C5" w:rsidRDefault="008D23CF" w:rsidP="003A40B6">
            <w:pPr>
              <w:jc w:val="both"/>
              <w:rPr>
                <w:rFonts w:eastAsia="Calibri"/>
                <w:b/>
                <w:bCs/>
                <w:lang w:eastAsia="lt-LT"/>
              </w:rPr>
            </w:pPr>
            <w:r w:rsidRPr="009371C5">
              <w:rPr>
                <w:rFonts w:eastAsia="Calibri"/>
                <w:b/>
                <w:bCs/>
                <w:lang w:eastAsia="lt-LT"/>
              </w:rPr>
              <w:t>Pasirašydamas šį pasiūlymą, tvirtinu, kad:</w:t>
            </w:r>
          </w:p>
          <w:p w14:paraId="445DBCCE"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B2111F0"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1EB9FBA2" w14:textId="77777777"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5FF7285A" w14:textId="4FFC6D48"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pasiūlymas galioja kvietimo  </w:t>
            </w:r>
            <w:r w:rsidRPr="005C3B2B">
              <w:rPr>
                <w:rFonts w:eastAsia="Calibri"/>
                <w:lang w:eastAsia="lt-LT"/>
              </w:rPr>
              <w:t>3</w:t>
            </w:r>
            <w:r w:rsidR="005C3B2B" w:rsidRPr="005C3B2B">
              <w:rPr>
                <w:rFonts w:eastAsia="Calibri"/>
                <w:lang w:eastAsia="lt-LT"/>
              </w:rPr>
              <w:t>5</w:t>
            </w:r>
            <w:r w:rsidRPr="009371C5">
              <w:rPr>
                <w:rFonts w:eastAsia="Calibri"/>
                <w:lang w:eastAsia="lt-LT"/>
              </w:rPr>
              <w:t xml:space="preserve"> punkte nurodytą terminą.</w:t>
            </w:r>
          </w:p>
          <w:p w14:paraId="27D3EEDF" w14:textId="77777777" w:rsidR="008D23CF" w:rsidRPr="009371C5" w:rsidRDefault="008D23CF" w:rsidP="003A40B6">
            <w:pPr>
              <w:ind w:right="219" w:firstLine="720"/>
              <w:jc w:val="both"/>
            </w:pPr>
          </w:p>
          <w:p w14:paraId="087FA341" w14:textId="77777777" w:rsidR="008D23CF" w:rsidRPr="009371C5" w:rsidRDefault="008D23CF" w:rsidP="003A40B6">
            <w:pPr>
              <w:ind w:right="219" w:firstLine="720"/>
              <w:jc w:val="both"/>
              <w:rPr>
                <w:sz w:val="22"/>
                <w:szCs w:val="22"/>
              </w:rPr>
            </w:pPr>
          </w:p>
        </w:tc>
      </w:tr>
      <w:tr w:rsidR="008D23CF" w:rsidRPr="009371C5" w14:paraId="6D827535" w14:textId="77777777" w:rsidTr="003A40B6">
        <w:trPr>
          <w:trHeight w:val="285"/>
        </w:trPr>
        <w:tc>
          <w:tcPr>
            <w:tcW w:w="3284" w:type="dxa"/>
            <w:tcBorders>
              <w:top w:val="nil"/>
              <w:left w:val="nil"/>
              <w:bottom w:val="single" w:sz="4" w:space="0" w:color="auto"/>
              <w:right w:val="nil"/>
            </w:tcBorders>
          </w:tcPr>
          <w:p w14:paraId="4912E87B" w14:textId="77777777" w:rsidR="008D23CF" w:rsidRPr="009371C5" w:rsidRDefault="008D23CF" w:rsidP="003A40B6">
            <w:pPr>
              <w:ind w:right="-1"/>
              <w:rPr>
                <w:sz w:val="22"/>
              </w:rPr>
            </w:pPr>
          </w:p>
        </w:tc>
        <w:tc>
          <w:tcPr>
            <w:tcW w:w="604" w:type="dxa"/>
          </w:tcPr>
          <w:p w14:paraId="756D81FC" w14:textId="77777777" w:rsidR="008D23CF" w:rsidRPr="009371C5" w:rsidRDefault="008D23CF" w:rsidP="003A40B6">
            <w:pPr>
              <w:ind w:right="-1"/>
              <w:jc w:val="center"/>
              <w:rPr>
                <w:sz w:val="22"/>
              </w:rPr>
            </w:pPr>
          </w:p>
        </w:tc>
        <w:tc>
          <w:tcPr>
            <w:tcW w:w="1980" w:type="dxa"/>
            <w:tcBorders>
              <w:top w:val="nil"/>
              <w:left w:val="nil"/>
              <w:bottom w:val="single" w:sz="4" w:space="0" w:color="auto"/>
              <w:right w:val="nil"/>
            </w:tcBorders>
          </w:tcPr>
          <w:p w14:paraId="05208F72" w14:textId="77777777" w:rsidR="008D23CF" w:rsidRPr="009371C5" w:rsidRDefault="008D23CF" w:rsidP="003A40B6">
            <w:pPr>
              <w:ind w:right="-1"/>
              <w:jc w:val="center"/>
              <w:rPr>
                <w:sz w:val="22"/>
              </w:rPr>
            </w:pPr>
          </w:p>
        </w:tc>
        <w:tc>
          <w:tcPr>
            <w:tcW w:w="701" w:type="dxa"/>
          </w:tcPr>
          <w:p w14:paraId="4D2BB54C" w14:textId="77777777" w:rsidR="008D23CF" w:rsidRPr="009371C5" w:rsidRDefault="008D23CF" w:rsidP="003A40B6">
            <w:pPr>
              <w:ind w:right="-1"/>
              <w:jc w:val="center"/>
              <w:rPr>
                <w:sz w:val="22"/>
              </w:rPr>
            </w:pPr>
          </w:p>
        </w:tc>
        <w:tc>
          <w:tcPr>
            <w:tcW w:w="2611" w:type="dxa"/>
            <w:tcBorders>
              <w:top w:val="nil"/>
              <w:left w:val="nil"/>
              <w:bottom w:val="single" w:sz="4" w:space="0" w:color="auto"/>
              <w:right w:val="nil"/>
            </w:tcBorders>
          </w:tcPr>
          <w:p w14:paraId="20D6F6E2" w14:textId="77777777" w:rsidR="008D23CF" w:rsidRPr="009371C5" w:rsidRDefault="008D23CF" w:rsidP="003A40B6">
            <w:pPr>
              <w:ind w:right="-1"/>
              <w:jc w:val="right"/>
              <w:rPr>
                <w:sz w:val="22"/>
              </w:rPr>
            </w:pPr>
          </w:p>
        </w:tc>
        <w:tc>
          <w:tcPr>
            <w:tcW w:w="648" w:type="dxa"/>
          </w:tcPr>
          <w:p w14:paraId="71CA0082" w14:textId="77777777" w:rsidR="008D23CF" w:rsidRPr="009371C5" w:rsidRDefault="008D23CF" w:rsidP="003A40B6">
            <w:pPr>
              <w:ind w:right="-1"/>
              <w:jc w:val="right"/>
              <w:rPr>
                <w:sz w:val="22"/>
              </w:rPr>
            </w:pPr>
          </w:p>
        </w:tc>
      </w:tr>
      <w:tr w:rsidR="008D23CF" w:rsidRPr="009371C5" w14:paraId="610C71CB" w14:textId="77777777" w:rsidTr="003A40B6">
        <w:trPr>
          <w:trHeight w:val="186"/>
        </w:trPr>
        <w:tc>
          <w:tcPr>
            <w:tcW w:w="3284" w:type="dxa"/>
            <w:tcBorders>
              <w:top w:val="single" w:sz="4" w:space="0" w:color="auto"/>
              <w:left w:val="nil"/>
              <w:bottom w:val="nil"/>
              <w:right w:val="nil"/>
            </w:tcBorders>
            <w:hideMark/>
          </w:tcPr>
          <w:p w14:paraId="40D7675E" w14:textId="77777777" w:rsidR="008D23CF" w:rsidRPr="009371C5" w:rsidRDefault="008D23CF" w:rsidP="003A40B6">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2A55765" w14:textId="77777777" w:rsidR="008D23CF" w:rsidRPr="009371C5" w:rsidRDefault="008D23CF" w:rsidP="003A40B6">
            <w:pPr>
              <w:ind w:right="-1"/>
              <w:jc w:val="center"/>
              <w:rPr>
                <w:sz w:val="18"/>
                <w:szCs w:val="18"/>
              </w:rPr>
            </w:pPr>
          </w:p>
        </w:tc>
        <w:tc>
          <w:tcPr>
            <w:tcW w:w="1980" w:type="dxa"/>
            <w:tcBorders>
              <w:top w:val="single" w:sz="4" w:space="0" w:color="auto"/>
              <w:left w:val="nil"/>
              <w:bottom w:val="nil"/>
              <w:right w:val="nil"/>
            </w:tcBorders>
            <w:hideMark/>
          </w:tcPr>
          <w:p w14:paraId="3C1673CA" w14:textId="77777777" w:rsidR="008D23CF" w:rsidRPr="009371C5" w:rsidRDefault="008D23CF" w:rsidP="003A40B6">
            <w:pPr>
              <w:ind w:right="-1"/>
              <w:jc w:val="center"/>
              <w:rPr>
                <w:sz w:val="18"/>
                <w:szCs w:val="18"/>
              </w:rPr>
            </w:pPr>
            <w:r w:rsidRPr="009371C5">
              <w:rPr>
                <w:position w:val="6"/>
                <w:sz w:val="18"/>
                <w:szCs w:val="18"/>
              </w:rPr>
              <w:t>(Parašas)</w:t>
            </w:r>
          </w:p>
        </w:tc>
        <w:tc>
          <w:tcPr>
            <w:tcW w:w="701" w:type="dxa"/>
          </w:tcPr>
          <w:p w14:paraId="4464EBC4" w14:textId="77777777" w:rsidR="008D23CF" w:rsidRPr="009371C5" w:rsidRDefault="008D23CF" w:rsidP="003A40B6">
            <w:pPr>
              <w:ind w:right="-1"/>
              <w:jc w:val="center"/>
              <w:rPr>
                <w:sz w:val="18"/>
                <w:szCs w:val="18"/>
              </w:rPr>
            </w:pPr>
          </w:p>
        </w:tc>
        <w:tc>
          <w:tcPr>
            <w:tcW w:w="2611" w:type="dxa"/>
            <w:tcBorders>
              <w:top w:val="single" w:sz="4" w:space="0" w:color="auto"/>
              <w:left w:val="nil"/>
              <w:bottom w:val="nil"/>
              <w:right w:val="nil"/>
            </w:tcBorders>
            <w:hideMark/>
          </w:tcPr>
          <w:p w14:paraId="6EB5A0CE" w14:textId="77777777" w:rsidR="008D23CF" w:rsidRPr="009371C5" w:rsidRDefault="008D23CF" w:rsidP="003A40B6">
            <w:pPr>
              <w:ind w:right="-1"/>
              <w:jc w:val="center"/>
              <w:rPr>
                <w:sz w:val="18"/>
                <w:szCs w:val="18"/>
              </w:rPr>
            </w:pPr>
            <w:r w:rsidRPr="009371C5">
              <w:rPr>
                <w:position w:val="6"/>
                <w:sz w:val="18"/>
                <w:szCs w:val="18"/>
              </w:rPr>
              <w:t>(Vardas ir pavardė)</w:t>
            </w:r>
          </w:p>
        </w:tc>
        <w:tc>
          <w:tcPr>
            <w:tcW w:w="648" w:type="dxa"/>
          </w:tcPr>
          <w:p w14:paraId="48E70089" w14:textId="77777777" w:rsidR="008D23CF" w:rsidRPr="009371C5" w:rsidRDefault="008D23CF" w:rsidP="003A40B6">
            <w:pPr>
              <w:ind w:right="-1"/>
              <w:jc w:val="center"/>
              <w:rPr>
                <w:sz w:val="18"/>
                <w:szCs w:val="18"/>
              </w:rPr>
            </w:pPr>
          </w:p>
        </w:tc>
      </w:tr>
    </w:tbl>
    <w:p w14:paraId="35765369" w14:textId="77777777" w:rsidR="008D23CF" w:rsidRPr="009371C5" w:rsidRDefault="008D23CF" w:rsidP="008D23CF">
      <w:pPr>
        <w:autoSpaceDE w:val="0"/>
        <w:autoSpaceDN w:val="0"/>
        <w:adjustRightInd w:val="0"/>
        <w:jc w:val="both"/>
        <w:rPr>
          <w:color w:val="000000"/>
          <w:sz w:val="22"/>
          <w:szCs w:val="22"/>
        </w:rPr>
      </w:pPr>
    </w:p>
    <w:p w14:paraId="603B7952" w14:textId="176AB4BF" w:rsidR="009C1CA6" w:rsidRDefault="009C1CA6" w:rsidP="008D23CF">
      <w:pPr>
        <w:autoSpaceDE w:val="0"/>
        <w:autoSpaceDN w:val="0"/>
        <w:adjustRightInd w:val="0"/>
        <w:spacing w:before="60" w:after="60"/>
        <w:jc w:val="center"/>
        <w:rPr>
          <w:bCs/>
        </w:rPr>
      </w:pPr>
    </w:p>
    <w:p w14:paraId="63A621CF" w14:textId="77777777" w:rsidR="00C94121" w:rsidRDefault="00C94121" w:rsidP="008D23CF">
      <w:pPr>
        <w:autoSpaceDE w:val="0"/>
        <w:autoSpaceDN w:val="0"/>
        <w:adjustRightInd w:val="0"/>
        <w:spacing w:before="60" w:after="60"/>
        <w:jc w:val="center"/>
        <w:rPr>
          <w:bCs/>
        </w:rPr>
      </w:pPr>
    </w:p>
    <w:p w14:paraId="776BEAF2" w14:textId="77777777" w:rsidR="00C94121" w:rsidRDefault="00C94121" w:rsidP="008D23CF">
      <w:pPr>
        <w:autoSpaceDE w:val="0"/>
        <w:autoSpaceDN w:val="0"/>
        <w:adjustRightInd w:val="0"/>
        <w:spacing w:before="60" w:after="60"/>
        <w:jc w:val="center"/>
        <w:rPr>
          <w:bCs/>
        </w:rPr>
      </w:pPr>
    </w:p>
    <w:p w14:paraId="02214393" w14:textId="77777777" w:rsidR="00C94121" w:rsidRDefault="00C94121" w:rsidP="008D23CF">
      <w:pPr>
        <w:autoSpaceDE w:val="0"/>
        <w:autoSpaceDN w:val="0"/>
        <w:adjustRightInd w:val="0"/>
        <w:spacing w:before="60" w:after="60"/>
        <w:jc w:val="center"/>
        <w:rPr>
          <w:bCs/>
        </w:rPr>
      </w:pPr>
    </w:p>
    <w:p w14:paraId="512A030B" w14:textId="77777777" w:rsidR="00C94121" w:rsidRDefault="00C94121" w:rsidP="008D23CF">
      <w:pPr>
        <w:autoSpaceDE w:val="0"/>
        <w:autoSpaceDN w:val="0"/>
        <w:adjustRightInd w:val="0"/>
        <w:spacing w:before="60" w:after="60"/>
        <w:jc w:val="center"/>
        <w:rPr>
          <w:bCs/>
        </w:rPr>
      </w:pPr>
    </w:p>
    <w:p w14:paraId="53C39005" w14:textId="77777777" w:rsidR="00C94121" w:rsidRDefault="00C94121" w:rsidP="008D23CF">
      <w:pPr>
        <w:autoSpaceDE w:val="0"/>
        <w:autoSpaceDN w:val="0"/>
        <w:adjustRightInd w:val="0"/>
        <w:spacing w:before="60" w:after="60"/>
        <w:jc w:val="center"/>
        <w:rPr>
          <w:bCs/>
        </w:rPr>
      </w:pPr>
    </w:p>
    <w:p w14:paraId="1078E430" w14:textId="77777777" w:rsidR="00C94121" w:rsidRDefault="00C94121" w:rsidP="008D23CF">
      <w:pPr>
        <w:autoSpaceDE w:val="0"/>
        <w:autoSpaceDN w:val="0"/>
        <w:adjustRightInd w:val="0"/>
        <w:spacing w:before="60" w:after="60"/>
        <w:jc w:val="center"/>
        <w:rPr>
          <w:bCs/>
        </w:rPr>
      </w:pPr>
    </w:p>
    <w:p w14:paraId="08D6CD26" w14:textId="77777777" w:rsidR="00C94121" w:rsidRDefault="00C94121" w:rsidP="008D23CF">
      <w:pPr>
        <w:autoSpaceDE w:val="0"/>
        <w:autoSpaceDN w:val="0"/>
        <w:adjustRightInd w:val="0"/>
        <w:spacing w:before="60" w:after="60"/>
        <w:jc w:val="center"/>
        <w:rPr>
          <w:bCs/>
        </w:rPr>
      </w:pPr>
    </w:p>
    <w:p w14:paraId="3388D7C3" w14:textId="77777777" w:rsidR="00C94121" w:rsidRDefault="00C94121" w:rsidP="008D23CF">
      <w:pPr>
        <w:autoSpaceDE w:val="0"/>
        <w:autoSpaceDN w:val="0"/>
        <w:adjustRightInd w:val="0"/>
        <w:spacing w:before="60" w:after="60"/>
        <w:jc w:val="center"/>
        <w:rPr>
          <w:bCs/>
        </w:rPr>
      </w:pPr>
    </w:p>
    <w:p w14:paraId="3681999B" w14:textId="77777777" w:rsidR="002F1F3A" w:rsidRDefault="002F1F3A" w:rsidP="008D23CF">
      <w:pPr>
        <w:autoSpaceDE w:val="0"/>
        <w:autoSpaceDN w:val="0"/>
        <w:adjustRightInd w:val="0"/>
        <w:spacing w:before="60" w:after="60"/>
        <w:jc w:val="center"/>
        <w:rPr>
          <w:bCs/>
        </w:rPr>
      </w:pPr>
    </w:p>
    <w:p w14:paraId="24EE97B1" w14:textId="77777777" w:rsidR="002F1F3A" w:rsidRDefault="002F1F3A" w:rsidP="008D23CF">
      <w:pPr>
        <w:autoSpaceDE w:val="0"/>
        <w:autoSpaceDN w:val="0"/>
        <w:adjustRightInd w:val="0"/>
        <w:spacing w:before="60" w:after="60"/>
        <w:jc w:val="center"/>
        <w:rPr>
          <w:bCs/>
        </w:rPr>
      </w:pPr>
    </w:p>
    <w:p w14:paraId="703E269B" w14:textId="77777777" w:rsidR="002F1F3A" w:rsidRDefault="002F1F3A" w:rsidP="008D23CF">
      <w:pPr>
        <w:autoSpaceDE w:val="0"/>
        <w:autoSpaceDN w:val="0"/>
        <w:adjustRightInd w:val="0"/>
        <w:spacing w:before="60" w:after="60"/>
        <w:jc w:val="center"/>
        <w:rPr>
          <w:bCs/>
        </w:rPr>
      </w:pPr>
    </w:p>
    <w:p w14:paraId="1B5C0930" w14:textId="77777777" w:rsidR="002F1F3A" w:rsidRDefault="002F1F3A" w:rsidP="008D23CF">
      <w:pPr>
        <w:autoSpaceDE w:val="0"/>
        <w:autoSpaceDN w:val="0"/>
        <w:adjustRightInd w:val="0"/>
        <w:spacing w:before="60" w:after="60"/>
        <w:jc w:val="center"/>
        <w:rPr>
          <w:bCs/>
        </w:rPr>
      </w:pPr>
    </w:p>
    <w:p w14:paraId="34D93A19" w14:textId="77777777" w:rsidR="002F1F3A" w:rsidRDefault="002F1F3A" w:rsidP="008D23CF">
      <w:pPr>
        <w:autoSpaceDE w:val="0"/>
        <w:autoSpaceDN w:val="0"/>
        <w:adjustRightInd w:val="0"/>
        <w:spacing w:before="60" w:after="60"/>
        <w:jc w:val="center"/>
        <w:rPr>
          <w:bCs/>
        </w:rPr>
      </w:pPr>
    </w:p>
    <w:p w14:paraId="0C96ABC0" w14:textId="77777777" w:rsidR="002F1F3A" w:rsidRDefault="002F1F3A" w:rsidP="008D23CF">
      <w:pPr>
        <w:autoSpaceDE w:val="0"/>
        <w:autoSpaceDN w:val="0"/>
        <w:adjustRightInd w:val="0"/>
        <w:spacing w:before="60" w:after="60"/>
        <w:jc w:val="center"/>
        <w:rPr>
          <w:bCs/>
        </w:rPr>
      </w:pPr>
    </w:p>
    <w:p w14:paraId="0B478FFD" w14:textId="77777777" w:rsidR="002F1F3A" w:rsidRDefault="002F1F3A" w:rsidP="008D23CF">
      <w:pPr>
        <w:autoSpaceDE w:val="0"/>
        <w:autoSpaceDN w:val="0"/>
        <w:adjustRightInd w:val="0"/>
        <w:spacing w:before="60" w:after="60"/>
        <w:jc w:val="center"/>
        <w:rPr>
          <w:bCs/>
        </w:rPr>
      </w:pPr>
    </w:p>
    <w:p w14:paraId="536B88F8" w14:textId="77777777" w:rsidR="002F1F3A" w:rsidRDefault="002F1F3A" w:rsidP="008D23CF">
      <w:pPr>
        <w:autoSpaceDE w:val="0"/>
        <w:autoSpaceDN w:val="0"/>
        <w:adjustRightInd w:val="0"/>
        <w:spacing w:before="60" w:after="60"/>
        <w:jc w:val="center"/>
        <w:rPr>
          <w:bCs/>
        </w:rPr>
      </w:pPr>
    </w:p>
    <w:p w14:paraId="5F726470" w14:textId="77777777" w:rsidR="002F1F3A" w:rsidRDefault="002F1F3A" w:rsidP="008D23CF">
      <w:pPr>
        <w:autoSpaceDE w:val="0"/>
        <w:autoSpaceDN w:val="0"/>
        <w:adjustRightInd w:val="0"/>
        <w:spacing w:before="60" w:after="60"/>
        <w:jc w:val="center"/>
        <w:rPr>
          <w:bCs/>
        </w:rPr>
      </w:pPr>
    </w:p>
    <w:p w14:paraId="42840E6E" w14:textId="77777777" w:rsidR="002F1F3A" w:rsidRDefault="002F1F3A" w:rsidP="008D23CF">
      <w:pPr>
        <w:autoSpaceDE w:val="0"/>
        <w:autoSpaceDN w:val="0"/>
        <w:adjustRightInd w:val="0"/>
        <w:spacing w:before="60" w:after="60"/>
        <w:jc w:val="center"/>
        <w:rPr>
          <w:bCs/>
        </w:rPr>
      </w:pPr>
    </w:p>
    <w:p w14:paraId="5F2A6175" w14:textId="77777777" w:rsidR="002F1F3A" w:rsidRDefault="002F1F3A" w:rsidP="008D23CF">
      <w:pPr>
        <w:autoSpaceDE w:val="0"/>
        <w:autoSpaceDN w:val="0"/>
        <w:adjustRightInd w:val="0"/>
        <w:spacing w:before="60" w:after="60"/>
        <w:jc w:val="center"/>
        <w:rPr>
          <w:bCs/>
        </w:rPr>
      </w:pPr>
    </w:p>
    <w:p w14:paraId="77E9BAFD" w14:textId="77777777" w:rsidR="002F1F3A" w:rsidRDefault="002F1F3A" w:rsidP="008D23CF">
      <w:pPr>
        <w:autoSpaceDE w:val="0"/>
        <w:autoSpaceDN w:val="0"/>
        <w:adjustRightInd w:val="0"/>
        <w:spacing w:before="60" w:after="60"/>
        <w:jc w:val="center"/>
        <w:rPr>
          <w:bCs/>
        </w:rPr>
      </w:pPr>
    </w:p>
    <w:p w14:paraId="5CB774EB" w14:textId="77777777" w:rsidR="002F1F3A" w:rsidRDefault="002F1F3A" w:rsidP="008D23CF">
      <w:pPr>
        <w:autoSpaceDE w:val="0"/>
        <w:autoSpaceDN w:val="0"/>
        <w:adjustRightInd w:val="0"/>
        <w:spacing w:before="60" w:after="60"/>
        <w:jc w:val="center"/>
        <w:rPr>
          <w:bCs/>
        </w:rPr>
      </w:pPr>
    </w:p>
    <w:p w14:paraId="7A169F28" w14:textId="26F1E528" w:rsidR="00354720" w:rsidRDefault="00354720" w:rsidP="00354720">
      <w:pPr>
        <w:ind w:left="6480" w:firstLine="720"/>
        <w:jc w:val="both"/>
      </w:pPr>
      <w:r>
        <w:lastRenderedPageBreak/>
        <w:t xml:space="preserve">Kvietimo </w:t>
      </w:r>
      <w:r w:rsidR="006D64E6">
        <w:t>3</w:t>
      </w:r>
      <w:r w:rsidRPr="006C4561">
        <w:t xml:space="preserve"> priedas</w:t>
      </w:r>
    </w:p>
    <w:p w14:paraId="50E4A989" w14:textId="77777777" w:rsidR="00354720" w:rsidRDefault="00354720" w:rsidP="00354720">
      <w:pPr>
        <w:ind w:left="6480" w:firstLine="720"/>
        <w:jc w:val="both"/>
      </w:pPr>
    </w:p>
    <w:p w14:paraId="053B98EE" w14:textId="77777777" w:rsidR="00C275A7" w:rsidRPr="00056885" w:rsidRDefault="00C275A7" w:rsidP="00C275A7">
      <w:pPr>
        <w:jc w:val="center"/>
        <w:rPr>
          <w:b/>
        </w:rPr>
      </w:pPr>
      <w:r w:rsidRPr="00056885">
        <w:rPr>
          <w:b/>
        </w:rPr>
        <w:t xml:space="preserve">SUTARTIS Nr. PIRK – </w:t>
      </w:r>
    </w:p>
    <w:p w14:paraId="5A669124" w14:textId="77777777" w:rsidR="00C275A7" w:rsidRPr="00056885" w:rsidRDefault="00C275A7" w:rsidP="00C275A7">
      <w:pPr>
        <w:jc w:val="center"/>
      </w:pPr>
    </w:p>
    <w:p w14:paraId="2BDAF223" w14:textId="22D3450B" w:rsidR="00C275A7" w:rsidRPr="00056885" w:rsidRDefault="00C275A7" w:rsidP="00C275A7">
      <w:pPr>
        <w:jc w:val="center"/>
      </w:pPr>
      <w:r w:rsidRPr="00056885">
        <w:t>202</w:t>
      </w:r>
      <w:r w:rsidR="00285126">
        <w:t>5</w:t>
      </w:r>
      <w:r w:rsidRPr="00056885">
        <w:t>-__-__</w:t>
      </w:r>
    </w:p>
    <w:p w14:paraId="0987FD50" w14:textId="77777777" w:rsidR="00C275A7" w:rsidRPr="00056885" w:rsidRDefault="00C275A7" w:rsidP="00C275A7">
      <w:pPr>
        <w:jc w:val="center"/>
      </w:pPr>
      <w:r w:rsidRPr="00056885">
        <w:t>Alytus</w:t>
      </w:r>
    </w:p>
    <w:p w14:paraId="410D9C50" w14:textId="77777777" w:rsidR="00C275A7" w:rsidRPr="00056885" w:rsidRDefault="00C275A7" w:rsidP="00C275A7">
      <w:pPr>
        <w:jc w:val="center"/>
      </w:pPr>
    </w:p>
    <w:p w14:paraId="42327005" w14:textId="77777777" w:rsidR="00C275A7" w:rsidRPr="00056885" w:rsidRDefault="00C275A7" w:rsidP="00C275A7">
      <w:pPr>
        <w:jc w:val="center"/>
      </w:pPr>
    </w:p>
    <w:p w14:paraId="24004A2F" w14:textId="77777777" w:rsidR="00C275A7" w:rsidRPr="00056885" w:rsidRDefault="00C275A7" w:rsidP="00C275A7">
      <w:pPr>
        <w:ind w:firstLine="720"/>
        <w:jc w:val="both"/>
      </w:pPr>
      <w:r w:rsidRPr="00056885">
        <w:t>UAB ,,Dzūkijos vandenys“, kurios registruota buveinė yra Pulko g. 75, Alytus, įmonės kodas 149566841, toliau vadinama užsakovu, atstovaujama direktoriaus .............. ir ..........................., kurios registruota buveinė .............................</w:t>
      </w:r>
      <w:r w:rsidRPr="00056885">
        <w:rPr>
          <w:color w:val="000000"/>
        </w:rPr>
        <w:t>, įmonės kodas ...............................,</w:t>
      </w:r>
      <w:r w:rsidRPr="00056885">
        <w:t xml:space="preserve"> toliau vadinama paslaugos teikėju, atstovaujama direktoriaus ............................., toliau užsakovas ir paslaugos teikėjas abu kartu gali būti įvardijami kaip šalys, o atskirai – kaip šalis, susitarė ir sudarė šią sutartį (toliau – sutartis):</w:t>
      </w:r>
    </w:p>
    <w:p w14:paraId="3A2AA2CC" w14:textId="77777777" w:rsidR="00C275A7" w:rsidRPr="00056885" w:rsidRDefault="00C275A7" w:rsidP="00C275A7">
      <w:pPr>
        <w:jc w:val="both"/>
      </w:pPr>
    </w:p>
    <w:p w14:paraId="10B44F05" w14:textId="77777777" w:rsidR="00C275A7" w:rsidRPr="00056885" w:rsidRDefault="00C275A7" w:rsidP="00C275A7">
      <w:pPr>
        <w:numPr>
          <w:ilvl w:val="0"/>
          <w:numId w:val="2"/>
        </w:numPr>
        <w:jc w:val="center"/>
        <w:rPr>
          <w:b/>
        </w:rPr>
      </w:pPr>
      <w:r w:rsidRPr="00056885">
        <w:rPr>
          <w:b/>
        </w:rPr>
        <w:t>SUTARTIES OBJEKTAS</w:t>
      </w:r>
    </w:p>
    <w:p w14:paraId="70481D4C" w14:textId="77777777" w:rsidR="00C275A7" w:rsidRPr="00056885" w:rsidRDefault="00C275A7" w:rsidP="00C275A7">
      <w:pPr>
        <w:ind w:left="1080"/>
        <w:jc w:val="center"/>
        <w:rPr>
          <w:b/>
        </w:rPr>
      </w:pPr>
    </w:p>
    <w:p w14:paraId="1998EC71" w14:textId="4FDEDCA2" w:rsidR="00C275A7" w:rsidRDefault="00C275A7" w:rsidP="00C275A7">
      <w:pPr>
        <w:ind w:firstLine="720"/>
        <w:jc w:val="both"/>
      </w:pPr>
      <w:r w:rsidRPr="00056885">
        <w:t xml:space="preserve">1. Paslaugos teikėjas įsipareigoja sutartyje nustatytomis sąlygomis, </w:t>
      </w:r>
      <w:r w:rsidRPr="00056885">
        <w:rPr>
          <w:rFonts w:eastAsia="Arial Unicode MS"/>
        </w:rPr>
        <w:t>laikydamasis teisės aktuose įtvirtintų reikalavimų ir geriausios praktikos,</w:t>
      </w:r>
      <w:r w:rsidRPr="00056885">
        <w:t xml:space="preserve"> atlikti </w:t>
      </w:r>
      <w:r w:rsidR="00BE095B">
        <w:t>B grupės rodiklių</w:t>
      </w:r>
      <w:r>
        <w:t xml:space="preserve"> medžiagų nustatymo geriamajame vandenyje tyrimus (toliau – paslauga)</w:t>
      </w:r>
      <w:r>
        <w:rPr>
          <w:bCs/>
        </w:rPr>
        <w:t>,</w:t>
      </w:r>
      <w:r w:rsidRPr="00565118">
        <w:t xml:space="preserve"> </w:t>
      </w:r>
      <w:r w:rsidRPr="00602CBC">
        <w:t>o užsakovas įsipareigoja už</w:t>
      </w:r>
      <w:r>
        <w:t xml:space="preserve"> suteiktą paslaugą</w:t>
      </w:r>
      <w:r w:rsidRPr="00602CBC">
        <w:t xml:space="preserve"> sumokėti nustatytą pinigų sumą šios sutarties numatytomis sąlygomis</w:t>
      </w:r>
      <w:r>
        <w:t xml:space="preserve"> ir terminais</w:t>
      </w:r>
      <w:r w:rsidRPr="00602CBC">
        <w:t xml:space="preserve">. </w:t>
      </w:r>
      <w:r>
        <w:t xml:space="preserve"> </w:t>
      </w:r>
    </w:p>
    <w:p w14:paraId="1AB35A09" w14:textId="76CFDB99" w:rsidR="00C275A7" w:rsidRPr="00220E59" w:rsidRDefault="00C275A7" w:rsidP="00C275A7">
      <w:pPr>
        <w:ind w:firstLine="709"/>
        <w:jc w:val="both"/>
        <w:rPr>
          <w:rFonts w:eastAsia="SimSun"/>
          <w:bCs/>
        </w:rPr>
      </w:pPr>
      <w:r w:rsidRPr="00056885">
        <w:rPr>
          <w:bCs/>
        </w:rPr>
        <w:t>2. Paskirtis –</w:t>
      </w:r>
      <w:r>
        <w:rPr>
          <w:bCs/>
        </w:rPr>
        <w:t xml:space="preserve"> v</w:t>
      </w:r>
      <w:r w:rsidRPr="00220E59">
        <w:t>adovaujantis HN 24:20</w:t>
      </w:r>
      <w:r w:rsidR="00BE095B">
        <w:t>23</w:t>
      </w:r>
      <w:r w:rsidRPr="00220E59">
        <w:t xml:space="preserve"> „Geriamojo vandens saugos ir kokybės reikalavimai“ higienos normoje pateiktais reikalavimais suteikti geriamojo vandens tyrimų paslaugą</w:t>
      </w:r>
      <w:r>
        <w:rPr>
          <w:rFonts w:eastAsia="SimSun"/>
          <w:bCs/>
        </w:rPr>
        <w:t>.</w:t>
      </w:r>
    </w:p>
    <w:p w14:paraId="6D91BA79" w14:textId="60F54C3E" w:rsidR="00C275A7" w:rsidRPr="00220E59" w:rsidRDefault="00C275A7" w:rsidP="00C275A7">
      <w:pPr>
        <w:ind w:firstLine="709"/>
        <w:jc w:val="both"/>
        <w:rPr>
          <w:rFonts w:eastAsia="SimSun"/>
          <w:bCs/>
        </w:rPr>
      </w:pPr>
      <w:r>
        <w:rPr>
          <w:rFonts w:eastAsia="SimSun"/>
          <w:bCs/>
        </w:rPr>
        <w:t>3</w:t>
      </w:r>
      <w:r w:rsidRPr="00220E59">
        <w:rPr>
          <w:rFonts w:eastAsia="SimSun"/>
          <w:bCs/>
        </w:rPr>
        <w:t>. Planuojamos paslaugos apimtys</w:t>
      </w:r>
      <w:r>
        <w:rPr>
          <w:rFonts w:eastAsia="SimSun"/>
          <w:bCs/>
        </w:rPr>
        <w:t xml:space="preserve"> – pagal poreikį, bet ne mažiau </w:t>
      </w:r>
      <w:r w:rsidR="00285126">
        <w:rPr>
          <w:rFonts w:eastAsia="SimSun"/>
          <w:bCs/>
        </w:rPr>
        <w:t>3</w:t>
      </w:r>
      <w:r>
        <w:rPr>
          <w:rFonts w:eastAsia="SimSun"/>
          <w:bCs/>
        </w:rPr>
        <w:t xml:space="preserve"> mėginių per metus.</w:t>
      </w:r>
    </w:p>
    <w:p w14:paraId="0AAB9E6F" w14:textId="77777777" w:rsidR="00C275A7" w:rsidRDefault="00C275A7" w:rsidP="00C275A7">
      <w:pPr>
        <w:ind w:firstLine="720"/>
        <w:jc w:val="both"/>
      </w:pPr>
      <w:r>
        <w:rPr>
          <w:color w:val="000000"/>
        </w:rPr>
        <w:t>4</w:t>
      </w:r>
      <w:r w:rsidRPr="00F53551">
        <w:rPr>
          <w:color w:val="000000"/>
        </w:rPr>
        <w:t>. Pasl</w:t>
      </w:r>
      <w:r w:rsidRPr="00F53551">
        <w:t>augos apimtys, taip pat sutarties kaina, kuri</w:t>
      </w:r>
      <w:r>
        <w:t>ą užsakov</w:t>
      </w:r>
      <w:r w:rsidRPr="00F53551">
        <w:t xml:space="preserve">as turės sumokėti </w:t>
      </w:r>
      <w:r>
        <w:t>paslaugos tei</w:t>
      </w:r>
      <w:r w:rsidRPr="00F53551">
        <w:t xml:space="preserve">kėjui, priklausys </w:t>
      </w:r>
      <w:r w:rsidRPr="00307F59">
        <w:t>nuo sutarties vykdymo metu iškylančio poreikio</w:t>
      </w:r>
      <w:r>
        <w:t>.</w:t>
      </w:r>
    </w:p>
    <w:p w14:paraId="74E9C025" w14:textId="77777777" w:rsidR="00C275A7" w:rsidRPr="00A34D8F" w:rsidRDefault="00C275A7" w:rsidP="00C275A7">
      <w:pPr>
        <w:suppressAutoHyphens/>
        <w:ind w:right="-2" w:firstLine="709"/>
        <w:jc w:val="both"/>
      </w:pPr>
      <w:r>
        <w:t>5. Užsakov</w:t>
      </w:r>
      <w:r w:rsidRPr="00A34D8F">
        <w:t xml:space="preserve">as, </w:t>
      </w:r>
      <w:r>
        <w:t>e</w:t>
      </w:r>
      <w:r w:rsidRPr="00A34D8F">
        <w:t>s</w:t>
      </w:r>
      <w:r>
        <w:t>ant</w:t>
      </w:r>
      <w:r w:rsidRPr="00A34D8F">
        <w:t xml:space="preserve"> poreikiui, gali įsigyti ir kitų </w:t>
      </w:r>
      <w:r>
        <w:t>sutarties</w:t>
      </w:r>
      <w:r w:rsidRPr="00A34D8F">
        <w:t xml:space="preserve"> </w:t>
      </w:r>
      <w:r>
        <w:t>1 priede</w:t>
      </w:r>
      <w:r w:rsidRPr="00A34D8F">
        <w:t xml:space="preserve"> nenurodytų, tačiau su </w:t>
      </w:r>
      <w:r>
        <w:t>sutarties</w:t>
      </w:r>
      <w:r w:rsidRPr="00A34D8F">
        <w:t xml:space="preserve"> objektu susijusių</w:t>
      </w:r>
      <w:r>
        <w:t xml:space="preserve"> paslaugų, </w:t>
      </w:r>
      <w:r w:rsidRPr="00A34D8F">
        <w:t xml:space="preserve">neviršijant 10 procentų </w:t>
      </w:r>
      <w:r>
        <w:t>pradinės sutarties vertės.</w:t>
      </w:r>
    </w:p>
    <w:p w14:paraId="467D31A5" w14:textId="01B7780C" w:rsidR="00C275A7" w:rsidRDefault="00C275A7" w:rsidP="00C275A7">
      <w:pPr>
        <w:suppressAutoHyphens/>
        <w:ind w:right="-2" w:firstLine="709"/>
        <w:jc w:val="both"/>
      </w:pPr>
      <w:r w:rsidRPr="00A34D8F">
        <w:t xml:space="preserve">Už sąraše nenurodytas, tačiau su </w:t>
      </w:r>
      <w:r>
        <w:t>sutarties</w:t>
      </w:r>
      <w:r w:rsidRPr="00A34D8F">
        <w:t xml:space="preserve"> objektu susijusias </w:t>
      </w:r>
      <w:r>
        <w:t xml:space="preserve">paslaugas </w:t>
      </w:r>
      <w:r w:rsidRPr="00A34D8F">
        <w:t xml:space="preserve">bus apmokėta ne didesnėmis nei </w:t>
      </w:r>
      <w:r>
        <w:t xml:space="preserve">užsakymo </w:t>
      </w:r>
      <w:r w:rsidRPr="00A34D8F">
        <w:t xml:space="preserve">dieną </w:t>
      </w:r>
      <w:r>
        <w:t>paslaugos tei</w:t>
      </w:r>
      <w:r w:rsidRPr="00A34D8F">
        <w:t xml:space="preserve">kėjo prekybos vietoje, kataloge ar interneto svetainėje nurodytomis galiojančiomis šių </w:t>
      </w:r>
      <w:r>
        <w:t xml:space="preserve">paslaugų </w:t>
      </w:r>
      <w:r w:rsidRPr="00A34D8F">
        <w:t>kainomis</w:t>
      </w:r>
      <w:r w:rsidR="00285126">
        <w:t xml:space="preserve"> </w:t>
      </w:r>
      <w:r w:rsidR="00285126" w:rsidRPr="00285126">
        <w:t>taikant</w:t>
      </w:r>
      <w:r w:rsidR="00285126">
        <w:t xml:space="preserve">  _______</w:t>
      </w:r>
      <w:r w:rsidR="00285126" w:rsidRPr="00285126">
        <w:t xml:space="preserve"> </w:t>
      </w:r>
      <w:r w:rsidR="00285126">
        <w:t>proc.</w:t>
      </w:r>
      <w:r w:rsidR="00285126" w:rsidRPr="00285126">
        <w:t xml:space="preserve"> nuolaidą</w:t>
      </w:r>
      <w:r w:rsidR="00285126">
        <w:t>,</w:t>
      </w:r>
      <w:r w:rsidRPr="00A34D8F">
        <w:t xml:space="preserve"> arba, jei tokios kainos neskelbiamos, </w:t>
      </w:r>
      <w:r>
        <w:t>paslaugos tei</w:t>
      </w:r>
      <w:r w:rsidRPr="00A34D8F">
        <w:t>kėjo pasiūlytomis, konkurencingomis ir rinką atitinkančiomis kainomis.</w:t>
      </w:r>
      <w:r w:rsidR="00285126">
        <w:t xml:space="preserve"> </w:t>
      </w:r>
    </w:p>
    <w:p w14:paraId="4BE6577D" w14:textId="77777777" w:rsidR="00C275A7" w:rsidRDefault="00C275A7" w:rsidP="00C275A7">
      <w:pPr>
        <w:suppressAutoHyphens/>
        <w:ind w:right="-2" w:firstLine="709"/>
        <w:jc w:val="both"/>
      </w:pPr>
      <w:r>
        <w:t>6. Reikalavimai paslaugai suteikti:</w:t>
      </w:r>
    </w:p>
    <w:p w14:paraId="6C61F5F2" w14:textId="4EE12F78" w:rsidR="001F1319" w:rsidRDefault="001F1319" w:rsidP="001F1319">
      <w:pPr>
        <w:suppressAutoHyphens/>
        <w:ind w:right="-2" w:firstLine="709"/>
        <w:jc w:val="both"/>
      </w:pPr>
      <w:r>
        <w:t>6.1. g</w:t>
      </w:r>
      <w:r w:rsidRPr="009833FC">
        <w:t xml:space="preserve">eriamojo vandens mėginiuose nustatyti reikiamus toksinius (cheminius) rodiklius. Reikalingų nustatyti medžiagų sąrašas </w:t>
      </w:r>
      <w:r>
        <w:t>nurodyta</w:t>
      </w:r>
      <w:r w:rsidRPr="009833FC">
        <w:t xml:space="preserve">s </w:t>
      </w:r>
      <w:r>
        <w:t xml:space="preserve">sutarties 1 </w:t>
      </w:r>
      <w:r w:rsidRPr="009833FC">
        <w:t>priede</w:t>
      </w:r>
      <w:r>
        <w:t>;</w:t>
      </w:r>
    </w:p>
    <w:p w14:paraId="0132A926" w14:textId="33A2E897" w:rsidR="001F1319" w:rsidRDefault="001F1319" w:rsidP="001F1319">
      <w:pPr>
        <w:suppressAutoHyphens/>
        <w:ind w:right="-2" w:firstLine="709"/>
        <w:jc w:val="both"/>
      </w:pPr>
      <w:r>
        <w:t>6.2. a</w:t>
      </w:r>
      <w:r w:rsidRPr="009833FC">
        <w:t>naličių nustatymo metodai privalo atitikti higienos normoje HN 24:20</w:t>
      </w:r>
      <w:r>
        <w:t>23</w:t>
      </w:r>
      <w:r w:rsidRPr="009833FC">
        <w:t xml:space="preserve"> tyrimų metodams keliamus reikalavimus</w:t>
      </w:r>
      <w:r>
        <w:t>;</w:t>
      </w:r>
    </w:p>
    <w:p w14:paraId="0F8FD9A5" w14:textId="247F0B04" w:rsidR="001F1319" w:rsidRDefault="001F1319" w:rsidP="001F1319">
      <w:pPr>
        <w:suppressAutoHyphens/>
        <w:ind w:right="-2" w:firstLine="709"/>
        <w:jc w:val="both"/>
      </w:pPr>
      <w:r>
        <w:t>6.3. a</w:t>
      </w:r>
      <w:r w:rsidRPr="009833FC">
        <w:t>tliktų tyrimų rezultatus pateikti surašytus tyrimų rezultatų protokoluose</w:t>
      </w:r>
      <w:r>
        <w:t>;</w:t>
      </w:r>
    </w:p>
    <w:p w14:paraId="1C9D4352" w14:textId="2C5C814A" w:rsidR="001F1319" w:rsidRDefault="001F1319" w:rsidP="001F1319">
      <w:pPr>
        <w:suppressAutoHyphens/>
        <w:ind w:right="-2" w:firstLine="709"/>
        <w:jc w:val="both"/>
      </w:pPr>
      <w:r>
        <w:t>6.4. t</w:t>
      </w:r>
      <w:r w:rsidRPr="009833FC">
        <w:t>yrimų rezultatai protokoluose turi būti pateikti tokiu pavadinimu ir tokiais mato vienetais kaip</w:t>
      </w:r>
      <w:r>
        <w:t xml:space="preserve"> nurodyta sutarties 1</w:t>
      </w:r>
      <w:r w:rsidRPr="009833FC">
        <w:t xml:space="preserve"> priede</w:t>
      </w:r>
      <w:r>
        <w:t>;</w:t>
      </w:r>
    </w:p>
    <w:p w14:paraId="582C5E7E" w14:textId="5BA18EAF" w:rsidR="001F1319" w:rsidRDefault="001F1319" w:rsidP="001F1319">
      <w:pPr>
        <w:suppressAutoHyphens/>
        <w:ind w:right="-2" w:firstLine="709"/>
        <w:jc w:val="both"/>
      </w:pPr>
      <w:r>
        <w:t>6.5. esant poreikiui, tyrimų rezultatus pateikti su neapibrėžtimi;</w:t>
      </w:r>
    </w:p>
    <w:p w14:paraId="3931E4B9" w14:textId="2A38A717" w:rsidR="001F1319" w:rsidRDefault="001F1319" w:rsidP="001F1319">
      <w:pPr>
        <w:suppressAutoHyphens/>
        <w:ind w:right="-2" w:firstLine="709"/>
        <w:jc w:val="both"/>
      </w:pPr>
      <w:r>
        <w:t>6.6. p</w:t>
      </w:r>
      <w:r w:rsidRPr="009833FC">
        <w:t>rotokole nurodyti tyrimų metodų pavadinimus</w:t>
      </w:r>
      <w:r>
        <w:t>;</w:t>
      </w:r>
    </w:p>
    <w:p w14:paraId="4A206061" w14:textId="69E95A8E" w:rsidR="001F1319" w:rsidRDefault="001F1319" w:rsidP="001F1319">
      <w:pPr>
        <w:suppressAutoHyphens/>
        <w:ind w:right="-2" w:firstLine="709"/>
        <w:jc w:val="both"/>
      </w:pPr>
      <w:r>
        <w:t>6.7. c</w:t>
      </w:r>
      <w:r w:rsidRPr="009833FC">
        <w:t>heminės analizės rezultatų protokole rodiklio vertė turi būti išreikšta ne mažiau tiek skaičių po kablelio, kiek nurodyta Higienos normoje HN 24:20</w:t>
      </w:r>
      <w:r>
        <w:t>23</w:t>
      </w:r>
      <w:r w:rsidRPr="009833FC">
        <w:t xml:space="preserve">. </w:t>
      </w:r>
    </w:p>
    <w:p w14:paraId="571E348A" w14:textId="20AD84C2" w:rsidR="001F1319" w:rsidRDefault="001F1319" w:rsidP="001F1319">
      <w:pPr>
        <w:suppressAutoHyphens/>
        <w:ind w:right="-2" w:firstLine="709"/>
        <w:jc w:val="both"/>
      </w:pPr>
      <w:r>
        <w:t>6.8. mėginių saugojimui ir pristatymui pateikti tarą;</w:t>
      </w:r>
    </w:p>
    <w:p w14:paraId="3C1C1359" w14:textId="789C557B" w:rsidR="00C275A7" w:rsidRPr="00056885" w:rsidRDefault="00C275A7" w:rsidP="00C275A7">
      <w:pPr>
        <w:ind w:right="-1" w:firstLine="709"/>
        <w:jc w:val="both"/>
      </w:pPr>
      <w:r>
        <w:rPr>
          <w:bCs/>
        </w:rPr>
        <w:t>7</w:t>
      </w:r>
      <w:r w:rsidRPr="00056885">
        <w:rPr>
          <w:bCs/>
        </w:rPr>
        <w:t xml:space="preserve">. Ši sutartis sudaryta kaip atlikto atitinkamo viešojo pirkimo išdava. Pirkimo dokumentai ir paslaugos teikėjo </w:t>
      </w:r>
      <w:r w:rsidRPr="00056885">
        <w:t>pateiktas pasiūlymas</w:t>
      </w:r>
      <w:r>
        <w:t xml:space="preserve"> </w:t>
      </w:r>
      <w:r w:rsidRPr="003B7A7E">
        <w:t xml:space="preserve">,,Dėl </w:t>
      </w:r>
      <w:r w:rsidR="001F1319">
        <w:t>B grupės rodiklių</w:t>
      </w:r>
      <w:r w:rsidRPr="00A00717">
        <w:t xml:space="preserve"> </w:t>
      </w:r>
      <w:r>
        <w:t xml:space="preserve">nustatymo geriamajame vandenyje </w:t>
      </w:r>
      <w:r w:rsidR="001F1319">
        <w:t xml:space="preserve"> paslaugos</w:t>
      </w:r>
      <w:r>
        <w:t xml:space="preserve"> </w:t>
      </w:r>
      <w:r w:rsidRPr="003B7A7E">
        <w:t xml:space="preserve">pirkimo“ </w:t>
      </w:r>
      <w:r w:rsidRPr="00056885">
        <w:t>yra neatskiriamos sutarties dalys.</w:t>
      </w:r>
    </w:p>
    <w:p w14:paraId="1C1F1347" w14:textId="77777777" w:rsidR="00C275A7" w:rsidRPr="00056885" w:rsidRDefault="00C275A7" w:rsidP="00C275A7">
      <w:pPr>
        <w:ind w:right="-1" w:firstLine="709"/>
        <w:jc w:val="both"/>
      </w:pPr>
    </w:p>
    <w:p w14:paraId="7B1603DF" w14:textId="77777777" w:rsidR="00C275A7" w:rsidRDefault="00C275A7" w:rsidP="00C275A7">
      <w:pPr>
        <w:ind w:right="-1"/>
        <w:jc w:val="center"/>
        <w:rPr>
          <w:b/>
        </w:rPr>
      </w:pPr>
    </w:p>
    <w:p w14:paraId="169F75B4" w14:textId="77777777" w:rsidR="00C275A7" w:rsidRDefault="00C275A7" w:rsidP="00C275A7">
      <w:pPr>
        <w:ind w:right="-1"/>
        <w:jc w:val="center"/>
        <w:rPr>
          <w:b/>
        </w:rPr>
      </w:pPr>
    </w:p>
    <w:p w14:paraId="6F334B61" w14:textId="77777777" w:rsidR="00C275A7" w:rsidRPr="00056885" w:rsidRDefault="00C275A7" w:rsidP="00C275A7">
      <w:pPr>
        <w:ind w:right="-1"/>
        <w:jc w:val="center"/>
        <w:rPr>
          <w:b/>
        </w:rPr>
      </w:pPr>
      <w:r w:rsidRPr="00056885">
        <w:rPr>
          <w:b/>
        </w:rPr>
        <w:lastRenderedPageBreak/>
        <w:t>II. SUTARTIES KAINA</w:t>
      </w:r>
    </w:p>
    <w:p w14:paraId="1DDFB81C" w14:textId="77777777" w:rsidR="00C275A7" w:rsidRPr="00056885" w:rsidRDefault="00C275A7" w:rsidP="00C275A7">
      <w:pPr>
        <w:pBdr>
          <w:top w:val="nil"/>
          <w:left w:val="nil"/>
          <w:bottom w:val="nil"/>
          <w:right w:val="nil"/>
          <w:between w:val="nil"/>
          <w:bar w:val="nil"/>
        </w:pBdr>
        <w:tabs>
          <w:tab w:val="right" w:pos="0"/>
          <w:tab w:val="center" w:pos="4320"/>
          <w:tab w:val="right" w:pos="8640"/>
        </w:tabs>
        <w:ind w:firstLine="709"/>
        <w:jc w:val="both"/>
      </w:pPr>
    </w:p>
    <w:p w14:paraId="2AA6C4FE" w14:textId="7DEF0D4E" w:rsidR="00C275A7" w:rsidRPr="00056885" w:rsidRDefault="00C275A7" w:rsidP="00C275A7">
      <w:pPr>
        <w:pBdr>
          <w:top w:val="nil"/>
          <w:left w:val="nil"/>
          <w:bottom w:val="nil"/>
          <w:right w:val="nil"/>
          <w:between w:val="nil"/>
          <w:bar w:val="nil"/>
        </w:pBdr>
        <w:tabs>
          <w:tab w:val="right" w:pos="0"/>
          <w:tab w:val="center" w:pos="4320"/>
          <w:tab w:val="right" w:pos="8640"/>
        </w:tabs>
        <w:ind w:firstLine="709"/>
        <w:jc w:val="both"/>
      </w:pPr>
      <w:r>
        <w:t>8</w:t>
      </w:r>
      <w:r w:rsidRPr="00056885">
        <w:t xml:space="preserve">. </w:t>
      </w:r>
      <w:r w:rsidRPr="00056885">
        <w:rPr>
          <w:color w:val="000000"/>
          <w:bdr w:val="nil"/>
          <w:lang w:eastAsia="lt-LT"/>
          <w14:textOutline w14:w="0" w14:cap="flat" w14:cmpd="sng" w14:algn="ctr">
            <w14:noFill/>
            <w14:prstDash w14:val="solid"/>
            <w14:bevel/>
          </w14:textOutline>
        </w:rPr>
        <w:t>Sutarčiai taikomos fiksuoto įkainio kainodaros taisyklės.</w:t>
      </w:r>
    </w:p>
    <w:p w14:paraId="5AE00E4D" w14:textId="77777777" w:rsidR="00C275A7" w:rsidRPr="00F53551" w:rsidRDefault="00C275A7" w:rsidP="00C275A7">
      <w:pPr>
        <w:suppressAutoHyphens/>
        <w:ind w:right="-2" w:firstLine="709"/>
        <w:jc w:val="both"/>
      </w:pPr>
      <w:r>
        <w:t>9</w:t>
      </w:r>
      <w:r w:rsidRPr="00056885">
        <w:t>. Pradinės sutarties vertė</w:t>
      </w:r>
      <w:r>
        <w:t xml:space="preserve"> – </w:t>
      </w:r>
      <w:r w:rsidRPr="00F53551">
        <w:t xml:space="preserve">ne daugiau kaip </w:t>
      </w:r>
      <w:r>
        <w:t>80</w:t>
      </w:r>
      <w:r w:rsidRPr="00F53551">
        <w:t xml:space="preserve">00,00 </w:t>
      </w:r>
      <w:r>
        <w:t xml:space="preserve">(aštuoni tūkstančiai) </w:t>
      </w:r>
      <w:r w:rsidRPr="00F53551">
        <w:t xml:space="preserve">Eur be </w:t>
      </w:r>
      <w:r>
        <w:t xml:space="preserve">pridėtinės vertės mokesčio (toliau – </w:t>
      </w:r>
      <w:r w:rsidRPr="00F53551">
        <w:t>PVM</w:t>
      </w:r>
      <w:r>
        <w:t>).</w:t>
      </w:r>
    </w:p>
    <w:p w14:paraId="60918B7E" w14:textId="77777777" w:rsidR="00C275A7" w:rsidRPr="00056885" w:rsidRDefault="00C275A7" w:rsidP="00C275A7">
      <w:pPr>
        <w:pBdr>
          <w:top w:val="nil"/>
          <w:left w:val="nil"/>
          <w:bottom w:val="nil"/>
          <w:right w:val="nil"/>
          <w:between w:val="nil"/>
          <w:bar w:val="nil"/>
        </w:pBdr>
        <w:tabs>
          <w:tab w:val="right" w:pos="0"/>
          <w:tab w:val="center" w:pos="4320"/>
          <w:tab w:val="right" w:pos="8640"/>
        </w:tabs>
        <w:ind w:firstLine="709"/>
        <w:jc w:val="both"/>
        <w:rPr>
          <w:rFonts w:eastAsia="Arial Unicode MS"/>
          <w:i/>
          <w:iCs/>
          <w:color w:val="00B0F0"/>
          <w:bdr w:val="nil"/>
          <w:lang w:eastAsia="lt-LT"/>
          <w14:textOutline w14:w="0" w14:cap="flat" w14:cmpd="sng" w14:algn="ctr">
            <w14:noFill/>
            <w14:prstDash w14:val="solid"/>
            <w14:bevel/>
          </w14:textOutline>
        </w:rPr>
      </w:pPr>
      <w:r>
        <w:t>10</w:t>
      </w:r>
      <w:r w:rsidRPr="00056885">
        <w:t xml:space="preserve">. Paslaugos įkainiai nurodyti sutarties </w:t>
      </w:r>
      <w:r>
        <w:t>1</w:t>
      </w:r>
      <w:r w:rsidRPr="00056885">
        <w:t xml:space="preserve"> priede</w:t>
      </w:r>
      <w:r>
        <w:t>.</w:t>
      </w:r>
      <w:r w:rsidRPr="00056885">
        <w:rPr>
          <w:rFonts w:eastAsia="Arial Unicode MS"/>
          <w:i/>
          <w:iCs/>
          <w:color w:val="00B0F0"/>
          <w:bdr w:val="nil"/>
          <w:lang w:eastAsia="lt-LT"/>
          <w14:textOutline w14:w="0" w14:cap="flat" w14:cmpd="sng" w14:algn="ctr">
            <w14:noFill/>
            <w14:prstDash w14:val="solid"/>
            <w14:bevel/>
          </w14:textOutline>
        </w:rPr>
        <w:t xml:space="preserve"> </w:t>
      </w:r>
    </w:p>
    <w:p w14:paraId="4AA153B7" w14:textId="77777777" w:rsidR="00C275A7" w:rsidRPr="00056885" w:rsidRDefault="00C275A7" w:rsidP="00C275A7">
      <w:pPr>
        <w:pBdr>
          <w:top w:val="nil"/>
          <w:left w:val="nil"/>
          <w:bottom w:val="nil"/>
          <w:right w:val="nil"/>
          <w:between w:val="nil"/>
          <w:bar w:val="nil"/>
        </w:pBdr>
        <w:tabs>
          <w:tab w:val="right" w:pos="0"/>
          <w:tab w:val="center" w:pos="4320"/>
          <w:tab w:val="right" w:pos="8640"/>
        </w:tabs>
        <w:ind w:firstLine="709"/>
        <w:jc w:val="both"/>
        <w:rPr>
          <w:color w:val="000000"/>
        </w:rPr>
      </w:pPr>
      <w:r w:rsidRPr="00056885">
        <w:rPr>
          <w:rFonts w:eastAsia="Arial Unicode MS"/>
          <w:bdr w:val="nil"/>
          <w:lang w:eastAsia="lt-LT"/>
          <w14:textOutline w14:w="0" w14:cap="flat" w14:cmpd="sng" w14:algn="ctr">
            <w14:noFill/>
            <w14:prstDash w14:val="solid"/>
            <w14:bevel/>
          </w14:textOutline>
        </w:rPr>
        <w:t>1</w:t>
      </w:r>
      <w:r>
        <w:rPr>
          <w:rFonts w:eastAsia="Arial Unicode MS"/>
          <w:bdr w:val="nil"/>
          <w:lang w:eastAsia="lt-LT"/>
          <w14:textOutline w14:w="0" w14:cap="flat" w14:cmpd="sng" w14:algn="ctr">
            <w14:noFill/>
            <w14:prstDash w14:val="solid"/>
            <w14:bevel/>
          </w14:textOutline>
        </w:rPr>
        <w:t>1</w:t>
      </w:r>
      <w:r w:rsidRPr="00056885">
        <w:rPr>
          <w:rFonts w:eastAsia="Arial Unicode MS"/>
          <w:bdr w:val="nil"/>
          <w:lang w:eastAsia="lt-LT"/>
          <w14:textOutline w14:w="0" w14:cap="flat" w14:cmpd="sng" w14:algn="ctr">
            <w14:noFill/>
            <w14:prstDash w14:val="solid"/>
            <w14:bevel/>
          </w14:textOutline>
        </w:rPr>
        <w:t xml:space="preserve">. </w:t>
      </w:r>
      <w:r w:rsidRPr="00056885">
        <w:rPr>
          <w:rFonts w:eastAsia="Arial Unicode MS"/>
        </w:rPr>
        <w:t xml:space="preserve">Į </w:t>
      </w:r>
      <w:r>
        <w:rPr>
          <w:rFonts w:eastAsia="Arial Unicode MS"/>
        </w:rPr>
        <w:t>pradinės sutarties vertę ir paslaugos</w:t>
      </w:r>
      <w:r w:rsidRPr="00056885">
        <w:rPr>
          <w:rFonts w:eastAsia="Arial Unicode MS"/>
        </w:rPr>
        <w:t xml:space="preserve"> įkain</w:t>
      </w:r>
      <w:r>
        <w:rPr>
          <w:rFonts w:eastAsia="Arial Unicode MS"/>
        </w:rPr>
        <w:t>ius</w:t>
      </w:r>
      <w:r w:rsidRPr="00056885">
        <w:rPr>
          <w:rFonts w:eastAsia="Arial Unicode MS"/>
        </w:rPr>
        <w:t xml:space="preserve"> </w:t>
      </w:r>
      <w:bookmarkStart w:id="9" w:name="_Hlk96428031"/>
      <w:r w:rsidRPr="00056885">
        <w:rPr>
          <w:rFonts w:eastAsia="Arial Unicode MS"/>
        </w:rPr>
        <w:t>įskaičiuoti visi mokesčiai bei visos</w:t>
      </w:r>
      <w:r w:rsidRPr="00056885">
        <w:rPr>
          <w:b/>
        </w:rPr>
        <w:t xml:space="preserve"> </w:t>
      </w:r>
      <w:r w:rsidRPr="00056885">
        <w:t>kitos paslaugos teikėjo patirtos ir (ar) galimos patirti tiesioginės ir netiesioginės išlaidos ir mokesčiai</w:t>
      </w:r>
      <w:r w:rsidRPr="00056885">
        <w:rPr>
          <w:rFonts w:eastAsia="Arial Unicode MS"/>
        </w:rPr>
        <w:t>, susiję su paslaugos teikimu,</w:t>
      </w:r>
      <w:r w:rsidRPr="00056885">
        <w:rPr>
          <w:color w:val="000000"/>
        </w:rPr>
        <w:t xml:space="preserve"> įskaitant, bet neapsiribojant (išskyrus tuos atvejus, kai </w:t>
      </w:r>
      <w:r w:rsidRPr="00056885">
        <w:rPr>
          <w:rFonts w:eastAsia="Arial Unicode MS"/>
        </w:rPr>
        <w:t xml:space="preserve">pirkimo dokumentuose </w:t>
      </w:r>
      <w:r w:rsidRPr="00056885">
        <w:rPr>
          <w:color w:val="000000"/>
        </w:rPr>
        <w:t>aiškiai nurodyta, kad tam tikros konkrečios išlaidos neturi būti įskaičiuotos į sutarties kainą).</w:t>
      </w:r>
    </w:p>
    <w:bookmarkEnd w:id="9"/>
    <w:p w14:paraId="2A155F62" w14:textId="77777777" w:rsidR="00C275A7" w:rsidRPr="00056885" w:rsidRDefault="00C275A7" w:rsidP="00C275A7">
      <w:pPr>
        <w:pBdr>
          <w:top w:val="nil"/>
          <w:left w:val="nil"/>
          <w:bottom w:val="nil"/>
          <w:right w:val="nil"/>
          <w:between w:val="nil"/>
          <w:bar w:val="nil"/>
        </w:pBdr>
        <w:tabs>
          <w:tab w:val="right" w:pos="0"/>
          <w:tab w:val="center" w:pos="4320"/>
          <w:tab w:val="right" w:pos="8640"/>
        </w:tabs>
        <w:ind w:firstLine="709"/>
        <w:jc w:val="both"/>
      </w:pPr>
      <w:r w:rsidRPr="00056885">
        <w:rPr>
          <w:color w:val="000000"/>
        </w:rPr>
        <w:t>1</w:t>
      </w:r>
      <w:r>
        <w:rPr>
          <w:color w:val="000000"/>
        </w:rPr>
        <w:t>2</w:t>
      </w:r>
      <w:r w:rsidRPr="00056885">
        <w:rPr>
          <w:color w:val="000000"/>
        </w:rPr>
        <w:t xml:space="preserve">. </w:t>
      </w:r>
      <w:r w:rsidRPr="00056885">
        <w:t>Sutarties galutinė kaina, kuri turės būti sumokėta paslaugos teikėjui, priklausys tik nuo per sutarties galiojimo laikotarpį suteiktų paslaugų apimties.</w:t>
      </w:r>
    </w:p>
    <w:p w14:paraId="10F90C85" w14:textId="77777777" w:rsidR="00C275A7" w:rsidRDefault="00C275A7" w:rsidP="00C275A7">
      <w:pPr>
        <w:suppressAutoHyphens/>
        <w:ind w:right="-62" w:firstLine="709"/>
        <w:jc w:val="both"/>
        <w:rPr>
          <w:color w:val="000000"/>
          <w:bdr w:val="nil"/>
          <w:lang w:eastAsia="lt-LT"/>
          <w14:textOutline w14:w="0" w14:cap="flat" w14:cmpd="sng" w14:algn="ctr">
            <w14:noFill/>
            <w14:prstDash w14:val="solid"/>
            <w14:bevel/>
          </w14:textOutline>
        </w:rPr>
      </w:pPr>
      <w:r w:rsidRPr="00056885">
        <w:rPr>
          <w:rFonts w:eastAsia="Calibri"/>
        </w:rPr>
        <w:t>1</w:t>
      </w:r>
      <w:r>
        <w:rPr>
          <w:rFonts w:eastAsia="Calibri"/>
        </w:rPr>
        <w:t>3</w:t>
      </w:r>
      <w:r w:rsidRPr="00056885">
        <w:rPr>
          <w:rFonts w:eastAsia="Calibri"/>
        </w:rPr>
        <w:t xml:space="preserve">. </w:t>
      </w:r>
      <w:r>
        <w:rPr>
          <w:rFonts w:eastAsia="Calibri"/>
        </w:rPr>
        <w:t>Pradinės sutarties vertė ir paslaugos</w:t>
      </w:r>
      <w:r w:rsidRPr="00056885">
        <w:rPr>
          <w:color w:val="000000"/>
          <w:bdr w:val="nil"/>
          <w:lang w:eastAsia="lt-LT"/>
          <w14:textOutline w14:w="0" w14:cap="flat" w14:cmpd="sng" w14:algn="ctr">
            <w14:noFill/>
            <w14:prstDash w14:val="solid"/>
            <w14:bevel/>
          </w14:textOutline>
        </w:rPr>
        <w:t xml:space="preserve"> įkainiai peržiūrimi:</w:t>
      </w:r>
    </w:p>
    <w:p w14:paraId="32C7E334" w14:textId="0B7381AF" w:rsidR="00164D1D" w:rsidRDefault="00164D1D" w:rsidP="00164D1D">
      <w:pPr>
        <w:suppressAutoHyphens/>
        <w:ind w:right="-62" w:firstLine="709"/>
        <w:jc w:val="both"/>
        <w:rPr>
          <w:rFonts w:eastAsia="Arial Unicode MS"/>
          <w:bdr w:val="nil"/>
          <w:lang w:eastAsia="lt-LT"/>
          <w14:textOutline w14:w="0" w14:cap="flat" w14:cmpd="sng" w14:algn="ctr">
            <w14:noFill/>
            <w14:prstDash w14:val="solid"/>
            <w14:bevel/>
          </w14:textOutline>
        </w:rPr>
      </w:pPr>
      <w:r w:rsidRPr="00FA00DD">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3</w:t>
      </w:r>
      <w:r w:rsidRPr="00FA00DD">
        <w:rPr>
          <w:color w:val="000000"/>
          <w:bdr w:val="nil"/>
          <w:lang w:eastAsia="lt-LT"/>
          <w14:textOutline w14:w="0" w14:cap="flat" w14:cmpd="sng" w14:algn="ctr">
            <w14:noFill/>
            <w14:prstDash w14:val="solid"/>
            <w14:bevel/>
          </w14:textOutline>
        </w:rPr>
        <w:t xml:space="preserve">.1. </w:t>
      </w:r>
      <w:r w:rsidRPr="00FA00DD">
        <w:rPr>
          <w:rFonts w:eastAsia="Arial Unicode MS"/>
          <w:color w:val="000000"/>
          <w:bdr w:val="nil"/>
          <w:lang w:eastAsia="lt-LT"/>
          <w14:textOutline w14:w="0" w14:cap="flat" w14:cmpd="sng" w14:algn="ctr">
            <w14:noFill/>
            <w14:prstDash w14:val="solid"/>
            <w14:bevel/>
          </w14:textOutline>
        </w:rPr>
        <w:t xml:space="preserve">pasikeitus PVM tarifui. Už </w:t>
      </w:r>
      <w:r w:rsidR="00CF1FC4">
        <w:rPr>
          <w:rFonts w:eastAsia="Arial Unicode MS"/>
          <w:color w:val="000000"/>
          <w:bdr w:val="nil"/>
          <w:lang w:eastAsia="lt-LT"/>
          <w14:textOutline w14:w="0" w14:cap="flat" w14:cmpd="sng" w14:algn="ctr">
            <w14:noFill/>
            <w14:prstDash w14:val="solid"/>
            <w14:bevel/>
          </w14:textOutline>
        </w:rPr>
        <w:t>paslaugas</w:t>
      </w:r>
      <w:r w:rsidRPr="00FA00DD">
        <w:rPr>
          <w:rFonts w:eastAsia="Arial Unicode MS"/>
          <w:color w:val="000000"/>
          <w:bdr w:val="nil"/>
          <w:lang w:eastAsia="lt-LT"/>
          <w14:textOutline w14:w="0" w14:cap="flat" w14:cmpd="sng" w14:algn="ctr">
            <w14:noFill/>
            <w14:prstDash w14:val="solid"/>
            <w14:bevel/>
          </w14:textOutline>
        </w:rPr>
        <w:t xml:space="preserve">, suteiktas po naujo PVM tarifo įsigaliojimo, </w:t>
      </w:r>
      <w:r w:rsidR="007F498A">
        <w:rPr>
          <w:rFonts w:eastAsia="Arial Unicode MS"/>
          <w:color w:val="000000"/>
          <w:bdr w:val="nil"/>
          <w:lang w:eastAsia="lt-LT"/>
          <w14:textOutline w14:w="0" w14:cap="flat" w14:cmpd="sng" w14:algn="ctr">
            <w14:noFill/>
            <w14:prstDash w14:val="solid"/>
            <w14:bevel/>
          </w14:textOutline>
        </w:rPr>
        <w:t>už</w:t>
      </w:r>
      <w:r>
        <w:rPr>
          <w:rFonts w:eastAsia="Arial Unicode MS"/>
          <w:color w:val="000000"/>
          <w:bdr w:val="nil"/>
          <w:lang w:eastAsia="lt-LT"/>
          <w14:textOutline w14:w="0" w14:cap="flat" w14:cmpd="sng" w14:algn="ctr">
            <w14:noFill/>
            <w14:prstDash w14:val="solid"/>
            <w14:bevel/>
          </w14:textOutline>
        </w:rPr>
        <w:t xml:space="preserve"> </w:t>
      </w:r>
      <w:r w:rsidR="007F498A">
        <w:rPr>
          <w:rFonts w:eastAsia="Arial Unicode MS"/>
          <w:color w:val="000000"/>
          <w:bdr w:val="nil"/>
          <w:lang w:eastAsia="lt-LT"/>
          <w14:textOutline w14:w="0" w14:cap="flat" w14:cmpd="sng" w14:algn="ctr">
            <w14:noFill/>
            <w14:prstDash w14:val="solid"/>
            <w14:bevel/>
          </w14:textOutline>
        </w:rPr>
        <w:t>paslaugas</w:t>
      </w:r>
      <w:r>
        <w:rPr>
          <w:rFonts w:eastAsia="Arial Unicode MS"/>
          <w:color w:val="000000"/>
          <w:bdr w:val="nil"/>
          <w:lang w:eastAsia="lt-LT"/>
          <w14:textOutline w14:w="0" w14:cap="flat" w14:cmpd="sng" w14:algn="ctr">
            <w14:noFill/>
            <w14:prstDash w14:val="solid"/>
            <w14:bevel/>
          </w14:textOutline>
        </w:rPr>
        <w:t xml:space="preserve"> </w:t>
      </w:r>
      <w:r w:rsidRPr="00FA00DD">
        <w:rPr>
          <w:rFonts w:eastAsia="Arial Unicode MS"/>
          <w:color w:val="000000"/>
          <w:bdr w:val="nil"/>
          <w:lang w:eastAsia="lt-LT"/>
          <w14:textOutline w14:w="0" w14:cap="flat" w14:cmpd="sng" w14:algn="ctr">
            <w14:noFill/>
            <w14:prstDash w14:val="solid"/>
            <w14:bevel/>
          </w14:textOutline>
        </w:rPr>
        <w:t xml:space="preserve">atsiskaitoma taikant sąskaitos išrašymo metu galiojantį PVM tarifą. Ši nuostata taikoma tuomet, jei PVM tarifas keičiasi (didėja arba mažėja) dėl teisės aktų pasikeitimo ir netaikoma, kai PVM tarifas didėja ar atsiranda pareiga jį mokėti dėl </w:t>
      </w:r>
      <w:r>
        <w:rPr>
          <w:rFonts w:eastAsia="Arial Unicode MS"/>
          <w:color w:val="000000"/>
          <w:bdr w:val="nil"/>
          <w:lang w:eastAsia="lt-LT"/>
          <w14:textOutline w14:w="0" w14:cap="flat" w14:cmpd="sng" w14:algn="ctr">
            <w14:noFill/>
            <w14:prstDash w14:val="solid"/>
            <w14:bevel/>
          </w14:textOutline>
        </w:rPr>
        <w:t>pardavėjo</w:t>
      </w:r>
      <w:r w:rsidRPr="00FA00DD">
        <w:rPr>
          <w:rFonts w:eastAsia="Arial Unicode MS"/>
          <w:color w:val="000000"/>
          <w:bdr w:val="nil"/>
          <w:lang w:eastAsia="lt-LT"/>
          <w14:textOutline w14:w="0" w14:cap="flat" w14:cmpd="sng" w14:algn="ctr">
            <w14:noFill/>
            <w14:prstDash w14:val="solid"/>
            <w14:bevel/>
          </w14:textOutline>
        </w:rPr>
        <w:t xml:space="preserve"> priklausančių aplinkybių, pavyzdžiui, pasikeičia jo veikla, tampa PVM mokėtoju ir pan. – tokius galimus pokyčius </w:t>
      </w:r>
      <w:r>
        <w:rPr>
          <w:rFonts w:eastAsia="Arial Unicode MS"/>
          <w:color w:val="000000"/>
          <w:bdr w:val="nil"/>
          <w:lang w:eastAsia="lt-LT"/>
          <w14:textOutline w14:w="0" w14:cap="flat" w14:cmpd="sng" w14:algn="ctr">
            <w14:noFill/>
            <w14:prstDash w14:val="solid"/>
            <w14:bevel/>
          </w14:textOutline>
        </w:rPr>
        <w:t>pardavėjas</w:t>
      </w:r>
      <w:r w:rsidRPr="00FA00DD">
        <w:rPr>
          <w:rFonts w:eastAsia="Arial Unicode MS"/>
          <w:color w:val="000000"/>
          <w:bdr w:val="nil"/>
          <w:lang w:eastAsia="lt-LT"/>
          <w14:textOutline w14:w="0" w14:cap="flat" w14:cmpd="sng" w14:algn="ctr">
            <w14:noFill/>
            <w14:prstDash w14:val="solid"/>
            <w14:bevel/>
          </w14:textOutline>
        </w:rPr>
        <w:t xml:space="preserve"> turi įvertinti teikdamas pasiūlymą ir tokiu atveju kaina su PVM nebus keičiama</w:t>
      </w:r>
      <w:r w:rsidRPr="00FA00DD">
        <w:rPr>
          <w:rFonts w:eastAsia="Arial Unicode MS"/>
          <w:bdr w:val="nil"/>
          <w:lang w:eastAsia="lt-LT"/>
          <w14:textOutline w14:w="0" w14:cap="flat" w14:cmpd="sng" w14:algn="ctr">
            <w14:noFill/>
            <w14:prstDash w14:val="solid"/>
            <w14:bevel/>
          </w14:textOutline>
        </w:rPr>
        <w:t>;</w:t>
      </w:r>
    </w:p>
    <w:p w14:paraId="396407A6" w14:textId="1A146C4C" w:rsidR="00164D1D" w:rsidRDefault="00164D1D" w:rsidP="00164D1D">
      <w:pPr>
        <w:suppressAutoHyphens/>
        <w:ind w:right="-1" w:firstLine="709"/>
        <w:jc w:val="both"/>
        <w:rPr>
          <w:lang w:eastAsia="ar-SA"/>
        </w:rPr>
      </w:pPr>
      <w:r>
        <w:rPr>
          <w:rFonts w:eastAsia="Arial Unicode MS"/>
          <w:bdr w:val="nil"/>
          <w:lang w:eastAsia="lt-LT"/>
          <w14:textOutline w14:w="0" w14:cap="flat" w14:cmpd="sng" w14:algn="ctr">
            <w14:noFill/>
            <w14:prstDash w14:val="solid"/>
            <w14:bevel/>
          </w14:textOutline>
        </w:rPr>
        <w:t xml:space="preserve">13.2. </w:t>
      </w:r>
      <w:r>
        <w:rPr>
          <w:lang w:eastAsia="ar-SA"/>
        </w:rPr>
        <w:t>t</w:t>
      </w:r>
      <w:r w:rsidRPr="00031553">
        <w:rPr>
          <w:lang w:eastAsia="ar-SA"/>
        </w:rPr>
        <w:t xml:space="preserve">ais atvejais, jei įstatymu bus pakeisti tiesiogiai su </w:t>
      </w:r>
      <w:r w:rsidR="007F498A">
        <w:rPr>
          <w:lang w:eastAsia="ar-SA"/>
        </w:rPr>
        <w:t>paslaugų</w:t>
      </w:r>
      <w:r>
        <w:rPr>
          <w:lang w:eastAsia="ar-SA"/>
        </w:rPr>
        <w:t xml:space="preserve"> į</w:t>
      </w:r>
      <w:r w:rsidRPr="00031553">
        <w:rPr>
          <w:lang w:eastAsia="ar-SA"/>
        </w:rPr>
        <w:t>kain</w:t>
      </w:r>
      <w:r>
        <w:rPr>
          <w:lang w:eastAsia="ar-SA"/>
        </w:rPr>
        <w:t>iu</w:t>
      </w:r>
      <w:r w:rsidRPr="00031553">
        <w:rPr>
          <w:lang w:eastAsia="ar-SA"/>
        </w:rPr>
        <w:t xml:space="preserve"> susiję mokesčiai ar įvesti nauji, ji</w:t>
      </w:r>
      <w:r>
        <w:rPr>
          <w:lang w:eastAsia="ar-SA"/>
        </w:rPr>
        <w:t>e</w:t>
      </w:r>
      <w:r w:rsidRPr="00031553">
        <w:rPr>
          <w:lang w:eastAsia="ar-SA"/>
        </w:rPr>
        <w:t xml:space="preserve"> bus keičiam</w:t>
      </w:r>
      <w:r>
        <w:rPr>
          <w:lang w:eastAsia="ar-SA"/>
        </w:rPr>
        <w:t>i</w:t>
      </w:r>
      <w:r w:rsidRPr="00031553">
        <w:rPr>
          <w:lang w:eastAsia="ar-SA"/>
        </w:rPr>
        <w:t xml:space="preserve"> atitinkama dalimi, atsižvelgiant į </w:t>
      </w:r>
      <w:r w:rsidR="007F498A">
        <w:rPr>
          <w:lang w:eastAsia="ar-SA"/>
        </w:rPr>
        <w:t>paslaugos</w:t>
      </w:r>
      <w:r>
        <w:rPr>
          <w:lang w:eastAsia="ar-SA"/>
        </w:rPr>
        <w:t xml:space="preserve"> įkainio</w:t>
      </w:r>
      <w:r w:rsidRPr="00031553">
        <w:rPr>
          <w:lang w:eastAsia="ar-SA"/>
        </w:rPr>
        <w:t xml:space="preserve"> sudėtyje esančio mokesčio dalį ar pridedant naują mokestį</w:t>
      </w:r>
      <w:r>
        <w:rPr>
          <w:lang w:eastAsia="ar-SA"/>
        </w:rPr>
        <w:t>;</w:t>
      </w:r>
    </w:p>
    <w:p w14:paraId="4D864944" w14:textId="2DB791E0" w:rsidR="00164D1D" w:rsidRPr="00FA00DD" w:rsidRDefault="00164D1D" w:rsidP="00164D1D">
      <w:pPr>
        <w:suppressAutoHyphens/>
        <w:ind w:right="-1" w:firstLine="709"/>
        <w:jc w:val="both"/>
      </w:pPr>
      <w:r w:rsidRPr="00F33B7C">
        <w:rPr>
          <w:rFonts w:eastAsia="Arial Unicode MS"/>
          <w:bdr w:val="nil"/>
          <w:lang w:eastAsia="lt-LT"/>
          <w14:textOutline w14:w="0" w14:cap="flat" w14:cmpd="sng" w14:algn="ctr">
            <w14:noFill/>
            <w14:prstDash w14:val="solid"/>
            <w14:bevel/>
          </w14:textOutline>
        </w:rPr>
        <w:t>1</w:t>
      </w:r>
      <w:r>
        <w:rPr>
          <w:rFonts w:eastAsia="Arial Unicode MS"/>
          <w:bdr w:val="nil"/>
          <w:lang w:eastAsia="lt-LT"/>
          <w14:textOutline w14:w="0" w14:cap="flat" w14:cmpd="sng" w14:algn="ctr">
            <w14:noFill/>
            <w14:prstDash w14:val="solid"/>
            <w14:bevel/>
          </w14:textOutline>
        </w:rPr>
        <w:t>3</w:t>
      </w:r>
      <w:r w:rsidRPr="00F33B7C">
        <w:rPr>
          <w:rFonts w:eastAsia="Arial Unicode MS"/>
          <w:bdr w:val="nil"/>
          <w:lang w:eastAsia="lt-LT"/>
          <w14:textOutline w14:w="0" w14:cap="flat" w14:cmpd="sng" w14:algn="ctr">
            <w14:noFill/>
            <w14:prstDash w14:val="solid"/>
            <w14:bevel/>
          </w14:textOutline>
        </w:rPr>
        <w:t xml:space="preserve">.3. </w:t>
      </w:r>
      <w:r w:rsidRPr="00FA00DD">
        <w:t xml:space="preserve">sutarties galiojimo laikotarpiu </w:t>
      </w:r>
      <w:r w:rsidR="007F498A">
        <w:t xml:space="preserve">paslaugų </w:t>
      </w:r>
      <w:r>
        <w:t xml:space="preserve">įkainiai </w:t>
      </w:r>
      <w:r w:rsidRPr="00FA00DD">
        <w:t>gali būti perskaičiuojam</w:t>
      </w:r>
      <w:r>
        <w:t xml:space="preserve">i </w:t>
      </w:r>
      <w:r w:rsidRPr="00FA00DD">
        <w:t>ir keičiam</w:t>
      </w:r>
      <w:r>
        <w:t>i</w:t>
      </w:r>
      <w:r w:rsidRPr="00FA00DD">
        <w:t xml:space="preserve">, jeigu Lietuvos Respublikos metinė infliacija / metinė defliacija pagal Lietuvos Respublikos statistikos departamento duomenis yra </w:t>
      </w:r>
      <w:r w:rsidRPr="00AF228E">
        <w:t>didesnė nei 5 proc.</w:t>
      </w:r>
      <w:r w:rsidRPr="00FA00DD">
        <w:t xml:space="preserve"> Numatoma galimybė</w:t>
      </w:r>
      <w:r>
        <w:t xml:space="preserve"> </w:t>
      </w:r>
      <w:r w:rsidR="007F498A">
        <w:t>paslaugų</w:t>
      </w:r>
      <w:r>
        <w:t xml:space="preserve"> įkainius </w:t>
      </w:r>
      <w:r w:rsidRPr="00FA00DD">
        <w:t>perskaičiuoti</w:t>
      </w:r>
      <w:r>
        <w:t xml:space="preserve">, bet </w:t>
      </w:r>
      <w:r w:rsidRPr="00FA00DD">
        <w:t xml:space="preserve">ne ankščiau kaip praėjus </w:t>
      </w:r>
      <w:r>
        <w:t>6</w:t>
      </w:r>
      <w:r w:rsidRPr="00FA00DD">
        <w:t xml:space="preserve"> mėnesi</w:t>
      </w:r>
      <w:r>
        <w:t>ams</w:t>
      </w:r>
      <w:r w:rsidRPr="00FA00DD">
        <w:t xml:space="preserve"> po sutarties įsigaliojimo dienos. </w:t>
      </w:r>
      <w:r>
        <w:t>P</w:t>
      </w:r>
      <w:r w:rsidR="007F498A">
        <w:t>aslaug</w:t>
      </w:r>
      <w:r>
        <w:t>ų įkainių</w:t>
      </w:r>
      <w:r w:rsidRPr="00FA00DD">
        <w:t xml:space="preserve"> perskaičiavimą inicijuojanti šalis turi informuoti kitą šalį raštu apie pageidavimą perskaičiuoti </w:t>
      </w:r>
      <w:r w:rsidR="007F498A">
        <w:t>paslaugų</w:t>
      </w:r>
      <w:r>
        <w:t xml:space="preserve"> įkainius</w:t>
      </w:r>
      <w:r w:rsidRPr="00FA00DD">
        <w:t xml:space="preserve">. </w:t>
      </w:r>
    </w:p>
    <w:p w14:paraId="33B58700" w14:textId="77777777" w:rsidR="00164D1D" w:rsidRPr="00FA00DD" w:rsidRDefault="00164D1D" w:rsidP="00164D1D">
      <w:pPr>
        <w:suppressAutoHyphens/>
        <w:ind w:right="-62" w:firstLine="709"/>
        <w:jc w:val="both"/>
      </w:pPr>
      <w:r>
        <w:t>Įkainiai</w:t>
      </w:r>
      <w:r w:rsidRPr="00FA00DD">
        <w:t xml:space="preserve"> perskaičiuojam</w:t>
      </w:r>
      <w:r>
        <w:t>i</w:t>
      </w:r>
      <w:r w:rsidRPr="00FA00DD">
        <w:t>, apvalinant j</w:t>
      </w:r>
      <w:r>
        <w:t>ą</w:t>
      </w:r>
      <w:r w:rsidRPr="00FA00DD">
        <w:t xml:space="preserve"> dviejų skaitmenų po kablelio tikslumu. Duomenų šaltinis – </w:t>
      </w:r>
      <w:hyperlink r:id="rId11" w:history="1">
        <w:r w:rsidRPr="00FA00DD">
          <w:rPr>
            <w:color w:val="0000FF"/>
            <w:u w:val="single"/>
          </w:rPr>
          <w:t>https://osp.stat.gov.lt</w:t>
        </w:r>
      </w:hyperlink>
      <w:r w:rsidRPr="00FA00DD">
        <w:t>, pagrindiniai Lietuvos Respublikos rodikliai. Perskaičiuot</w:t>
      </w:r>
      <w:r>
        <w:t>i</w:t>
      </w:r>
      <w:r w:rsidRPr="00FA00DD">
        <w:t xml:space="preserve"> </w:t>
      </w:r>
      <w:r>
        <w:t>į</w:t>
      </w:r>
      <w:r w:rsidRPr="00FA00DD">
        <w:t>kain</w:t>
      </w:r>
      <w:r>
        <w:t>iai</w:t>
      </w:r>
      <w:r w:rsidRPr="00FA00DD">
        <w:t xml:space="preserve"> įsigalioja nuo abiejų šalių susitarimo dėl sutarties pakeitimo pasirašymo dienos ir galioja tik tai </w:t>
      </w:r>
      <w:r>
        <w:t>prekei</w:t>
      </w:r>
      <w:r w:rsidRPr="00FA00DD">
        <w:t xml:space="preserve">, kuri </w:t>
      </w:r>
      <w:r>
        <w:t>pardavėjui</w:t>
      </w:r>
      <w:r w:rsidRPr="00FA00DD">
        <w:t xml:space="preserve"> dar nebuvo apmokėta. </w:t>
      </w:r>
    </w:p>
    <w:p w14:paraId="4D321202" w14:textId="77777777" w:rsidR="00C275A7" w:rsidRPr="00056885" w:rsidRDefault="00C275A7" w:rsidP="00C275A7">
      <w:pPr>
        <w:suppressAutoHyphens/>
        <w:ind w:right="-1" w:firstLine="720"/>
        <w:jc w:val="both"/>
        <w:rPr>
          <w:lang w:eastAsia="lt-LT"/>
        </w:rPr>
      </w:pPr>
      <w:r w:rsidRPr="00056885">
        <w:rPr>
          <w:rFonts w:eastAsia="Calibri"/>
        </w:rPr>
        <w:t>1</w:t>
      </w:r>
      <w:r>
        <w:rPr>
          <w:rFonts w:eastAsia="Calibri"/>
        </w:rPr>
        <w:t>4</w:t>
      </w:r>
      <w:r w:rsidRPr="00056885">
        <w:rPr>
          <w:rFonts w:eastAsia="Calibri"/>
        </w:rPr>
        <w:t xml:space="preserve">. </w:t>
      </w:r>
      <w:r w:rsidRPr="00056885">
        <w:rPr>
          <w:lang w:eastAsia="lt-LT"/>
        </w:rPr>
        <w:t xml:space="preserve">Pridėtinės vertės mokestis skaičiuojamas pagal galiojančius Lietuvos Respublikos teisės aktus, susijusius su sutarties vykdymu. </w:t>
      </w:r>
    </w:p>
    <w:p w14:paraId="14E9C566" w14:textId="77777777" w:rsidR="00C275A7" w:rsidRPr="00056885" w:rsidRDefault="00C275A7" w:rsidP="00C275A7">
      <w:pPr>
        <w:suppressAutoHyphens/>
        <w:ind w:right="-1" w:firstLine="720"/>
        <w:jc w:val="both"/>
        <w:rPr>
          <w:lang w:eastAsia="lt-LT"/>
        </w:rPr>
      </w:pPr>
    </w:p>
    <w:p w14:paraId="67469865" w14:textId="77777777" w:rsidR="00C275A7" w:rsidRPr="00056885" w:rsidRDefault="00C275A7" w:rsidP="00C275A7">
      <w:pPr>
        <w:ind w:right="-1"/>
        <w:jc w:val="center"/>
        <w:rPr>
          <w:b/>
        </w:rPr>
      </w:pPr>
      <w:r w:rsidRPr="00056885">
        <w:rPr>
          <w:b/>
        </w:rPr>
        <w:t>III. APMOKĖJIMO SĄLYGOS</w:t>
      </w:r>
    </w:p>
    <w:p w14:paraId="1A513954" w14:textId="77777777" w:rsidR="00C275A7" w:rsidRPr="00056885" w:rsidRDefault="00C275A7" w:rsidP="00C275A7">
      <w:pPr>
        <w:ind w:right="-1"/>
        <w:jc w:val="center"/>
        <w:rPr>
          <w:b/>
        </w:rPr>
      </w:pPr>
    </w:p>
    <w:p w14:paraId="39110ECD" w14:textId="77777777" w:rsidR="00C275A7" w:rsidRPr="00056885" w:rsidRDefault="00C275A7" w:rsidP="00C275A7">
      <w:pPr>
        <w:ind w:right="-1" w:firstLine="709"/>
        <w:jc w:val="both"/>
      </w:pPr>
      <w:r w:rsidRPr="00056885">
        <w:t>1</w:t>
      </w:r>
      <w:r>
        <w:t>5</w:t>
      </w:r>
      <w:r w:rsidRPr="00056885">
        <w:t>. Apmokėjimas už paslaugas atliekamas per 30 dienų nuo paslaugos suteikimo ir PVM sąskaitos faktūros pateikimo dienos.</w:t>
      </w:r>
    </w:p>
    <w:p w14:paraId="5E71ACA8" w14:textId="77777777" w:rsidR="00C275A7" w:rsidRPr="00056885" w:rsidRDefault="00C275A7" w:rsidP="00C275A7">
      <w:pPr>
        <w:ind w:right="-1" w:firstLine="709"/>
        <w:jc w:val="both"/>
      </w:pPr>
      <w:r w:rsidRPr="00056885">
        <w:t>16. Užsakovas mokėjimus atlieka pavedimu į sutarties 12 skyriuje „</w:t>
      </w:r>
      <w:r w:rsidRPr="00056885">
        <w:rPr>
          <w:bCs/>
        </w:rPr>
        <w:t>Šalių juridiniai adresai, rekvizitai ir parašai“</w:t>
      </w:r>
      <w:r w:rsidRPr="00056885">
        <w:t xml:space="preserve"> nurodytą paslaugos teikėjo banko sąskaitą.</w:t>
      </w:r>
    </w:p>
    <w:p w14:paraId="49F98F3C" w14:textId="77777777" w:rsidR="00C275A7" w:rsidRPr="00056885" w:rsidRDefault="00C275A7" w:rsidP="00C275A7">
      <w:pPr>
        <w:ind w:right="-1" w:firstLine="709"/>
        <w:jc w:val="both"/>
        <w:rPr>
          <w:bCs/>
        </w:rPr>
      </w:pPr>
      <w:r w:rsidRPr="00056885">
        <w:t>17. Užsakovas</w:t>
      </w:r>
      <w:r w:rsidRPr="00056885">
        <w:rPr>
          <w:bCs/>
        </w:rPr>
        <w:t xml:space="preserve"> turi teisę neatlikti atitinkamo mokėjimo kol paslaugos teikėjas ištaisys trūkumus jeigu:</w:t>
      </w:r>
    </w:p>
    <w:p w14:paraId="05F8C159" w14:textId="77777777" w:rsidR="00C275A7" w:rsidRPr="00056885" w:rsidRDefault="00C275A7" w:rsidP="00C275A7">
      <w:pPr>
        <w:ind w:right="-1" w:firstLine="709"/>
        <w:jc w:val="both"/>
        <w:rPr>
          <w:bCs/>
        </w:rPr>
      </w:pPr>
      <w:r w:rsidRPr="00056885">
        <w:rPr>
          <w:bCs/>
        </w:rPr>
        <w:t>17.1. išankstinio mokėjimo sąskaitoje (jei taikoma) ar sąskaitoje nenurodytas sutarties numeris ir jos sudarymo data ar nurodyta neteisinga suma;</w:t>
      </w:r>
    </w:p>
    <w:p w14:paraId="331E30ED" w14:textId="77777777" w:rsidR="00C275A7" w:rsidRPr="00056885" w:rsidRDefault="00C275A7" w:rsidP="00C275A7">
      <w:pPr>
        <w:ind w:right="-1" w:firstLine="709"/>
        <w:jc w:val="both"/>
        <w:rPr>
          <w:bCs/>
        </w:rPr>
      </w:pPr>
      <w:r w:rsidRPr="00056885">
        <w:rPr>
          <w:bCs/>
        </w:rPr>
        <w:t>17.2. sąskaita pateikiama ne elektroninėmis priemonėmis;</w:t>
      </w:r>
    </w:p>
    <w:p w14:paraId="2847B36A" w14:textId="77777777" w:rsidR="00C275A7" w:rsidRPr="00056885" w:rsidRDefault="00C275A7" w:rsidP="00C275A7">
      <w:pPr>
        <w:ind w:right="-1" w:firstLine="709"/>
        <w:jc w:val="both"/>
        <w:rPr>
          <w:bCs/>
        </w:rPr>
      </w:pPr>
      <w:r w:rsidRPr="00056885">
        <w:rPr>
          <w:bCs/>
        </w:rPr>
        <w:t>17.3. suteiktos paslaugos neatitinka sutartyje nustatytų reikalavimų;</w:t>
      </w:r>
    </w:p>
    <w:p w14:paraId="61BAAFA4" w14:textId="77777777" w:rsidR="00C275A7" w:rsidRPr="00056885" w:rsidRDefault="00C275A7" w:rsidP="00C275A7">
      <w:pPr>
        <w:ind w:right="-1" w:firstLine="709"/>
        <w:jc w:val="both"/>
        <w:rPr>
          <w:bCs/>
        </w:rPr>
      </w:pPr>
      <w:r w:rsidRPr="00056885">
        <w:rPr>
          <w:bCs/>
        </w:rPr>
        <w:t>17.4. kitais sutartyje nustatytais atvejais.</w:t>
      </w:r>
    </w:p>
    <w:p w14:paraId="702CC705" w14:textId="77777777" w:rsidR="007F498A" w:rsidRPr="006C4561" w:rsidRDefault="00C275A7" w:rsidP="007F498A">
      <w:pPr>
        <w:autoSpaceDE w:val="0"/>
        <w:autoSpaceDN w:val="0"/>
        <w:adjustRightInd w:val="0"/>
        <w:ind w:firstLine="709"/>
        <w:jc w:val="both"/>
      </w:pPr>
      <w:r w:rsidRPr="00056885">
        <w:rPr>
          <w:bCs/>
        </w:rPr>
        <w:t xml:space="preserve">18. </w:t>
      </w:r>
      <w:r w:rsidR="007F498A" w:rsidRPr="006C4561">
        <w:t>Vykdant sutartį, sąskaitos faktūro</w:t>
      </w:r>
      <w:r w:rsidR="007F498A">
        <w:t xml:space="preserve">s teikiamos tik elektroniniu būdu. </w:t>
      </w:r>
      <w:r w:rsidR="007F498A" w:rsidRPr="00761870">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007F498A" w:rsidRPr="00761870">
        <w:rPr>
          <w:lang w:eastAsia="lt-LT"/>
        </w:rPr>
        <w:lastRenderedPageBreak/>
        <w:t>Parlamento ir Tarybos direktyvą 2014/55/ES (OL 2017 L 266, p. 19)</w:t>
      </w:r>
      <w:r w:rsidR="007F498A">
        <w:rPr>
          <w:lang w:eastAsia="lt-LT"/>
        </w:rPr>
        <w:t xml:space="preserve"> (toliau – Europos elektroninių sąskaitų faktūrų standartas), </w:t>
      </w:r>
      <w:r w:rsidR="007F498A" w:rsidRPr="00761870">
        <w:rPr>
          <w:lang w:eastAsia="lt-LT"/>
        </w:rPr>
        <w:t>teikiamos</w:t>
      </w:r>
      <w:r w:rsidR="007F498A">
        <w:rPr>
          <w:lang w:eastAsia="lt-LT"/>
        </w:rPr>
        <w:t xml:space="preserve"> paslaugos teikėjo </w:t>
      </w:r>
      <w:r w:rsidR="007F498A" w:rsidRPr="00761870">
        <w:rPr>
          <w:lang w:eastAsia="lt-LT"/>
        </w:rPr>
        <w:t xml:space="preserve">pasirinktomis priemonėmis. Europos elektroninių sąskaitų faktūrų standarto neatitinkančios elektroninės sąskaitos faktūros </w:t>
      </w:r>
      <w:r w:rsidR="007F498A">
        <w:rPr>
          <w:lang w:eastAsia="lt-LT"/>
        </w:rPr>
        <w:t xml:space="preserve">gali būti </w:t>
      </w:r>
      <w:r w:rsidR="007F498A" w:rsidRPr="00761870">
        <w:rPr>
          <w:lang w:eastAsia="lt-LT"/>
        </w:rPr>
        <w:t xml:space="preserve">teikiamos tik naudojantis </w:t>
      </w:r>
      <w:r w:rsidR="007F498A">
        <w:rPr>
          <w:rFonts w:eastAsia="Calibri"/>
          <w:lang w:eastAsia="lt-LT"/>
        </w:rPr>
        <w:t xml:space="preserve">sąskaitų administravimo bendrosios informacinės sistemos (SABIS) </w:t>
      </w:r>
      <w:r w:rsidR="007F498A" w:rsidRPr="00761870">
        <w:rPr>
          <w:lang w:eastAsia="lt-LT"/>
        </w:rPr>
        <w:t>priemonėmis.</w:t>
      </w:r>
      <w:r w:rsidR="007F498A">
        <w:rPr>
          <w:lang w:eastAsia="lt-LT"/>
        </w:rPr>
        <w:t xml:space="preserve"> Užsakov</w:t>
      </w:r>
      <w:r w:rsidR="007F498A">
        <w:t xml:space="preserve">as </w:t>
      </w:r>
      <w:r w:rsidR="007F498A" w:rsidRPr="00791B2D">
        <w:rPr>
          <w:rFonts w:eastAsia="Calibri"/>
          <w:lang w:eastAsia="lt-LT"/>
        </w:rPr>
        <w:t>elektronines sąskaitas faktūras priima ir apdoroja naudodamasi</w:t>
      </w:r>
      <w:r w:rsidR="007F498A">
        <w:rPr>
          <w:rFonts w:eastAsia="Calibri"/>
          <w:lang w:eastAsia="lt-LT"/>
        </w:rPr>
        <w:t>s</w:t>
      </w:r>
      <w:r w:rsidR="007F498A" w:rsidRPr="00791B2D">
        <w:rPr>
          <w:rFonts w:eastAsia="Calibri"/>
          <w:lang w:eastAsia="lt-LT"/>
        </w:rPr>
        <w:t xml:space="preserve"> informacinės sistemos </w:t>
      </w:r>
      <w:r w:rsidR="007F498A">
        <w:rPr>
          <w:rFonts w:eastAsia="Calibri"/>
          <w:lang w:eastAsia="lt-LT"/>
        </w:rPr>
        <w:t xml:space="preserve">(SABIS) </w:t>
      </w:r>
      <w:r w:rsidR="007F498A" w:rsidRPr="00791B2D">
        <w:rPr>
          <w:rFonts w:eastAsia="Calibri"/>
          <w:lang w:eastAsia="lt-LT"/>
        </w:rPr>
        <w:t xml:space="preserve">priemonėmis, išskyrus jeigu mobilizacijos, karo ar nepaprastosios padėties atveju yra informacinės sistemos </w:t>
      </w:r>
      <w:r w:rsidR="007F498A">
        <w:rPr>
          <w:rFonts w:eastAsia="Calibri"/>
          <w:lang w:eastAsia="lt-LT"/>
        </w:rPr>
        <w:t xml:space="preserve">SABIS </w:t>
      </w:r>
      <w:r w:rsidR="007F498A" w:rsidRPr="00791B2D">
        <w:rPr>
          <w:rFonts w:eastAsia="Calibri"/>
          <w:lang w:eastAsia="lt-LT"/>
        </w:rPr>
        <w:t>pažeidimų, dėl kurių negalimas</w:t>
      </w:r>
      <w:r w:rsidR="007F498A">
        <w:rPr>
          <w:rFonts w:eastAsia="Calibri"/>
          <w:lang w:eastAsia="lt-LT"/>
        </w:rPr>
        <w:t xml:space="preserve"> užsakovo ir paslaugos teikėjo </w:t>
      </w:r>
      <w:r w:rsidR="007F498A" w:rsidRPr="00791B2D">
        <w:rPr>
          <w:rFonts w:eastAsia="Calibri"/>
          <w:lang w:eastAsia="lt-LT"/>
        </w:rPr>
        <w:t xml:space="preserve">bendravimas ir keitimasis informacija naudojantis </w:t>
      </w:r>
      <w:r w:rsidR="007F498A">
        <w:rPr>
          <w:rFonts w:eastAsia="Calibri"/>
          <w:lang w:eastAsia="lt-LT"/>
        </w:rPr>
        <w:t>SABIS</w:t>
      </w:r>
      <w:r w:rsidR="007F498A"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5C0D983" w14:textId="77777777" w:rsidR="00C275A7" w:rsidRPr="00056885" w:rsidRDefault="00C275A7" w:rsidP="00C275A7">
      <w:pPr>
        <w:ind w:firstLine="709"/>
        <w:jc w:val="both"/>
      </w:pPr>
      <w:r w:rsidRPr="00056885">
        <w:t xml:space="preserve"> 19. Užsakovas numato tiesioginio atsiskaitymo galimybę su sutartyje nurodytais subtiekėjais tokiomis sąlygomis:</w:t>
      </w:r>
    </w:p>
    <w:p w14:paraId="72652F02" w14:textId="77777777" w:rsidR="00C275A7" w:rsidRPr="00056885" w:rsidRDefault="00C275A7" w:rsidP="00C275A7">
      <w:pPr>
        <w:ind w:firstLine="720"/>
        <w:jc w:val="both"/>
      </w:pPr>
      <w:r w:rsidRPr="00056885">
        <w:t>19.1. sudarius sutartį, paslaugos teikėjas, ne vėliau negu sutartis pradedama vykdyti, įsipareigoja užsakovui raštu pateikti tuo metu žinomų subtiekėjų pavadinimus, kontaktinius duomenis ir nurodyti jų atstovus. Užsakovas taip pat reikalauja, kad paslaugos teikėjas informuotų apie minėtos informacijos pasikeitimus visu sutarties vykdymo metu, taip pat apie naujus subtiekėjus, kuriuos jis ketina pasitelkti vėliau;</w:t>
      </w:r>
    </w:p>
    <w:p w14:paraId="2EC95750" w14:textId="77777777" w:rsidR="00C275A7" w:rsidRPr="00056885" w:rsidRDefault="00C275A7" w:rsidP="00C275A7">
      <w:pPr>
        <w:ind w:firstLine="720"/>
        <w:jc w:val="both"/>
      </w:pPr>
      <w:r w:rsidRPr="00056885">
        <w:t>19.2. užsakovas ne vėliau kaip per 3 (tris) darbo dienas nuo informacijos apie subtiekėjus  gavimo dienos raštu informuoja subtiekėjus apie tiesioginio atsiskaitymo galimybę;</w:t>
      </w:r>
    </w:p>
    <w:p w14:paraId="7D276E00" w14:textId="77777777" w:rsidR="00C275A7" w:rsidRPr="00056885" w:rsidRDefault="00C275A7" w:rsidP="00C275A7">
      <w:pPr>
        <w:ind w:firstLine="720"/>
        <w:jc w:val="both"/>
      </w:pPr>
      <w:r w:rsidRPr="00056885">
        <w:t xml:space="preserve">19.3. subtiekėjas, norėdamas pasinaudoti tokia galimybe, raštu pateikia prašymą užsakovui. Kai subtiekėjas išreiškia norą pasinaudoti tiesioginio atsiskaitymo galimybe, sudaroma trišalė sutartis tarp užsakovo, paslaugos teikėjo ir šio subtiekėjo, kurioje aprašoma tiesioginio atsiskaitymo su subtiekėju tvarka, atsižvelgiant į sutartyje ir subtiekimo sutartyje (sudarytoje tarp paslaugos teikėjo ir subtiekėjo nustatytus reikalavimus; </w:t>
      </w:r>
    </w:p>
    <w:p w14:paraId="6CB40350" w14:textId="77777777" w:rsidR="00C275A7" w:rsidRPr="00056885" w:rsidRDefault="00C275A7" w:rsidP="00C275A7">
      <w:pPr>
        <w:ind w:firstLine="720"/>
        <w:jc w:val="both"/>
      </w:pPr>
      <w:r w:rsidRPr="00056885">
        <w:t>19.4. trišalėje sutartyje atsiskaitymo su subtiekėju tvarka bus nustatoma vadovaujantis šioje sutartyje numatyta atsiskaitymo su paslaugos teikėju tvarka;</w:t>
      </w:r>
    </w:p>
    <w:p w14:paraId="50F00414" w14:textId="77777777" w:rsidR="00C275A7" w:rsidRPr="00056885" w:rsidRDefault="00C275A7" w:rsidP="00C275A7">
      <w:pPr>
        <w:ind w:firstLine="720"/>
        <w:jc w:val="both"/>
      </w:pPr>
      <w:r w:rsidRPr="00056885">
        <w:t>19.5. paslaugos teikėjas turi teisę prieštarauti nepagrįstiems mokėjimams subtiekėjui, pateikdamas užsakovui ir subtiekėjui raštišką tokio prieštaravimo pagrindimą;</w:t>
      </w:r>
    </w:p>
    <w:p w14:paraId="22D96263" w14:textId="77777777" w:rsidR="00C275A7" w:rsidRPr="00056885" w:rsidRDefault="00C275A7" w:rsidP="00C275A7">
      <w:pPr>
        <w:ind w:firstLine="720"/>
        <w:jc w:val="both"/>
        <w:rPr>
          <w:rFonts w:eastAsia="Arial Unicode MS"/>
          <w:bdr w:val="nil"/>
          <w:lang w:eastAsia="lt-LT"/>
          <w14:textOutline w14:w="0" w14:cap="flat" w14:cmpd="sng" w14:algn="ctr">
            <w14:noFill/>
            <w14:prstDash w14:val="solid"/>
            <w14:bevel/>
          </w14:textOutline>
        </w:rPr>
      </w:pPr>
      <w:r w:rsidRPr="00056885">
        <w:t>19.6. s</w:t>
      </w:r>
      <w:r w:rsidRPr="00056885">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užsakovas priims suteiktas paslaugas. Kilus ginčui tarp paslaugos teikėjo ir subtiekėjo, jie ginčus sprendžia savarankiškai, užsakovui nedalyvaujant. </w:t>
      </w:r>
      <w:r w:rsidRPr="00056885">
        <w:rPr>
          <w:rFonts w:eastAsia="Arial Unicode MS"/>
          <w:bdr w:val="nil"/>
          <w:lang w:eastAsia="lt-LT"/>
          <w14:textOutline w14:w="0" w14:cap="flat" w14:cmpd="sng" w14:algn="ctr">
            <w14:noFill/>
            <w14:prstDash w14:val="solid"/>
            <w14:bevel/>
          </w14:textOutline>
        </w:rPr>
        <w:t>Subtiekėjui išmokėtų sumų dydžiu yra mažinamos paslaugos teikėjui mokėtinos sumos.</w:t>
      </w:r>
    </w:p>
    <w:p w14:paraId="08A031C1" w14:textId="77777777" w:rsidR="00C275A7" w:rsidRPr="00056885" w:rsidRDefault="00C275A7" w:rsidP="00C275A7">
      <w:pPr>
        <w:ind w:firstLine="720"/>
        <w:jc w:val="both"/>
      </w:pPr>
    </w:p>
    <w:p w14:paraId="04A17F06" w14:textId="77777777" w:rsidR="00C275A7" w:rsidRPr="00056885" w:rsidRDefault="00C275A7" w:rsidP="00C275A7">
      <w:pPr>
        <w:ind w:right="-1"/>
        <w:jc w:val="center"/>
        <w:rPr>
          <w:b/>
        </w:rPr>
      </w:pPr>
      <w:r w:rsidRPr="00056885">
        <w:rPr>
          <w:b/>
        </w:rPr>
        <w:t>IV. PASLAUGOS TEIKIMO TERMINAI IR VIETA</w:t>
      </w:r>
    </w:p>
    <w:p w14:paraId="4292CEB7" w14:textId="77777777" w:rsidR="00C275A7" w:rsidRPr="00056885" w:rsidRDefault="00C275A7" w:rsidP="00C275A7">
      <w:pPr>
        <w:ind w:right="-1"/>
        <w:jc w:val="center"/>
        <w:rPr>
          <w:b/>
        </w:rPr>
      </w:pPr>
    </w:p>
    <w:p w14:paraId="15110B8A" w14:textId="77777777" w:rsidR="00C275A7" w:rsidRDefault="00C275A7" w:rsidP="00C275A7">
      <w:pPr>
        <w:suppressAutoHyphens/>
        <w:ind w:firstLine="709"/>
        <w:jc w:val="both"/>
      </w:pPr>
      <w:r w:rsidRPr="00056885">
        <w:t>20</w:t>
      </w:r>
      <w:r w:rsidRPr="00951C03">
        <w:rPr>
          <w:bCs/>
        </w:rPr>
        <w:t xml:space="preserve">. </w:t>
      </w:r>
      <w:r>
        <w:rPr>
          <w:bCs/>
        </w:rPr>
        <w:t xml:space="preserve">Paslaugos teikimo terminas – </w:t>
      </w:r>
      <w:r>
        <w:t>t</w:t>
      </w:r>
      <w:r w:rsidRPr="006C064E">
        <w:t xml:space="preserve">yrimus atlikti ir rezultatus tyrimų protokole pateikti ne vėliau kaip per 15 darbo dienų nuo mėginio pristatymo dienos. Tyrimų protokolą atsiųsti el. paštu </w:t>
      </w:r>
      <w:hyperlink r:id="rId12" w:history="1">
        <w:r w:rsidRPr="004E2036">
          <w:rPr>
            <w:rStyle w:val="Hipersaitas"/>
          </w:rPr>
          <w:t>spetroniene@vandenys.lt</w:t>
        </w:r>
      </w:hyperlink>
      <w:r>
        <w:t xml:space="preserve"> </w:t>
      </w:r>
      <w:r w:rsidRPr="006C064E">
        <w:t xml:space="preserve">arba paštu </w:t>
      </w:r>
      <w:r>
        <w:t>užsakovo</w:t>
      </w:r>
      <w:r w:rsidRPr="006C064E">
        <w:t xml:space="preserve"> nurodytu adresu. </w:t>
      </w:r>
    </w:p>
    <w:p w14:paraId="49F4646E" w14:textId="77777777" w:rsidR="00C275A7" w:rsidRPr="006C064E" w:rsidRDefault="00C275A7" w:rsidP="00C275A7">
      <w:pPr>
        <w:suppressAutoHyphens/>
        <w:ind w:firstLine="709"/>
        <w:jc w:val="both"/>
        <w:rPr>
          <w:rFonts w:eastAsia="SimSun"/>
        </w:rPr>
      </w:pPr>
      <w:r>
        <w:t>21</w:t>
      </w:r>
      <w:r w:rsidRPr="00907B1E">
        <w:t xml:space="preserve">. </w:t>
      </w:r>
      <w:r w:rsidRPr="00840FF3">
        <w:rPr>
          <w:rFonts w:eastAsia="SimSun"/>
        </w:rPr>
        <w:t xml:space="preserve">Paslaugos teikimo vieta – </w:t>
      </w:r>
      <w:r>
        <w:rPr>
          <w:rFonts w:eastAsia="SimSun"/>
        </w:rPr>
        <w:t xml:space="preserve">užsakovas </w:t>
      </w:r>
      <w:r w:rsidRPr="006C064E">
        <w:t>geriamojo vandens mėginius pristatys</w:t>
      </w:r>
      <w:r>
        <w:t xml:space="preserve"> paslaugos tei</w:t>
      </w:r>
      <w:r w:rsidRPr="006C064E">
        <w:t xml:space="preserve">kėjo nurodytu adresu. Esant ypatingiems mėginio paėmimui reikalavimams, </w:t>
      </w:r>
      <w:r>
        <w:t>paslaugos tei</w:t>
      </w:r>
      <w:r w:rsidRPr="006C064E">
        <w:t>kėjas privalo informuoti</w:t>
      </w:r>
      <w:r>
        <w:t xml:space="preserve"> užsakov</w:t>
      </w:r>
      <w:r w:rsidRPr="006C064E">
        <w:t>ą.</w:t>
      </w:r>
    </w:p>
    <w:p w14:paraId="3FBDABC0" w14:textId="77777777" w:rsidR="00C275A7" w:rsidRDefault="00C275A7" w:rsidP="00C275A7">
      <w:pPr>
        <w:ind w:firstLine="720"/>
        <w:jc w:val="both"/>
        <w:rPr>
          <w:bCs/>
        </w:rPr>
      </w:pPr>
    </w:p>
    <w:p w14:paraId="6A72ABC8" w14:textId="77777777" w:rsidR="00C275A7" w:rsidRPr="00056885" w:rsidRDefault="00C275A7" w:rsidP="00C275A7">
      <w:pPr>
        <w:suppressAutoHyphens/>
        <w:ind w:right="-1"/>
        <w:jc w:val="center"/>
        <w:rPr>
          <w:lang w:eastAsia="ar-SA"/>
        </w:rPr>
      </w:pPr>
      <w:r w:rsidRPr="00056885">
        <w:rPr>
          <w:b/>
        </w:rPr>
        <w:t xml:space="preserve">V. ŠALIŲ </w:t>
      </w:r>
      <w:r w:rsidRPr="00056885">
        <w:rPr>
          <w:b/>
          <w:szCs w:val="20"/>
          <w:lang w:eastAsia="ar-SA"/>
        </w:rPr>
        <w:t>TEISĖS IR PAREIGOS</w:t>
      </w:r>
    </w:p>
    <w:p w14:paraId="4C34F8FD" w14:textId="77777777" w:rsidR="00C275A7" w:rsidRPr="00056885" w:rsidRDefault="00C275A7" w:rsidP="00C275A7">
      <w:pPr>
        <w:suppressAutoHyphens/>
        <w:ind w:left="1296" w:right="-1" w:firstLine="1296"/>
        <w:jc w:val="both"/>
        <w:rPr>
          <w:lang w:eastAsia="ar-SA"/>
        </w:rPr>
      </w:pPr>
    </w:p>
    <w:p w14:paraId="2740D9E1" w14:textId="77777777" w:rsidR="00C275A7" w:rsidRPr="00056885" w:rsidRDefault="00C275A7" w:rsidP="00C275A7">
      <w:pPr>
        <w:ind w:firstLine="709"/>
        <w:jc w:val="both"/>
      </w:pPr>
      <w:r w:rsidRPr="00056885">
        <w:rPr>
          <w:lang w:eastAsia="ar-SA"/>
        </w:rPr>
        <w:t>22. Paslaugos t</w:t>
      </w:r>
      <w:r w:rsidRPr="00056885">
        <w:t>eikėjas, teikdamas paslaugą, įsipareigoja:</w:t>
      </w:r>
    </w:p>
    <w:p w14:paraId="7DF349A7" w14:textId="77777777" w:rsidR="00C275A7" w:rsidRPr="00056885" w:rsidRDefault="00C275A7" w:rsidP="00C275A7">
      <w:pPr>
        <w:ind w:firstLine="709"/>
        <w:jc w:val="both"/>
      </w:pPr>
      <w:r w:rsidRPr="00056885">
        <w:t xml:space="preserve">22.1. suteikti paslaugą šios sutarties nustatytomis sąlygomis ir tvarka; </w:t>
      </w:r>
    </w:p>
    <w:p w14:paraId="795D7F5B" w14:textId="77777777" w:rsidR="00C275A7" w:rsidRPr="00056885" w:rsidRDefault="00C275A7" w:rsidP="00C275A7">
      <w:pPr>
        <w:ind w:firstLine="709"/>
        <w:jc w:val="both"/>
      </w:pPr>
      <w:r w:rsidRPr="00056885">
        <w:t>22.2. nedelsiant pranešti užsakovui raštu, jei jis negali teikti paslaugos sutartyje numatytais terminais, nurodant objektyvias priežastis, dėl ko paslaugos teikimas vėluoja;</w:t>
      </w:r>
    </w:p>
    <w:p w14:paraId="12EBB149" w14:textId="77777777" w:rsidR="00C275A7" w:rsidRPr="00056885" w:rsidRDefault="00C275A7" w:rsidP="00C275A7">
      <w:pPr>
        <w:ind w:firstLine="709"/>
        <w:jc w:val="both"/>
      </w:pPr>
      <w:r w:rsidRPr="00056885">
        <w:t>22.3. atlyginti nuostolius, atsiradusius dėl jo įsipareigojimų nevykdymo ar netinkamo vykdymo;</w:t>
      </w:r>
    </w:p>
    <w:p w14:paraId="76FCEE4B" w14:textId="77777777" w:rsidR="00C275A7" w:rsidRPr="00056885" w:rsidRDefault="00C275A7" w:rsidP="00C275A7">
      <w:pPr>
        <w:ind w:firstLine="709"/>
        <w:jc w:val="both"/>
        <w:rPr>
          <w:rFonts w:eastAsia="Arial Unicode MS"/>
          <w:color w:val="000000"/>
          <w:bdr w:val="nil"/>
          <w:lang w:eastAsia="lt-LT"/>
          <w14:textOutline w14:w="0" w14:cap="flat" w14:cmpd="sng" w14:algn="ctr">
            <w14:noFill/>
            <w14:prstDash w14:val="solid"/>
            <w14:bevel/>
          </w14:textOutline>
        </w:rPr>
      </w:pPr>
      <w:r w:rsidRPr="00056885">
        <w:t xml:space="preserve">22.4. </w:t>
      </w:r>
      <w:r w:rsidRPr="00056885">
        <w:rPr>
          <w:rFonts w:eastAsia="Arial Unicode MS"/>
          <w:color w:val="000000"/>
          <w:bdr w:val="nil"/>
          <w:lang w:eastAsia="lt-LT"/>
          <w14:textOutline w14:w="0" w14:cap="flat" w14:cmpd="sng" w14:algn="ctr">
            <w14:noFill/>
            <w14:prstDash w14:val="solid"/>
            <w14:bevel/>
          </w14:textOutline>
        </w:rPr>
        <w:t>užtikrinti, kad  sutartį vykdys tik tokią teisę turintys asmenys, jeigu pirkimo vykdymo metu nebuvo tikrinama paslaugos teikėjo kvalifikacija dėl teisės verstis atitinkama veikla arba buvo tikrinama ne visa apimtimi;</w:t>
      </w:r>
    </w:p>
    <w:p w14:paraId="604EBCF6" w14:textId="009F47BA" w:rsidR="00C275A7" w:rsidRDefault="00C275A7" w:rsidP="00C275A7">
      <w:pPr>
        <w:ind w:firstLine="709"/>
        <w:jc w:val="both"/>
      </w:pPr>
      <w:r w:rsidRPr="00056885">
        <w:lastRenderedPageBreak/>
        <w:t>22.5. tinkamai vykdyti kitus įsipareigojimus, numatytus sutar</w:t>
      </w:r>
      <w:r w:rsidR="006759E5">
        <w:t>tyje;</w:t>
      </w:r>
    </w:p>
    <w:p w14:paraId="7B019C34" w14:textId="18B3520F" w:rsidR="006759E5" w:rsidRPr="00120B1D" w:rsidRDefault="006759E5" w:rsidP="006759E5">
      <w:pPr>
        <w:suppressAutoHyphens/>
        <w:ind w:right="-2" w:firstLine="709"/>
        <w:jc w:val="both"/>
        <w:rPr>
          <w:b/>
          <w:bCs/>
        </w:rPr>
      </w:pPr>
      <w:r w:rsidRPr="00120B1D">
        <w:t xml:space="preserve">22.6. paslaugos teikėjas turi perkančiajam subjektui pateikti mėginių saugojimo ir transportavimo tarą, kuri būtų daugkartinio naudojimo, t.y. tinkama naudoti ne vieną kartą. Tara turi būti skirta saugiam mėginių transportavimui ir atitikti visus taikomus laboratorinių tyrimų standartus; </w:t>
      </w:r>
    </w:p>
    <w:p w14:paraId="07D26989" w14:textId="6F0BB401" w:rsidR="006759E5" w:rsidRDefault="006759E5" w:rsidP="006759E5">
      <w:pPr>
        <w:ind w:firstLine="709"/>
        <w:jc w:val="both"/>
      </w:pPr>
      <w:r w:rsidRPr="00120B1D">
        <w:t xml:space="preserve">22.7. </w:t>
      </w:r>
      <w:r w:rsidRPr="00120B1D">
        <w:rPr>
          <w:kern w:val="2"/>
          <w:shd w:val="clear" w:color="auto" w:fill="FFFFFF"/>
        </w:rPr>
        <w:t xml:space="preserve">mažinti popieriaus sunaudojimą, atsisakyti nebūtino dokumentų kopijavimo ir spausdinimo. </w:t>
      </w:r>
      <w:r w:rsidRPr="00120B1D">
        <w:rPr>
          <w:bCs/>
          <w:kern w:val="2"/>
          <w:shd w:val="clear" w:color="auto" w:fill="FFFFFF"/>
        </w:rPr>
        <w:t>Visi su Sutarties vykdymu susiję dokumentai turi būti pateikti tik elektronine forma</w:t>
      </w:r>
      <w:r w:rsidRPr="00120B1D">
        <w:rPr>
          <w:kern w:val="2"/>
          <w:shd w:val="clear" w:color="auto" w:fill="FFFFFF"/>
        </w:rPr>
        <w:t>, tyrimų protokolai, perdavimo ir priėmimo aktai, kiti dokumentai susiję su paslaugos teikimu turi būti pasirašomi el. parašu. Išimtiniais atvejais su Sutarties vykdymu susiję dokumentai gali būti pateikiami popierine forma, jeigu tokia forma privaloma pagal teisės aktus arba užsakovas nurodo tokį būtinumą, – tokiu atveju turi būti naudojamas perdirbta</w:t>
      </w:r>
      <w:r w:rsidR="00120B1D">
        <w:rPr>
          <w:kern w:val="2"/>
          <w:shd w:val="clear" w:color="auto" w:fill="FFFFFF"/>
        </w:rPr>
        <w:t>s popierius</w:t>
      </w:r>
      <w:r w:rsidRPr="00120B1D">
        <w:rPr>
          <w:kern w:val="2"/>
          <w:shd w:val="clear" w:color="auto" w:fill="FFFFFF"/>
        </w:rPr>
        <w:t>.</w:t>
      </w:r>
    </w:p>
    <w:p w14:paraId="47B4242D" w14:textId="77777777" w:rsidR="00C275A7" w:rsidRPr="00056885" w:rsidRDefault="00C275A7" w:rsidP="00C275A7">
      <w:pPr>
        <w:ind w:firstLine="709"/>
        <w:jc w:val="both"/>
      </w:pPr>
      <w:r w:rsidRPr="00056885">
        <w:t>23. Užsakovas įsipareigoja:</w:t>
      </w:r>
    </w:p>
    <w:p w14:paraId="64DCA105" w14:textId="77777777" w:rsidR="00C275A7" w:rsidRPr="00056885" w:rsidRDefault="00C275A7" w:rsidP="00C275A7">
      <w:pPr>
        <w:ind w:firstLine="709"/>
        <w:jc w:val="both"/>
      </w:pPr>
      <w:r w:rsidRPr="00056885">
        <w:t>23.1. sumokėti už suteiktą paslaugą nustatytą kainą sutarties numatytomis sąlygomis ir tvarka;</w:t>
      </w:r>
    </w:p>
    <w:p w14:paraId="7F1A3260" w14:textId="77777777" w:rsidR="00C275A7" w:rsidRPr="00056885" w:rsidRDefault="00C275A7" w:rsidP="00C275A7">
      <w:pPr>
        <w:ind w:firstLine="709"/>
        <w:jc w:val="both"/>
      </w:pPr>
      <w:r w:rsidRPr="00056885">
        <w:t xml:space="preserve">23.2. </w:t>
      </w:r>
      <w:r w:rsidRPr="00056885">
        <w:rPr>
          <w:bCs/>
        </w:rPr>
        <w:t>t</w:t>
      </w:r>
      <w:r w:rsidRPr="00056885">
        <w:t>inkamai vykdyti kitus įsipareigojimus, numatytus sutartyje;</w:t>
      </w:r>
    </w:p>
    <w:p w14:paraId="2B0B8CDB" w14:textId="177C5843" w:rsidR="00C275A7" w:rsidRDefault="00C275A7" w:rsidP="00C275A7">
      <w:pPr>
        <w:ind w:firstLine="720"/>
        <w:jc w:val="both"/>
      </w:pPr>
      <w:r w:rsidRPr="00056885">
        <w:t xml:space="preserve">23.3. už sutarties vykdymą paskirti atsakingą asmenį – </w:t>
      </w:r>
      <w:r>
        <w:t xml:space="preserve">laboratorijos </w:t>
      </w:r>
      <w:r w:rsidR="007F498A">
        <w:t>vadovę</w:t>
      </w:r>
      <w:r>
        <w:t xml:space="preserve"> Sigitą Petronienę</w:t>
      </w:r>
      <w:r w:rsidRPr="00A67142">
        <w:rPr>
          <w:rFonts w:eastAsia="SimSun"/>
          <w:spacing w:val="4"/>
        </w:rPr>
        <w:t>,</w:t>
      </w:r>
      <w:r w:rsidRPr="00A67142">
        <w:rPr>
          <w:rFonts w:eastAsia="SimSun"/>
          <w:spacing w:val="3"/>
        </w:rPr>
        <w:t xml:space="preserve"> </w:t>
      </w:r>
      <w:r w:rsidRPr="00A67142">
        <w:rPr>
          <w:rFonts w:eastAsia="SimSun"/>
          <w:spacing w:val="5"/>
        </w:rPr>
        <w:t>t</w:t>
      </w:r>
      <w:r w:rsidRPr="00A67142">
        <w:rPr>
          <w:rFonts w:eastAsia="SimSun"/>
          <w:spacing w:val="-1"/>
        </w:rPr>
        <w:t>e</w:t>
      </w:r>
      <w:r w:rsidRPr="00A67142">
        <w:rPr>
          <w:rFonts w:eastAsia="SimSun"/>
          <w:spacing w:val="-9"/>
        </w:rPr>
        <w:t>l</w:t>
      </w:r>
      <w:r w:rsidRPr="00A67142">
        <w:rPr>
          <w:rFonts w:eastAsia="SimSun"/>
        </w:rPr>
        <w:t>.</w:t>
      </w:r>
      <w:r w:rsidRPr="00A67142">
        <w:rPr>
          <w:rFonts w:eastAsia="SimSun"/>
          <w:spacing w:val="13"/>
        </w:rPr>
        <w:t xml:space="preserve"> </w:t>
      </w:r>
      <w:r w:rsidR="007F498A">
        <w:rPr>
          <w:rFonts w:eastAsia="SimSun"/>
          <w:spacing w:val="13"/>
        </w:rPr>
        <w:t>+370</w:t>
      </w:r>
      <w:r w:rsidRPr="00A67142">
        <w:rPr>
          <w:rFonts w:eastAsia="SimSun"/>
          <w:spacing w:val="2"/>
        </w:rPr>
        <w:t> </w:t>
      </w:r>
      <w:r>
        <w:rPr>
          <w:rFonts w:eastAsia="SimSun"/>
          <w:spacing w:val="2"/>
        </w:rPr>
        <w:t>315</w:t>
      </w:r>
      <w:r w:rsidRPr="00A67142">
        <w:rPr>
          <w:rFonts w:eastAsia="SimSun"/>
          <w:spacing w:val="2"/>
        </w:rPr>
        <w:t xml:space="preserve"> </w:t>
      </w:r>
      <w:r>
        <w:rPr>
          <w:rFonts w:eastAsia="SimSun"/>
          <w:spacing w:val="2"/>
        </w:rPr>
        <w:t>77</w:t>
      </w:r>
      <w:r w:rsidRPr="00A67142">
        <w:rPr>
          <w:rFonts w:eastAsia="SimSun"/>
          <w:spacing w:val="2"/>
        </w:rPr>
        <w:t xml:space="preserve"> </w:t>
      </w:r>
      <w:r>
        <w:rPr>
          <w:rFonts w:eastAsia="SimSun"/>
          <w:spacing w:val="2"/>
        </w:rPr>
        <w:t>230</w:t>
      </w:r>
      <w:r w:rsidRPr="0080761C">
        <w:rPr>
          <w:rFonts w:eastAsia="SimSun"/>
        </w:rPr>
        <w:t xml:space="preserve">, </w:t>
      </w:r>
      <w:r>
        <w:rPr>
          <w:rFonts w:eastAsia="SimSun"/>
        </w:rPr>
        <w:t xml:space="preserve">mob. tel. </w:t>
      </w:r>
      <w:r w:rsidR="007F498A">
        <w:rPr>
          <w:rFonts w:eastAsia="SimSun"/>
        </w:rPr>
        <w:t>+370 </w:t>
      </w:r>
      <w:r>
        <w:rPr>
          <w:rFonts w:eastAsia="SimSun"/>
        </w:rPr>
        <w:t>652</w:t>
      </w:r>
      <w:r w:rsidR="007F498A">
        <w:rPr>
          <w:rFonts w:eastAsia="SimSun"/>
        </w:rPr>
        <w:t xml:space="preserve"> </w:t>
      </w:r>
      <w:r>
        <w:rPr>
          <w:rFonts w:eastAsia="SimSun"/>
        </w:rPr>
        <w:t xml:space="preserve">71 290, </w:t>
      </w:r>
      <w:r w:rsidRPr="0080761C">
        <w:rPr>
          <w:rFonts w:eastAsia="SimSun"/>
        </w:rPr>
        <w:t xml:space="preserve">el. pašto adresas </w:t>
      </w:r>
      <w:hyperlink r:id="rId13" w:history="1">
        <w:r w:rsidRPr="00600D0B">
          <w:rPr>
            <w:rStyle w:val="Hipersaitas"/>
            <w:rFonts w:eastAsia="SimSun"/>
          </w:rPr>
          <w:t>spetroniene@vandenys.lt</w:t>
        </w:r>
      </w:hyperlink>
      <w:r w:rsidRPr="0080761C">
        <w:rPr>
          <w:rFonts w:eastAsia="SimSun"/>
        </w:rPr>
        <w:t>.</w:t>
      </w:r>
    </w:p>
    <w:p w14:paraId="75276A53" w14:textId="77777777" w:rsidR="00C275A7" w:rsidRPr="00056885" w:rsidRDefault="00C275A7" w:rsidP="00C275A7">
      <w:pPr>
        <w:ind w:firstLine="720"/>
        <w:jc w:val="both"/>
      </w:pPr>
      <w:r w:rsidRPr="00056885">
        <w:t xml:space="preserve">  </w:t>
      </w:r>
    </w:p>
    <w:p w14:paraId="0426D7E9" w14:textId="77777777" w:rsidR="00C275A7" w:rsidRPr="00056885" w:rsidRDefault="00C275A7" w:rsidP="00C275A7">
      <w:pPr>
        <w:tabs>
          <w:tab w:val="left" w:pos="720"/>
        </w:tabs>
        <w:ind w:firstLine="709"/>
        <w:jc w:val="center"/>
        <w:rPr>
          <w:b/>
        </w:rPr>
      </w:pPr>
      <w:r w:rsidRPr="00056885">
        <w:rPr>
          <w:b/>
          <w:caps/>
        </w:rPr>
        <w:t>VI. ŠALIŲ ATSAKOMYBĖ</w:t>
      </w:r>
    </w:p>
    <w:p w14:paraId="6135AC88" w14:textId="77777777" w:rsidR="00C275A7" w:rsidRPr="00056885" w:rsidRDefault="00C275A7" w:rsidP="00C275A7">
      <w:pPr>
        <w:tabs>
          <w:tab w:val="left" w:pos="1440"/>
        </w:tabs>
        <w:ind w:firstLine="709"/>
        <w:rPr>
          <w:b/>
        </w:rPr>
      </w:pPr>
    </w:p>
    <w:p w14:paraId="6328C1A9" w14:textId="77777777" w:rsidR="00C275A7" w:rsidRPr="00056885" w:rsidRDefault="00C275A7" w:rsidP="00C275A7">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rsidRPr="00056885">
        <w:t xml:space="preserve">24. </w:t>
      </w:r>
      <w:r w:rsidRPr="00056885">
        <w:rPr>
          <w:rFonts w:eastAsia="Arial Unicode MS"/>
          <w:bdr w:val="nil"/>
          <w:lang w:eastAsia="lt-LT"/>
          <w14:textOutline w14:w="0" w14:cap="flat" w14:cmpd="sng" w14:algn="ctr">
            <w14:noFill/>
            <w14:prstDash w14:val="solid"/>
            <w14:bevel/>
          </w14:textOutline>
        </w:rPr>
        <w:t xml:space="preserve">Jei paslaugos teikėjas vėluoja suteikti paslaugą arba įvykdyti garantinius įsipareigojimus sutartyje numatytais terminais, moka užsakovui 0,03 (trijų šimtųjų) procentų delspinigius nuo nesuteiktos paslaugos kainos už kiekvieną uždelstą dieną. Užsakovas turi teisę išskaičiuoti netesybų sumą iš paslaugos teikėjui mokėtinų sumų. </w:t>
      </w:r>
    </w:p>
    <w:p w14:paraId="2D9A4B95" w14:textId="77777777" w:rsidR="00C275A7" w:rsidRPr="00056885" w:rsidRDefault="00C275A7" w:rsidP="00C275A7">
      <w:pPr>
        <w:tabs>
          <w:tab w:val="left" w:pos="9638"/>
        </w:tabs>
        <w:ind w:right="-1" w:firstLine="709"/>
        <w:jc w:val="both"/>
        <w:rPr>
          <w:bdr w:val="nil"/>
          <w:lang w:eastAsia="lt-LT"/>
          <w14:textOutline w14:w="0" w14:cap="flat" w14:cmpd="sng" w14:algn="ctr">
            <w14:noFill/>
            <w14:prstDash w14:val="solid"/>
            <w14:bevel/>
          </w14:textOutline>
        </w:rPr>
      </w:pPr>
      <w:r w:rsidRPr="00056885">
        <w:rPr>
          <w:noProof/>
          <w:color w:val="000000"/>
        </w:rPr>
        <w:t>25.</w:t>
      </w:r>
      <w:r w:rsidRPr="00056885">
        <w:t xml:space="preserve"> </w:t>
      </w:r>
      <w:r w:rsidRPr="00056885">
        <w:rPr>
          <w:rFonts w:eastAsia="Arial Unicode MS"/>
          <w:bdr w:val="nil"/>
          <w:lang w:eastAsia="lt-LT"/>
          <w14:textOutline w14:w="0" w14:cap="flat" w14:cmpd="sng" w14:algn="ctr">
            <w14:noFill/>
            <w14:prstDash w14:val="solid"/>
            <w14:bevel/>
          </w14:textOutline>
        </w:rPr>
        <w:t>Jeigu užsakovas vėluoja sumokėti paslaugos teikėjui priklausančias sumas sutartyje nustatytais terminais, paslaugos teikėjui pareikalavus, moka paslaugos teikėjui 0,03 (trijų šimtųjų) procentų delspinigius nuo neapmokėtos sąskaitos dydžio, už kiekvieną uždelstą dieną.</w:t>
      </w:r>
    </w:p>
    <w:p w14:paraId="13526F25" w14:textId="77777777" w:rsidR="00C275A7" w:rsidRPr="00056885" w:rsidRDefault="00C275A7" w:rsidP="00C275A7">
      <w:pPr>
        <w:tabs>
          <w:tab w:val="left" w:pos="-1440"/>
          <w:tab w:val="left" w:pos="9638"/>
        </w:tabs>
        <w:ind w:right="-1" w:firstLine="720"/>
        <w:jc w:val="both"/>
      </w:pPr>
      <w:r w:rsidRPr="00056885">
        <w:t>26. Jei viena iš šalių neįvykdo arba netinkamai įvykdo šioje sutartyje numatytus įsipareigojimus, kaltoji šalis turi atlyginti dėl sutarties sąlygų nevykdymo arba netinkamo vykdymo kitos šalies jos patirtus nuostolius.</w:t>
      </w:r>
    </w:p>
    <w:p w14:paraId="5C7E9404" w14:textId="77777777" w:rsidR="00C275A7" w:rsidRPr="00056885" w:rsidRDefault="00C275A7" w:rsidP="00C275A7">
      <w:pPr>
        <w:tabs>
          <w:tab w:val="left" w:pos="-1440"/>
        </w:tabs>
        <w:suppressAutoHyphens/>
        <w:ind w:right="-1" w:firstLine="720"/>
        <w:jc w:val="both"/>
        <w:rPr>
          <w:lang w:eastAsia="ar-SA"/>
        </w:rPr>
      </w:pPr>
    </w:p>
    <w:p w14:paraId="7F01326B" w14:textId="77777777" w:rsidR="00C275A7" w:rsidRPr="00056885" w:rsidRDefault="00C275A7" w:rsidP="00C275A7">
      <w:pPr>
        <w:ind w:firstLine="1298"/>
        <w:jc w:val="center"/>
        <w:rPr>
          <w:b/>
          <w:bCs/>
          <w:lang w:eastAsia="lt-LT"/>
        </w:rPr>
      </w:pPr>
      <w:r w:rsidRPr="00056885">
        <w:rPr>
          <w:b/>
          <w:bCs/>
        </w:rPr>
        <w:t>VII. ATSAKOMYBĖS PAGAL SUTARTĮ NETAIKYMAS ARBA ATLEIDIMAS NUO ATSAKOMYBĖS</w:t>
      </w:r>
    </w:p>
    <w:p w14:paraId="6BF83252" w14:textId="77777777" w:rsidR="00C275A7" w:rsidRPr="00056885" w:rsidRDefault="00C275A7" w:rsidP="00C275A7">
      <w:pPr>
        <w:ind w:firstLine="709"/>
        <w:jc w:val="both"/>
      </w:pPr>
      <w:r w:rsidRPr="00056885">
        <w:rPr>
          <w:lang w:eastAsia="lt-LT"/>
        </w:rPr>
        <w:t xml:space="preserve"> </w:t>
      </w:r>
    </w:p>
    <w:p w14:paraId="2BAF72F2" w14:textId="77777777" w:rsidR="00C275A7" w:rsidRPr="00056885" w:rsidRDefault="00C275A7" w:rsidP="00C275A7">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sidRPr="00056885">
        <w:rPr>
          <w:color w:val="000000"/>
          <w:bdr w:val="nil"/>
          <w:lang w:eastAsia="lt-LT"/>
          <w14:textOutline w14:w="0" w14:cap="flat" w14:cmpd="sng" w14:algn="ctr">
            <w14:noFill/>
            <w14:prstDash w14:val="solid"/>
            <w14:bevel/>
          </w14:textOutline>
        </w:rPr>
        <w:t>27. Atsakomybė pagal sutartį netaikoma, taip pat šalys gali būti visiškai ar iš dalies atleistos nuo civilinės atsakomybės šiais pagrindais:</w:t>
      </w:r>
    </w:p>
    <w:p w14:paraId="04D96AD6" w14:textId="77777777" w:rsidR="00C275A7" w:rsidRPr="00056885" w:rsidRDefault="00C275A7" w:rsidP="00C275A7">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sidRPr="00056885">
        <w:rPr>
          <w:color w:val="000000"/>
          <w:bdr w:val="nil"/>
          <w:lang w:eastAsia="lt-LT"/>
          <w14:textOutline w14:w="0" w14:cap="flat" w14:cmpd="sng" w14:algn="ctr">
            <w14:noFill/>
            <w14:prstDash w14:val="solid"/>
            <w14:bevel/>
          </w14:textOutline>
        </w:rPr>
        <w:t>27.1. dėl nenugalimos jėgos (</w:t>
      </w:r>
      <w:r w:rsidRPr="00056885">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056885">
        <w:rPr>
          <w:color w:val="000000"/>
          <w:bdr w:val="nil"/>
          <w:lang w:eastAsia="lt-LT"/>
          <w14:textOutline w14:w="0" w14:cap="flat" w14:cmpd="sng" w14:algn="ctr">
            <w14:noFill/>
            <w14:prstDash w14:val="solid"/>
            <w14:bevel/>
          </w14:textOutline>
        </w:rPr>
        <w:t xml:space="preserve">) – taikomos </w:t>
      </w:r>
      <w:r w:rsidRPr="00056885">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056885">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056885">
        <w:rPr>
          <w:rFonts w:eastAsia="Arial Unicode MS"/>
          <w:color w:val="000000"/>
          <w:u w:val="single"/>
          <w:bdr w:val="nil"/>
          <w:lang w:eastAsia="lt-LT"/>
          <w14:textOutline w14:w="0" w14:cap="flat" w14:cmpd="sng" w14:algn="ctr">
            <w14:noFill/>
            <w14:prstDash w14:val="solid"/>
            <w14:bevel/>
          </w14:textOutline>
        </w:rPr>
        <w:t>ių patvirtinimo</w:t>
      </w:r>
      <w:r w:rsidRPr="00056885">
        <w:rPr>
          <w:rFonts w:eastAsia="Arial Unicode MS"/>
          <w:color w:val="000000"/>
          <w:bdr w:val="nil"/>
          <w:lang w:eastAsia="lt-LT"/>
          <w14:textOutline w14:w="0" w14:cap="flat" w14:cmpd="sng" w14:algn="ctr">
            <w14:noFill/>
            <w14:prstDash w14:val="solid"/>
            <w14:bevel/>
          </w14:textOutline>
        </w:rPr>
        <w:t>“ patvirtintų taisyklių nuostatos. Jeigu paslaugos teikėjo subteikėjas susiduria su nenugalimos jėgos aplinkybėmis, remtis šia sąlyga paslaugos teikėjas gali tik tokiu atveju, jei negali pasitelkti kito subteikėjo nepatirdamas nepagrįstų išlaidų;</w:t>
      </w:r>
    </w:p>
    <w:p w14:paraId="23E43AB5" w14:textId="77777777" w:rsidR="00C275A7" w:rsidRPr="00056885" w:rsidRDefault="00C275A7" w:rsidP="00C275A7">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sidRPr="00056885">
        <w:rPr>
          <w:rFonts w:eastAsia="Arial Unicode MS"/>
          <w:color w:val="000000"/>
          <w:bdr w:val="nil"/>
          <w:lang w:eastAsia="lt-LT"/>
          <w14:textOutline w14:w="0" w14:cap="flat" w14:cmpd="sng" w14:algn="ctr">
            <w14:noFill/>
            <w14:prstDash w14:val="solid"/>
            <w14:bevel/>
          </w14:textOutline>
        </w:rPr>
        <w:t xml:space="preserve">27.2. </w:t>
      </w:r>
      <w:r w:rsidRPr="00056885">
        <w:rPr>
          <w:color w:val="000000"/>
          <w:bdr w:val="nil"/>
          <w:lang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56885">
        <w:rPr>
          <w:color w:val="000000"/>
          <w:bdr w:val="nil"/>
          <w:shd w:val="clear" w:color="auto" w:fill="FFFFFF"/>
          <w:lang w:eastAsia="lt-LT"/>
          <w14:textOutline w14:w="0" w14:cap="flat" w14:cmpd="sng" w14:algn="ctr">
            <w14:noFill/>
            <w14:prstDash w14:val="solid"/>
            <w14:bevel/>
          </w14:textOutline>
        </w:rPr>
        <w:t>negalėjo būti iš anksto numatyti;</w:t>
      </w:r>
    </w:p>
    <w:p w14:paraId="05ACF69E" w14:textId="77777777" w:rsidR="00C275A7" w:rsidRPr="00056885" w:rsidRDefault="00C275A7" w:rsidP="00C275A7">
      <w:pPr>
        <w:pBdr>
          <w:top w:val="nil"/>
          <w:left w:val="nil"/>
          <w:bottom w:val="nil"/>
          <w:right w:val="nil"/>
          <w:between w:val="nil"/>
          <w:bar w:val="nil"/>
        </w:pBdr>
        <w:suppressAutoHyphens/>
        <w:ind w:firstLine="709"/>
        <w:jc w:val="both"/>
        <w:rPr>
          <w:color w:val="000000"/>
          <w:lang w:eastAsia="lt-LT"/>
        </w:rPr>
      </w:pPr>
      <w:r w:rsidRPr="00056885">
        <w:rPr>
          <w:color w:val="000000"/>
          <w:bdr w:val="nil"/>
          <w:shd w:val="clear" w:color="auto" w:fill="FFFFFF"/>
          <w:lang w:eastAsia="lt-LT"/>
          <w14:textOutline w14:w="0" w14:cap="flat" w14:cmpd="sng" w14:algn="ctr">
            <w14:noFill/>
            <w14:prstDash w14:val="solid"/>
            <w14:bevel/>
          </w14:textOutline>
        </w:rPr>
        <w:t>27.3. š</w:t>
      </w:r>
      <w:r w:rsidRPr="00056885">
        <w:rPr>
          <w:color w:val="000000"/>
          <w:lang w:eastAsia="lt-LT"/>
        </w:rPr>
        <w:t>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77DBC1A" w14:textId="77777777" w:rsidR="00C275A7" w:rsidRPr="00056885" w:rsidRDefault="00C275A7" w:rsidP="00C275A7">
      <w:pPr>
        <w:pBdr>
          <w:top w:val="nil"/>
          <w:left w:val="nil"/>
          <w:bottom w:val="nil"/>
          <w:right w:val="nil"/>
          <w:between w:val="nil"/>
          <w:bar w:val="nil"/>
        </w:pBdr>
        <w:suppressAutoHyphens/>
        <w:ind w:firstLine="709"/>
        <w:jc w:val="both"/>
        <w:rPr>
          <w:color w:val="000000"/>
          <w:lang w:eastAsia="lt-LT"/>
        </w:rPr>
      </w:pPr>
      <w:r w:rsidRPr="00056885">
        <w:rPr>
          <w:color w:val="000000"/>
          <w:lang w:eastAsia="lt-LT"/>
        </w:rPr>
        <w:t>28. Pagrindas atleisti nuo atsakomybės atsiranda nuo kliūties atsiradimo momento arba jeigu apie ją nėra laiku pranešta – nuo pranešimo momento.</w:t>
      </w:r>
    </w:p>
    <w:p w14:paraId="0DA60DD6" w14:textId="77777777" w:rsidR="00C275A7" w:rsidRDefault="00C275A7" w:rsidP="00C275A7">
      <w:pPr>
        <w:ind w:firstLine="1298"/>
        <w:jc w:val="both"/>
        <w:rPr>
          <w:spacing w:val="-22"/>
          <w:lang w:eastAsia="lt-LT"/>
        </w:rPr>
      </w:pPr>
    </w:p>
    <w:p w14:paraId="233643E8" w14:textId="77777777" w:rsidR="002B43A4" w:rsidRDefault="002B43A4" w:rsidP="00C275A7">
      <w:pPr>
        <w:ind w:firstLine="1298"/>
        <w:jc w:val="both"/>
        <w:rPr>
          <w:spacing w:val="-22"/>
          <w:lang w:eastAsia="lt-LT"/>
        </w:rPr>
      </w:pPr>
    </w:p>
    <w:p w14:paraId="73D7F14C" w14:textId="77777777" w:rsidR="002B43A4" w:rsidRPr="00056885" w:rsidRDefault="002B43A4" w:rsidP="00C275A7">
      <w:pPr>
        <w:ind w:firstLine="1298"/>
        <w:jc w:val="both"/>
        <w:rPr>
          <w:spacing w:val="-22"/>
          <w:lang w:eastAsia="lt-LT"/>
        </w:rPr>
      </w:pPr>
    </w:p>
    <w:p w14:paraId="366D7CCC" w14:textId="77777777" w:rsidR="00C275A7" w:rsidRPr="00056885" w:rsidRDefault="00C275A7" w:rsidP="00C275A7">
      <w:pPr>
        <w:suppressAutoHyphens/>
        <w:jc w:val="center"/>
        <w:rPr>
          <w:b/>
          <w:lang w:eastAsia="ar-SA"/>
        </w:rPr>
      </w:pPr>
      <w:r w:rsidRPr="00056885">
        <w:rPr>
          <w:b/>
          <w:lang w:eastAsia="ar-SA"/>
        </w:rPr>
        <w:t>VIII. SUBTEIKĖJAI. JŲ KEITIMO TVARKA</w:t>
      </w:r>
    </w:p>
    <w:p w14:paraId="21595E7A" w14:textId="77777777" w:rsidR="00C275A7" w:rsidRPr="00056885" w:rsidRDefault="00C275A7" w:rsidP="00C275A7">
      <w:pPr>
        <w:tabs>
          <w:tab w:val="left" w:pos="4035"/>
        </w:tabs>
        <w:suppressAutoHyphens/>
        <w:jc w:val="both"/>
        <w:rPr>
          <w:lang w:eastAsia="ar-SA"/>
        </w:rPr>
      </w:pPr>
    </w:p>
    <w:p w14:paraId="7C8A22EB" w14:textId="77777777" w:rsidR="00C275A7" w:rsidRPr="00056885" w:rsidRDefault="00C275A7" w:rsidP="00C275A7">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sidRPr="00056885">
        <w:rPr>
          <w:lang w:eastAsia="ar-SA"/>
        </w:rPr>
        <w:t xml:space="preserve"> 29. Paslaugos t</w:t>
      </w:r>
      <w:r w:rsidRPr="00056885">
        <w:rPr>
          <w:bdr w:val="nil"/>
          <w:lang w:bidi="lo-LA"/>
          <w14:textOutline w14:w="0" w14:cap="flat" w14:cmpd="sng" w14:algn="ctr">
            <w14:noFill/>
            <w14:prstDash w14:val="solid"/>
            <w14:bevel/>
          </w14:textOutline>
        </w:rPr>
        <w:t>eikėjas patvirtina, kad sutarties vykdymui pasitelks šiuos subteikėjus:</w:t>
      </w:r>
    </w:p>
    <w:p w14:paraId="5A6A7ED7" w14:textId="77777777" w:rsidR="00C275A7" w:rsidRPr="00056885" w:rsidRDefault="00C275A7" w:rsidP="00C275A7">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056885">
        <w:rPr>
          <w:i/>
          <w:iCs/>
          <w:color w:val="7030A0"/>
          <w:bdr w:val="nil"/>
          <w:lang w:bidi="lo-LA"/>
          <w14:textOutline w14:w="0" w14:cap="flat" w14:cmpd="sng" w14:algn="ctr">
            <w14:noFill/>
            <w14:prstDash w14:val="solid"/>
            <w14:bevel/>
          </w14:textOutline>
        </w:rPr>
        <w:t xml:space="preserve"> </w:t>
      </w:r>
      <w:r w:rsidRPr="00056885">
        <w:rPr>
          <w:bdr w:val="nil"/>
          <w:lang w:bidi="lo-LA"/>
          <w14:textOutline w14:w="0" w14:cap="flat" w14:cmpd="sng" w14:algn="ctr">
            <w14:noFill/>
            <w14:prstDash w14:val="solid"/>
            <w14:bevel/>
          </w14:textOutline>
        </w:rPr>
        <w:t>[Subteikėjo pavadinimas, juridinio asmens kodas, kontaktiniai duomenys ir jo atstovas. Nurodoma, kurią sutarties dalį vykdys atitinkamas subteikėjas].</w:t>
      </w:r>
    </w:p>
    <w:p w14:paraId="4290E67B" w14:textId="77777777" w:rsidR="00C275A7" w:rsidRPr="00056885" w:rsidRDefault="00C275A7" w:rsidP="00C275A7">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sidRPr="00056885">
        <w:rPr>
          <w:lang w:eastAsia="ar-SA"/>
        </w:rPr>
        <w:t xml:space="preserve"> 30. Paslaugos teikė</w:t>
      </w:r>
      <w:r w:rsidRPr="00056885">
        <w:rPr>
          <w:rFonts w:eastAsia="Arial Unicode MS"/>
          <w:color w:val="000000"/>
          <w:bdr w:val="nil"/>
          <w14:textOutline w14:w="0" w14:cap="flat" w14:cmpd="sng" w14:algn="ctr">
            <w14:noFill/>
            <w14:prstDash w14:val="solid"/>
            <w14:bevel/>
          </w14:textOutline>
        </w:rPr>
        <w:t xml:space="preserve">jas turi teisę sutarties vykdymui pasitelkti naujus 29 punkte nenurodytus subteikėjus. Sudarius sutartį, tačiau ne vėliau negu sutartis pradedama vykdyti, paslaugos teikėjas įsipareigoja užsakovui pranešti tuo metu žinomų subteikėjų pavadinimus, kontaktinius duomenis ir jų atstovus. Užsakovas taip pat reikalauja, kad paslaugos teikėjas informuotų apie minėtos informacijos pasikeitimus visu sutarties vykdymo metu, taip pat apie naujus subteikėjus, kuriuos jis ketina pasitelkti vėliau. </w:t>
      </w:r>
    </w:p>
    <w:p w14:paraId="4BE6D77F" w14:textId="77777777" w:rsidR="00C275A7" w:rsidRPr="00056885" w:rsidRDefault="00C275A7" w:rsidP="00C275A7">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sidRPr="00056885">
        <w:rPr>
          <w:lang w:eastAsia="ar-SA"/>
        </w:rPr>
        <w:t xml:space="preserve"> 31. Sutarties vykdymo metu, kai subteikėjai netinkamai vykdo įsipareigojimus, taip pat tuo atveju, kai subteikėjai nepajėgūs vykdyti įsipareigojimų paslaugos teikėjui, paslaugos teikėjas gali pakeisti subteikėjus. Apie tai jis turi informuoti užsakovą, nurodydamas subteikėjo pakeitimo priežastis. Gavę tokį pranešimą, šalys įformina protokolu susitarimą dėl subteikėjų pakeitimo, protokolą pasirašo visos sutarties šalys. Šie dokumentai yra neatskiriama sutarties dalis. </w:t>
      </w:r>
      <w:r w:rsidRPr="00056885">
        <w:rPr>
          <w:rFonts w:eastAsia="Arial Unicode MS"/>
          <w:bdr w:val="nil"/>
          <w14:textOutline w14:w="0" w14:cap="flat" w14:cmpd="sng" w14:algn="ctr">
            <w14:noFill/>
            <w14:prstDash w14:val="solid"/>
            <w14:bevel/>
          </w14:textOutline>
        </w:rPr>
        <w:t>Naujas subteikėjas gali pradėti vykdyti jiems paslaugos teikėjo pavestus įsipareigojimus pagal sutartį ne anksčiau, nei bus pasirašytas šis susitarimas.</w:t>
      </w:r>
    </w:p>
    <w:p w14:paraId="71E602AB" w14:textId="77777777" w:rsidR="00C275A7" w:rsidRPr="00056885" w:rsidRDefault="00C275A7" w:rsidP="00C275A7">
      <w:pPr>
        <w:suppressAutoHyphens/>
        <w:ind w:firstLine="851"/>
        <w:jc w:val="both"/>
        <w:rPr>
          <w:bdr w:val="nil"/>
          <w14:textOutline w14:w="0" w14:cap="flat" w14:cmpd="sng" w14:algn="ctr">
            <w14:noFill/>
            <w14:prstDash w14:val="solid"/>
            <w14:bevel/>
          </w14:textOutline>
        </w:rPr>
      </w:pPr>
      <w:r w:rsidRPr="00056885">
        <w:rPr>
          <w:lang w:eastAsia="ar-SA"/>
        </w:rPr>
        <w:t xml:space="preserve">32. </w:t>
      </w:r>
      <w:r w:rsidRPr="00056885">
        <w:rPr>
          <w:rFonts w:eastAsia="Arial Unicode MS"/>
          <w:bdr w:val="nil"/>
          <w14:textOutline w14:w="0" w14:cap="flat" w14:cmpd="sng" w14:algn="ctr">
            <w14:noFill/>
            <w14:prstDash w14:val="solid"/>
            <w14:bevel/>
          </w14:textOutline>
        </w:rPr>
        <w:t>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20014AAA" w14:textId="77777777" w:rsidR="00C275A7" w:rsidRPr="00056885" w:rsidRDefault="00C275A7" w:rsidP="00C275A7">
      <w:pPr>
        <w:suppressAutoHyphens/>
        <w:ind w:firstLine="851"/>
        <w:jc w:val="both"/>
        <w:rPr>
          <w:color w:val="000000"/>
          <w:bdr w:val="nil"/>
          <w14:textOutline w14:w="0" w14:cap="flat" w14:cmpd="sng" w14:algn="ctr">
            <w14:noFill/>
            <w14:prstDash w14:val="solid"/>
            <w14:bevel/>
          </w14:textOutline>
        </w:rPr>
      </w:pPr>
      <w:r w:rsidRPr="00056885">
        <w:rPr>
          <w:lang w:eastAsia="ar-SA"/>
        </w:rPr>
        <w:t xml:space="preserve">33. </w:t>
      </w:r>
      <w:r w:rsidRPr="00056885">
        <w:rPr>
          <w:rFonts w:eastAsia="Arial Unicode MS"/>
          <w:color w:val="000000"/>
          <w:bdr w:val="nil"/>
          <w14:textOutline w14:w="0" w14:cap="flat" w14:cmpd="sng" w14:algn="ctr">
            <w14:noFill/>
            <w14:prstDash w14:val="solid"/>
            <w14:bevel/>
          </w14:textOutline>
        </w:rPr>
        <w:t>Paslaugos teikėjas yra atsakingas už subteikėjų vykdomą sutarties dalį, lyg ją vykdytų pats ir privalo užtikrinti, kad subteikėjai laikytųsi sutarties nuostatų.</w:t>
      </w:r>
    </w:p>
    <w:p w14:paraId="6C9A2F00" w14:textId="77777777" w:rsidR="00C275A7" w:rsidRPr="00056885" w:rsidRDefault="00C275A7" w:rsidP="00C275A7">
      <w:pPr>
        <w:suppressAutoHyphens/>
        <w:jc w:val="center"/>
        <w:rPr>
          <w:b/>
        </w:rPr>
      </w:pPr>
    </w:p>
    <w:p w14:paraId="720A0BA2" w14:textId="77777777" w:rsidR="00C275A7" w:rsidRPr="00056885" w:rsidRDefault="00C275A7" w:rsidP="00C275A7">
      <w:pPr>
        <w:tabs>
          <w:tab w:val="left" w:pos="9638"/>
        </w:tabs>
        <w:ind w:right="-1"/>
        <w:jc w:val="center"/>
        <w:rPr>
          <w:b/>
        </w:rPr>
      </w:pPr>
      <w:r w:rsidRPr="00056885">
        <w:rPr>
          <w:b/>
        </w:rPr>
        <w:t>IX. SUTARTIES GALIOJIMAS, KEITIMAS IR NUTRAUKIMAS</w:t>
      </w:r>
    </w:p>
    <w:p w14:paraId="066D30C7" w14:textId="77777777" w:rsidR="00C275A7" w:rsidRPr="00056885" w:rsidRDefault="00C275A7" w:rsidP="00C275A7">
      <w:pPr>
        <w:jc w:val="center"/>
        <w:rPr>
          <w:b/>
        </w:rPr>
      </w:pPr>
    </w:p>
    <w:p w14:paraId="25F4FD90" w14:textId="4EDE6814" w:rsidR="00C275A7" w:rsidRPr="00056885" w:rsidRDefault="00C275A7" w:rsidP="00C275A7">
      <w:pPr>
        <w:tabs>
          <w:tab w:val="left" w:pos="9638"/>
        </w:tabs>
        <w:ind w:right="-1" w:firstLine="851"/>
        <w:jc w:val="both"/>
        <w:rPr>
          <w:bCs/>
        </w:rPr>
      </w:pPr>
      <w:r w:rsidRPr="00056885">
        <w:t xml:space="preserve">34. Sutartis įsigalioja nuo sutarties pasirašymo dienos ir galioja </w:t>
      </w:r>
      <w:bookmarkStart w:id="10" w:name="_Hlk62632658"/>
      <w:r w:rsidR="002B43A4">
        <w:t>36</w:t>
      </w:r>
      <w:r w:rsidRPr="00056885">
        <w:t xml:space="preserve"> mėn. </w:t>
      </w:r>
    </w:p>
    <w:bookmarkEnd w:id="10"/>
    <w:p w14:paraId="0031FA2F" w14:textId="01ACB7C5" w:rsidR="00C275A7" w:rsidRPr="00056885" w:rsidRDefault="00C275A7" w:rsidP="00C275A7">
      <w:pPr>
        <w:tabs>
          <w:tab w:val="left" w:pos="9638"/>
        </w:tabs>
        <w:ind w:right="-1" w:firstLine="851"/>
        <w:jc w:val="both"/>
      </w:pPr>
      <w:r w:rsidRPr="00056885">
        <w:rPr>
          <w:bCs/>
        </w:rPr>
        <w:t>3</w:t>
      </w:r>
      <w:r w:rsidR="002B43A4">
        <w:rPr>
          <w:bCs/>
        </w:rPr>
        <w:t>5</w:t>
      </w:r>
      <w:r w:rsidRPr="00056885">
        <w:rPr>
          <w:bCs/>
        </w:rPr>
        <w:t xml:space="preserve">. </w:t>
      </w:r>
      <w:r w:rsidRPr="00056885">
        <w:t>Mokestinės prievolės galioja iki visiško įsipareigojimų įvykdymo.</w:t>
      </w:r>
    </w:p>
    <w:p w14:paraId="1857858A" w14:textId="19080D64" w:rsidR="00C275A7" w:rsidRPr="00056885" w:rsidRDefault="00C275A7" w:rsidP="00C275A7">
      <w:pPr>
        <w:autoSpaceDE w:val="0"/>
        <w:autoSpaceDN w:val="0"/>
        <w:adjustRightInd w:val="0"/>
        <w:ind w:firstLine="851"/>
        <w:jc w:val="both"/>
      </w:pPr>
      <w:r w:rsidRPr="00056885">
        <w:rPr>
          <w:color w:val="000000"/>
        </w:rPr>
        <w:t>3</w:t>
      </w:r>
      <w:r w:rsidR="002B43A4">
        <w:rPr>
          <w:color w:val="000000"/>
        </w:rPr>
        <w:t>6</w:t>
      </w:r>
      <w:r w:rsidRPr="00056885">
        <w:rPr>
          <w:color w:val="000000"/>
        </w:rPr>
        <w:t xml:space="preserve">. Sutarties sąlygos sutarties galiojimo laikotarpiu gali būti keičiamos vadovaujantis </w:t>
      </w:r>
      <w:r w:rsidRPr="00056885">
        <w:t>Lietuvos Respublikos pirkimų, atliekamų vandentvarkos, energetikos, transporto ar pašto paslaugų srities perkančiųjų subjektų, įstatymo 97 straipsnio nuostatomis.</w:t>
      </w:r>
      <w:r w:rsidRPr="00056885">
        <w:rPr>
          <w:lang w:eastAsia="lt-LT"/>
        </w:rPr>
        <w:t xml:space="preserve"> </w:t>
      </w:r>
    </w:p>
    <w:p w14:paraId="70AAB5E7" w14:textId="5DDFE455" w:rsidR="00C275A7" w:rsidRPr="00056885" w:rsidRDefault="00C275A7" w:rsidP="00C275A7">
      <w:pPr>
        <w:ind w:right="-1" w:firstLine="851"/>
        <w:jc w:val="both"/>
      </w:pPr>
      <w:r w:rsidRPr="00056885">
        <w:t>3</w:t>
      </w:r>
      <w:r w:rsidR="002B43A4">
        <w:t>7</w:t>
      </w:r>
      <w:r w:rsidRPr="00056885">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60116505" w14:textId="5D291741" w:rsidR="00C275A7" w:rsidRPr="00056885" w:rsidRDefault="00C275A7" w:rsidP="00C275A7">
      <w:pPr>
        <w:tabs>
          <w:tab w:val="left" w:pos="9638"/>
        </w:tabs>
        <w:ind w:right="-1" w:firstLine="851"/>
        <w:jc w:val="both"/>
        <w:rPr>
          <w:i/>
        </w:rPr>
      </w:pPr>
      <w:r w:rsidRPr="00056885">
        <w:t>3</w:t>
      </w:r>
      <w:r w:rsidR="002B43A4">
        <w:t>8</w:t>
      </w:r>
      <w:r w:rsidRPr="00056885">
        <w:t>. Užsakovas turi teisę vienašališkai nutraukti sutartį prieš 30 dienų raštu pranešęs apie tai paslaugos teikėjui, jeigu paslaugos teikėjas nevykdo savo įsipareigojimų arba vykdo juos kitomis sąlygomis. Sutartinių reikalavimų nevykdymas ar netinkamas vykdymas laikomas esminiu sutarties sąlygų pažeidimu.</w:t>
      </w:r>
    </w:p>
    <w:p w14:paraId="165D57D8" w14:textId="58B5BC75" w:rsidR="00C275A7" w:rsidRPr="00056885" w:rsidRDefault="002B43A4" w:rsidP="00C275A7">
      <w:pPr>
        <w:tabs>
          <w:tab w:val="left" w:pos="-1620"/>
          <w:tab w:val="left" w:pos="9638"/>
        </w:tabs>
        <w:ind w:right="-1" w:firstLine="851"/>
        <w:jc w:val="both"/>
      </w:pPr>
      <w:r>
        <w:t>39</w:t>
      </w:r>
      <w:r w:rsidR="00C275A7" w:rsidRPr="00056885">
        <w:t>. Paslaugos teikėjas turi teisę vienašališkai nutraukti sutartį prieš 30 dienų raštu pranešęs apie tai užsakovui, jeigu užsakovas nevykdo savo įsipareigojimų arba vykdo juos kitomis sąlygomis.</w:t>
      </w:r>
    </w:p>
    <w:p w14:paraId="15FFC9F2" w14:textId="0FAD6650" w:rsidR="00C275A7" w:rsidRPr="00056885" w:rsidRDefault="00C275A7" w:rsidP="00C275A7">
      <w:pPr>
        <w:tabs>
          <w:tab w:val="left" w:pos="-1620"/>
          <w:tab w:val="left" w:pos="9638"/>
        </w:tabs>
        <w:ind w:right="-1" w:firstLine="851"/>
        <w:jc w:val="both"/>
      </w:pPr>
      <w:r w:rsidRPr="00056885">
        <w:t>4</w:t>
      </w:r>
      <w:r w:rsidR="002B43A4">
        <w:t>0</w:t>
      </w:r>
      <w:r w:rsidRPr="00056885">
        <w:t>. Užsakovas gali vienašališkai nutraukti sutartį, jeigu:</w:t>
      </w:r>
    </w:p>
    <w:p w14:paraId="10F2FF8A" w14:textId="0E165E7E" w:rsidR="00C275A7" w:rsidRPr="00056885" w:rsidRDefault="00C275A7" w:rsidP="00C275A7">
      <w:pPr>
        <w:tabs>
          <w:tab w:val="left" w:pos="-1620"/>
          <w:tab w:val="left" w:pos="9638"/>
        </w:tabs>
        <w:ind w:right="-1" w:firstLine="851"/>
        <w:jc w:val="both"/>
      </w:pPr>
      <w:r w:rsidRPr="00056885">
        <w:t>4</w:t>
      </w:r>
      <w:r w:rsidR="002B43A4">
        <w:t>0</w:t>
      </w:r>
      <w:r w:rsidRPr="00056885">
        <w:t xml:space="preserve">.1. sutartis buvo pakeista pažeidžiant Lietuvos Respublikos pirkimų, atliekamų vandentvarkos, energetikos, transporto ar pašto paslaugų srities perkančiųjų subjektų, įstatymo 97 straipsnį; </w:t>
      </w:r>
    </w:p>
    <w:p w14:paraId="55421491" w14:textId="5C8C01EF" w:rsidR="00C275A7" w:rsidRPr="00056885" w:rsidRDefault="00C275A7" w:rsidP="00C275A7">
      <w:pPr>
        <w:tabs>
          <w:tab w:val="left" w:pos="-1620"/>
          <w:tab w:val="left" w:pos="9638"/>
        </w:tabs>
        <w:ind w:right="-1" w:firstLine="851"/>
        <w:jc w:val="both"/>
      </w:pPr>
      <w:r w:rsidRPr="00056885">
        <w:lastRenderedPageBreak/>
        <w:t>4</w:t>
      </w:r>
      <w:r w:rsidR="002B43A4">
        <w:t>0</w:t>
      </w:r>
      <w:r w:rsidRPr="00056885">
        <w:t xml:space="preserve">.2. paaiškėjo, kad paslaugos teikėjas, su kuriuo sudaryta sutartis, turėjo būti pašalintas iš pirkimo procedūros pagal Viešųjų pirkimų įstatymo 46 straipsnio 1 dalį; </w:t>
      </w:r>
    </w:p>
    <w:p w14:paraId="631BEACC" w14:textId="7EE72651" w:rsidR="00C275A7" w:rsidRPr="00056885" w:rsidRDefault="00C275A7" w:rsidP="00C275A7">
      <w:pPr>
        <w:tabs>
          <w:tab w:val="left" w:pos="-1620"/>
          <w:tab w:val="left" w:pos="9638"/>
        </w:tabs>
        <w:ind w:right="-1" w:firstLine="851"/>
        <w:jc w:val="both"/>
      </w:pPr>
      <w:r w:rsidRPr="00056885">
        <w:t>4</w:t>
      </w:r>
      <w:r w:rsidR="002B43A4">
        <w:t>0</w:t>
      </w:r>
      <w:r w:rsidRPr="00056885">
        <w:t>.3.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0B7212" w14:textId="532BD45A" w:rsidR="00C275A7" w:rsidRPr="00056885" w:rsidRDefault="00C275A7" w:rsidP="00C275A7">
      <w:pPr>
        <w:tabs>
          <w:tab w:val="left" w:pos="-1620"/>
          <w:tab w:val="left" w:pos="9638"/>
        </w:tabs>
        <w:ind w:right="-1" w:firstLine="851"/>
        <w:jc w:val="both"/>
        <w:rPr>
          <w:lang w:eastAsia="lt-LT"/>
        </w:rPr>
      </w:pPr>
      <w:r w:rsidRPr="00056885">
        <w:t>4</w:t>
      </w:r>
      <w:r w:rsidR="002B43A4">
        <w:t>1</w:t>
      </w:r>
      <w:r w:rsidRPr="00056885">
        <w:t xml:space="preserve">. </w:t>
      </w:r>
      <w:r w:rsidRPr="00056885">
        <w:rPr>
          <w:lang w:eastAsia="lt-LT"/>
        </w:rPr>
        <w:t>Sutartis gali būti nutraukta šalių susitarimu.</w:t>
      </w:r>
    </w:p>
    <w:p w14:paraId="6F23EDD5" w14:textId="77777777" w:rsidR="00C275A7" w:rsidRPr="00056885" w:rsidRDefault="00C275A7" w:rsidP="00C275A7">
      <w:pPr>
        <w:tabs>
          <w:tab w:val="left" w:pos="-1620"/>
          <w:tab w:val="left" w:pos="9638"/>
        </w:tabs>
        <w:ind w:right="-1" w:firstLine="720"/>
        <w:jc w:val="both"/>
        <w:rPr>
          <w:lang w:eastAsia="lt-LT"/>
        </w:rPr>
      </w:pPr>
    </w:p>
    <w:p w14:paraId="506807A7" w14:textId="77777777" w:rsidR="00C275A7" w:rsidRPr="00056885" w:rsidRDefault="00C275A7" w:rsidP="00C275A7">
      <w:pPr>
        <w:ind w:firstLine="1298"/>
        <w:jc w:val="center"/>
        <w:rPr>
          <w:b/>
          <w:bCs/>
          <w:spacing w:val="-3"/>
          <w:lang w:eastAsia="lt-LT"/>
        </w:rPr>
      </w:pPr>
      <w:r w:rsidRPr="00056885">
        <w:rPr>
          <w:b/>
          <w:bCs/>
          <w:spacing w:val="-17"/>
          <w:lang w:eastAsia="lt-LT"/>
        </w:rPr>
        <w:t>X</w:t>
      </w:r>
      <w:r w:rsidRPr="00056885">
        <w:rPr>
          <w:b/>
          <w:bCs/>
          <w:spacing w:val="-3"/>
          <w:lang w:eastAsia="lt-LT"/>
        </w:rPr>
        <w:t>. GINČŲ SPRENDIMO TVARKA</w:t>
      </w:r>
    </w:p>
    <w:p w14:paraId="41FA7480" w14:textId="77777777" w:rsidR="00C275A7" w:rsidRPr="00056885" w:rsidRDefault="00C275A7" w:rsidP="00C275A7">
      <w:pPr>
        <w:ind w:firstLine="1298"/>
        <w:jc w:val="center"/>
        <w:rPr>
          <w:lang w:eastAsia="lt-LT"/>
        </w:rPr>
      </w:pPr>
    </w:p>
    <w:p w14:paraId="40541C61" w14:textId="32D11B05" w:rsidR="00C275A7" w:rsidRPr="00056885" w:rsidRDefault="00C275A7" w:rsidP="00C275A7">
      <w:pPr>
        <w:tabs>
          <w:tab w:val="left" w:pos="900"/>
          <w:tab w:val="left" w:pos="1298"/>
        </w:tabs>
        <w:ind w:firstLine="851"/>
        <w:jc w:val="both"/>
        <w:rPr>
          <w:lang w:eastAsia="lt-LT"/>
        </w:rPr>
      </w:pPr>
      <w:r w:rsidRPr="00056885">
        <w:rPr>
          <w:spacing w:val="-1"/>
          <w:lang w:eastAsia="lt-LT"/>
        </w:rPr>
        <w:t>4</w:t>
      </w:r>
      <w:r w:rsidR="002B43A4">
        <w:rPr>
          <w:spacing w:val="-1"/>
          <w:lang w:eastAsia="lt-LT"/>
        </w:rPr>
        <w:t>2</w:t>
      </w:r>
      <w:r w:rsidRPr="00056885">
        <w:rPr>
          <w:spacing w:val="-1"/>
          <w:lang w:eastAsia="lt-LT"/>
        </w:rPr>
        <w:t xml:space="preserve">. </w:t>
      </w:r>
      <w:r w:rsidRPr="00056885">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75D192D2" w14:textId="77777777" w:rsidR="00C275A7" w:rsidRPr="00056885" w:rsidRDefault="00C275A7" w:rsidP="00C275A7">
      <w:pPr>
        <w:jc w:val="both"/>
      </w:pPr>
    </w:p>
    <w:p w14:paraId="03FA7D7A" w14:textId="77777777" w:rsidR="00C275A7" w:rsidRPr="00056885" w:rsidRDefault="00C275A7" w:rsidP="00C275A7">
      <w:pPr>
        <w:jc w:val="center"/>
        <w:rPr>
          <w:b/>
        </w:rPr>
      </w:pPr>
      <w:r w:rsidRPr="00056885">
        <w:rPr>
          <w:b/>
        </w:rPr>
        <w:t>XI. BAIGIAMOSIOS NUOSTATOS</w:t>
      </w:r>
    </w:p>
    <w:p w14:paraId="3BAC561C" w14:textId="77777777" w:rsidR="00C275A7" w:rsidRPr="00056885" w:rsidRDefault="00C275A7" w:rsidP="00C275A7">
      <w:pPr>
        <w:jc w:val="both"/>
      </w:pPr>
    </w:p>
    <w:p w14:paraId="5D705121" w14:textId="5C26D207" w:rsidR="00C275A7" w:rsidRPr="00056885" w:rsidRDefault="00C275A7" w:rsidP="00C275A7">
      <w:pPr>
        <w:tabs>
          <w:tab w:val="left" w:pos="1140"/>
          <w:tab w:val="left" w:pos="1298"/>
        </w:tabs>
        <w:ind w:firstLine="851"/>
        <w:jc w:val="both"/>
        <w:rPr>
          <w:lang w:eastAsia="lt-LT"/>
        </w:rPr>
      </w:pPr>
      <w:r w:rsidRPr="00056885">
        <w:rPr>
          <w:rFonts w:cs="Arial Unicode MS"/>
          <w:lang w:eastAsia="x-none" w:bidi="km-KH"/>
        </w:rPr>
        <w:t>4</w:t>
      </w:r>
      <w:r w:rsidR="002B43A4">
        <w:rPr>
          <w:rFonts w:cs="Arial Unicode MS"/>
          <w:lang w:eastAsia="x-none" w:bidi="km-KH"/>
        </w:rPr>
        <w:t>3</w:t>
      </w:r>
      <w:r w:rsidRPr="00056885">
        <w:rPr>
          <w:rFonts w:cs="Arial Unicode MS"/>
          <w:lang w:eastAsia="x-none" w:bidi="km-KH"/>
        </w:rPr>
        <w:t xml:space="preserve">. </w:t>
      </w:r>
      <w:r w:rsidRPr="00056885">
        <w:rPr>
          <w:lang w:eastAsia="lt-LT"/>
        </w:rPr>
        <w:t>Ši sutartis sudaryta 2 (dviem) vienodą juridinę galią turinčiais egzemplioriais – po vieną kiekvienai šios sutarties šaliai.</w:t>
      </w:r>
    </w:p>
    <w:p w14:paraId="38E53A7A" w14:textId="30AB92F5" w:rsidR="00C275A7" w:rsidRPr="00056885" w:rsidRDefault="00C275A7" w:rsidP="00C275A7">
      <w:pPr>
        <w:tabs>
          <w:tab w:val="left" w:pos="1140"/>
          <w:tab w:val="left" w:pos="1298"/>
        </w:tabs>
        <w:ind w:firstLine="851"/>
        <w:jc w:val="both"/>
        <w:rPr>
          <w:lang w:eastAsia="lt-LT"/>
        </w:rPr>
      </w:pPr>
      <w:r w:rsidRPr="00056885">
        <w:rPr>
          <w:lang w:eastAsia="lt-LT"/>
        </w:rPr>
        <w:t>4</w:t>
      </w:r>
      <w:r w:rsidR="002B43A4">
        <w:rPr>
          <w:lang w:eastAsia="lt-LT"/>
        </w:rPr>
        <w:t>4</w:t>
      </w:r>
      <w:r w:rsidRPr="00056885">
        <w:rPr>
          <w:lang w:eastAsia="lt-LT"/>
        </w:rPr>
        <w:t>. Bet kokie pranešimai ar prašymai, kurių reikalaujama ir kuriuos leidžiama pateikti pagal šią sutartį, pateikiami raštu.</w:t>
      </w:r>
    </w:p>
    <w:p w14:paraId="4D012BD8" w14:textId="2384AAE1" w:rsidR="00C275A7" w:rsidRPr="00056885" w:rsidRDefault="00C275A7" w:rsidP="00C275A7">
      <w:pPr>
        <w:tabs>
          <w:tab w:val="left" w:pos="1140"/>
          <w:tab w:val="left" w:pos="1298"/>
        </w:tabs>
        <w:ind w:firstLine="851"/>
        <w:jc w:val="both"/>
        <w:rPr>
          <w:lang w:eastAsia="lt-LT"/>
        </w:rPr>
      </w:pPr>
      <w:r w:rsidRPr="00056885">
        <w:rPr>
          <w:lang w:eastAsia="lt-LT"/>
        </w:rPr>
        <w:t>4</w:t>
      </w:r>
      <w:r w:rsidR="002B43A4">
        <w:rPr>
          <w:lang w:eastAsia="lt-LT"/>
        </w:rPr>
        <w:t>5</w:t>
      </w:r>
      <w:r w:rsidRPr="00056885">
        <w:rPr>
          <w:lang w:eastAsia="lt-LT"/>
        </w:rPr>
        <w:t>. Šalys, vykdydamos sutarties įsipareigojimus, vadovaujasi Lietuvos Respublikos įstatymais, kitais norminiais dokumentais, šia sutartimi, pirkimo sąlygomis ir pateiktu pasiūlymu.</w:t>
      </w:r>
    </w:p>
    <w:p w14:paraId="40FBC8EC" w14:textId="0E3F51F3" w:rsidR="00C275A7" w:rsidRPr="00056885" w:rsidRDefault="00C275A7" w:rsidP="00C275A7">
      <w:pPr>
        <w:tabs>
          <w:tab w:val="left" w:pos="1140"/>
          <w:tab w:val="left" w:pos="1298"/>
        </w:tabs>
        <w:ind w:firstLine="851"/>
        <w:jc w:val="both"/>
        <w:rPr>
          <w:lang w:eastAsia="lt-LT"/>
        </w:rPr>
      </w:pPr>
      <w:r w:rsidRPr="00056885">
        <w:rPr>
          <w:lang w:eastAsia="lt-LT"/>
        </w:rPr>
        <w:t>4</w:t>
      </w:r>
      <w:r w:rsidR="002B43A4">
        <w:rPr>
          <w:lang w:eastAsia="lt-LT"/>
        </w:rPr>
        <w:t>6</w:t>
      </w:r>
      <w:r w:rsidRPr="00056885">
        <w:rPr>
          <w:lang w:eastAsia="lt-LT"/>
        </w:rPr>
        <w:t>. Šaliai pakeitus šioje sutartyje nurodytus adresus ar kitus rekvizitus, ji privalo ne vėliau kaip per 5 (penkias) darbo dienas po tokio pakeitimo informuoti apie tai kitą šalį.</w:t>
      </w:r>
    </w:p>
    <w:p w14:paraId="1657DC34" w14:textId="26FA9B72" w:rsidR="00C275A7" w:rsidRPr="00056885" w:rsidRDefault="00C275A7" w:rsidP="00C275A7">
      <w:pPr>
        <w:tabs>
          <w:tab w:val="left" w:pos="1140"/>
          <w:tab w:val="left" w:pos="1298"/>
        </w:tabs>
        <w:ind w:firstLine="851"/>
        <w:jc w:val="both"/>
        <w:rPr>
          <w:lang w:eastAsia="lt-LT"/>
        </w:rPr>
      </w:pPr>
      <w:r w:rsidRPr="00056885">
        <w:rPr>
          <w:lang w:eastAsia="lt-LT"/>
        </w:rPr>
        <w:t>4</w:t>
      </w:r>
      <w:r w:rsidR="002B43A4">
        <w:rPr>
          <w:lang w:eastAsia="lt-LT"/>
        </w:rPr>
        <w:t>7</w:t>
      </w:r>
      <w:r w:rsidRPr="00056885">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43A781E5" w14:textId="715D686C" w:rsidR="00C275A7" w:rsidRPr="00056885" w:rsidRDefault="00C275A7" w:rsidP="00C275A7">
      <w:pPr>
        <w:tabs>
          <w:tab w:val="left" w:pos="1134"/>
          <w:tab w:val="left" w:pos="1298"/>
        </w:tabs>
        <w:ind w:firstLine="851"/>
        <w:jc w:val="both"/>
      </w:pPr>
      <w:r w:rsidRPr="00056885">
        <w:t>4</w:t>
      </w:r>
      <w:r w:rsidR="002B43A4">
        <w:t>8</w:t>
      </w:r>
      <w:r w:rsidRPr="00056885">
        <w:t>. Už sutarties ir pakeitimų paskelbimą CVP IS atsakingas užsakovas (</w:t>
      </w:r>
      <w:r w:rsidR="00D73006" w:rsidRPr="00A8265D">
        <w:rPr>
          <w:iCs/>
        </w:rPr>
        <w:t>viešųjų pirkimų specialistė Rasa Čereškevičė, tel. Nr. +370 315 55592, rcereskevice</w:t>
      </w:r>
      <w:r w:rsidR="00D73006" w:rsidRPr="00A8265D">
        <w:rPr>
          <w:iCs/>
          <w:lang w:val="en-US"/>
        </w:rPr>
        <w:t>@vandenys.lt</w:t>
      </w:r>
      <w:r w:rsidRPr="00056885">
        <w:t>).</w:t>
      </w:r>
    </w:p>
    <w:p w14:paraId="0C2F0137" w14:textId="77777777" w:rsidR="00C275A7" w:rsidRPr="00056885" w:rsidRDefault="00C275A7" w:rsidP="00C275A7">
      <w:pPr>
        <w:tabs>
          <w:tab w:val="left" w:pos="1134"/>
          <w:tab w:val="left" w:pos="1298"/>
        </w:tabs>
        <w:ind w:firstLine="709"/>
        <w:jc w:val="both"/>
      </w:pPr>
    </w:p>
    <w:p w14:paraId="024E585A" w14:textId="77777777" w:rsidR="00C275A7" w:rsidRPr="00056885" w:rsidRDefault="00C275A7" w:rsidP="00C275A7">
      <w:pPr>
        <w:tabs>
          <w:tab w:val="left" w:pos="1134"/>
          <w:tab w:val="left" w:pos="1298"/>
        </w:tabs>
        <w:ind w:firstLine="709"/>
        <w:jc w:val="center"/>
        <w:rPr>
          <w:b/>
        </w:rPr>
      </w:pPr>
      <w:r w:rsidRPr="00056885">
        <w:rPr>
          <w:b/>
        </w:rPr>
        <w:t>XII.   ŠALIŲ JURIDINIAI ADRESAI, REKVIZITAI IR PARAŠAI</w:t>
      </w:r>
    </w:p>
    <w:p w14:paraId="12A01F1C" w14:textId="77777777" w:rsidR="00C275A7" w:rsidRPr="00056885" w:rsidRDefault="00C275A7" w:rsidP="00C275A7">
      <w:pPr>
        <w:tabs>
          <w:tab w:val="left" w:pos="1140"/>
          <w:tab w:val="left" w:pos="1298"/>
        </w:tabs>
        <w:ind w:firstLine="709"/>
        <w:jc w:val="both"/>
        <w:rPr>
          <w:b/>
        </w:rPr>
      </w:pPr>
      <w:r w:rsidRPr="00056885">
        <w:t xml:space="preserve"> </w:t>
      </w:r>
    </w:p>
    <w:p w14:paraId="23D6214F" w14:textId="77777777" w:rsidR="00C275A7" w:rsidRPr="00056885" w:rsidRDefault="00C275A7" w:rsidP="00C275A7">
      <w:pPr>
        <w:keepNext/>
        <w:tabs>
          <w:tab w:val="num" w:pos="1584"/>
        </w:tabs>
        <w:ind w:right="283"/>
        <w:outlineLvl w:val="3"/>
        <w:rPr>
          <w:b/>
          <w:lang w:eastAsia="lt-LT"/>
        </w:rPr>
      </w:pPr>
      <w:r w:rsidRPr="00056885">
        <w:rPr>
          <w:b/>
          <w:lang w:eastAsia="lt-LT"/>
        </w:rPr>
        <w:t>UŽSAKOVAS</w:t>
      </w:r>
      <w:r w:rsidRPr="00056885">
        <w:rPr>
          <w:b/>
          <w:lang w:eastAsia="lt-LT"/>
        </w:rPr>
        <w:tab/>
      </w:r>
      <w:r w:rsidRPr="00056885">
        <w:rPr>
          <w:b/>
          <w:lang w:eastAsia="lt-LT"/>
        </w:rPr>
        <w:tab/>
      </w:r>
      <w:r w:rsidRPr="00056885">
        <w:rPr>
          <w:b/>
          <w:lang w:eastAsia="lt-LT"/>
        </w:rPr>
        <w:tab/>
      </w:r>
      <w:r w:rsidRPr="00056885">
        <w:rPr>
          <w:b/>
          <w:lang w:eastAsia="lt-LT"/>
        </w:rPr>
        <w:tab/>
        <w:t xml:space="preserve"> </w:t>
      </w:r>
      <w:r w:rsidRPr="00056885">
        <w:rPr>
          <w:b/>
          <w:lang w:eastAsia="lt-LT"/>
        </w:rPr>
        <w:tab/>
      </w:r>
      <w:r w:rsidRPr="00056885">
        <w:rPr>
          <w:b/>
          <w:lang w:eastAsia="lt-LT"/>
        </w:rPr>
        <w:tab/>
        <w:t>PASLAUGOS TEIKĖJAS</w:t>
      </w:r>
      <w:r w:rsidRPr="00056885">
        <w:rPr>
          <w:b/>
          <w:lang w:eastAsia="lt-LT"/>
        </w:rPr>
        <w:tab/>
      </w:r>
      <w:r w:rsidRPr="00056885">
        <w:rPr>
          <w:b/>
          <w:lang w:eastAsia="lt-LT"/>
        </w:rPr>
        <w:tab/>
      </w:r>
    </w:p>
    <w:p w14:paraId="68C89DA7" w14:textId="77777777" w:rsidR="00C275A7" w:rsidRPr="00056885" w:rsidRDefault="00C275A7" w:rsidP="00C275A7">
      <w:pPr>
        <w:keepNext/>
        <w:tabs>
          <w:tab w:val="num" w:pos="1584"/>
        </w:tabs>
        <w:ind w:right="283"/>
        <w:outlineLvl w:val="3"/>
        <w:rPr>
          <w:b/>
          <w:lang w:eastAsia="lt-LT"/>
        </w:rPr>
      </w:pPr>
      <w:r w:rsidRPr="00056885">
        <w:rPr>
          <w:b/>
          <w:lang w:eastAsia="lt-LT"/>
        </w:rPr>
        <w:t>UAB ,,Dzūkijos vandenys“</w:t>
      </w:r>
      <w:r w:rsidRPr="00056885">
        <w:rPr>
          <w:b/>
          <w:lang w:eastAsia="lt-LT"/>
        </w:rPr>
        <w:tab/>
      </w:r>
      <w:r w:rsidRPr="00056885">
        <w:rPr>
          <w:b/>
          <w:lang w:eastAsia="lt-LT"/>
        </w:rPr>
        <w:tab/>
        <w:t xml:space="preserve"> </w:t>
      </w:r>
      <w:r w:rsidRPr="00056885">
        <w:rPr>
          <w:b/>
          <w:lang w:eastAsia="lt-LT"/>
        </w:rPr>
        <w:tab/>
      </w:r>
      <w:r w:rsidRPr="00056885">
        <w:rPr>
          <w:b/>
          <w:lang w:eastAsia="lt-LT"/>
        </w:rPr>
        <w:tab/>
      </w:r>
    </w:p>
    <w:p w14:paraId="7354F438" w14:textId="77777777" w:rsidR="00C275A7" w:rsidRPr="00056885" w:rsidRDefault="00C275A7" w:rsidP="00C275A7">
      <w:pPr>
        <w:ind w:right="283"/>
      </w:pPr>
    </w:p>
    <w:p w14:paraId="1D29FF68" w14:textId="77777777" w:rsidR="00C275A7" w:rsidRPr="00056885" w:rsidRDefault="00C275A7" w:rsidP="00C275A7">
      <w:pPr>
        <w:ind w:right="283"/>
        <w:jc w:val="both"/>
      </w:pPr>
      <w:r w:rsidRPr="00056885">
        <w:t>Pulko g. 75, 62135 Alytus</w:t>
      </w:r>
      <w:r w:rsidRPr="00056885">
        <w:tab/>
      </w:r>
      <w:r w:rsidRPr="00056885">
        <w:tab/>
      </w:r>
      <w:r w:rsidRPr="00056885">
        <w:tab/>
      </w:r>
      <w:r w:rsidRPr="00056885">
        <w:tab/>
      </w:r>
    </w:p>
    <w:p w14:paraId="6F380462" w14:textId="662CB9BF" w:rsidR="00C275A7" w:rsidRPr="00056885" w:rsidRDefault="00C275A7" w:rsidP="00C275A7">
      <w:pPr>
        <w:ind w:right="-2"/>
        <w:jc w:val="both"/>
      </w:pPr>
      <w:r w:rsidRPr="00056885">
        <w:t xml:space="preserve">Tel. </w:t>
      </w:r>
      <w:r w:rsidR="002B43A4">
        <w:t>+370</w:t>
      </w:r>
      <w:r w:rsidRPr="00056885">
        <w:t xml:space="preserve"> 315 73 470</w:t>
      </w:r>
      <w:r w:rsidRPr="00056885">
        <w:tab/>
      </w:r>
      <w:r w:rsidRPr="00056885">
        <w:tab/>
      </w:r>
      <w:r w:rsidRPr="00056885">
        <w:tab/>
      </w:r>
      <w:r w:rsidRPr="00056885">
        <w:tab/>
      </w:r>
      <w:r w:rsidRPr="00056885">
        <w:tab/>
        <w:t xml:space="preserve">Tel.    </w:t>
      </w:r>
    </w:p>
    <w:p w14:paraId="530D0801" w14:textId="77777777" w:rsidR="00C275A7" w:rsidRPr="00056885" w:rsidRDefault="00C275A7" w:rsidP="00C275A7">
      <w:pPr>
        <w:keepNext/>
        <w:tabs>
          <w:tab w:val="num" w:pos="1872"/>
        </w:tabs>
        <w:ind w:right="283"/>
        <w:outlineLvl w:val="5"/>
        <w:rPr>
          <w:lang w:eastAsia="lt-LT"/>
        </w:rPr>
      </w:pPr>
      <w:r w:rsidRPr="00056885">
        <w:rPr>
          <w:lang w:eastAsia="lt-LT"/>
        </w:rPr>
        <w:t>Įmonės kodas 149566841</w:t>
      </w:r>
      <w:r w:rsidRPr="00056885">
        <w:rPr>
          <w:lang w:eastAsia="lt-LT"/>
        </w:rPr>
        <w:tab/>
      </w:r>
      <w:r w:rsidRPr="00056885">
        <w:rPr>
          <w:lang w:eastAsia="lt-LT"/>
        </w:rPr>
        <w:tab/>
      </w:r>
      <w:r w:rsidRPr="00056885">
        <w:rPr>
          <w:lang w:eastAsia="lt-LT"/>
        </w:rPr>
        <w:tab/>
      </w:r>
      <w:r w:rsidRPr="00056885">
        <w:rPr>
          <w:lang w:eastAsia="lt-LT"/>
        </w:rPr>
        <w:tab/>
        <w:t>Įmonės kodas</w:t>
      </w:r>
    </w:p>
    <w:p w14:paraId="35F8F77D" w14:textId="77777777" w:rsidR="00C275A7" w:rsidRPr="00056885" w:rsidRDefault="00C275A7" w:rsidP="00C275A7">
      <w:pPr>
        <w:keepNext/>
        <w:tabs>
          <w:tab w:val="num" w:pos="1872"/>
        </w:tabs>
        <w:ind w:right="283"/>
        <w:outlineLvl w:val="5"/>
        <w:rPr>
          <w:lang w:eastAsia="lt-LT"/>
        </w:rPr>
      </w:pPr>
      <w:r w:rsidRPr="00056885">
        <w:rPr>
          <w:lang w:eastAsia="lt-LT"/>
        </w:rPr>
        <w:t>PVM mokėtojo kodas LT495668410</w:t>
      </w:r>
      <w:r w:rsidRPr="00056885">
        <w:rPr>
          <w:lang w:eastAsia="lt-LT"/>
        </w:rPr>
        <w:tab/>
        <w:t xml:space="preserve"> </w:t>
      </w:r>
      <w:r w:rsidRPr="00056885">
        <w:rPr>
          <w:lang w:eastAsia="lt-LT"/>
        </w:rPr>
        <w:tab/>
      </w:r>
      <w:r w:rsidRPr="00056885">
        <w:rPr>
          <w:lang w:eastAsia="lt-LT"/>
        </w:rPr>
        <w:tab/>
        <w:t>PVM mokėtojo kodas</w:t>
      </w:r>
    </w:p>
    <w:p w14:paraId="2B3B4A2E" w14:textId="77777777" w:rsidR="00C275A7" w:rsidRPr="00056885" w:rsidRDefault="00C275A7" w:rsidP="00C275A7">
      <w:pPr>
        <w:ind w:right="283"/>
      </w:pPr>
      <w:r w:rsidRPr="00056885">
        <w:t>a. s. LT877300010002208247</w:t>
      </w:r>
      <w:r w:rsidRPr="00056885">
        <w:tab/>
      </w:r>
      <w:r w:rsidRPr="00056885">
        <w:tab/>
      </w:r>
      <w:r w:rsidRPr="00056885">
        <w:tab/>
        <w:t xml:space="preserve">a. s. </w:t>
      </w:r>
    </w:p>
    <w:p w14:paraId="1C99A366" w14:textId="77777777" w:rsidR="00C275A7" w:rsidRPr="00056885" w:rsidRDefault="00C275A7" w:rsidP="00C275A7">
      <w:pPr>
        <w:ind w:right="283"/>
        <w:jc w:val="both"/>
      </w:pPr>
      <w:r w:rsidRPr="00056885">
        <w:t xml:space="preserve">„Swedbank“, AB </w:t>
      </w:r>
      <w:r w:rsidRPr="00056885">
        <w:tab/>
      </w:r>
      <w:r w:rsidRPr="00056885">
        <w:tab/>
      </w:r>
      <w:r w:rsidRPr="00056885">
        <w:tab/>
      </w:r>
      <w:r w:rsidRPr="00056885">
        <w:tab/>
      </w:r>
      <w:r w:rsidRPr="00056885">
        <w:tab/>
        <w:t>bankas</w:t>
      </w:r>
    </w:p>
    <w:p w14:paraId="4D1E4DFB" w14:textId="77777777" w:rsidR="00C275A7" w:rsidRPr="00056885" w:rsidRDefault="00C275A7" w:rsidP="00C275A7">
      <w:pPr>
        <w:ind w:right="283"/>
        <w:jc w:val="both"/>
      </w:pPr>
      <w:r w:rsidRPr="00056885">
        <w:t xml:space="preserve">banko kodas 73000 </w:t>
      </w:r>
      <w:r w:rsidRPr="00056885">
        <w:tab/>
      </w:r>
      <w:r w:rsidRPr="00056885">
        <w:tab/>
      </w:r>
      <w:r w:rsidRPr="00056885">
        <w:tab/>
      </w:r>
      <w:r w:rsidRPr="00056885">
        <w:tab/>
      </w:r>
      <w:r w:rsidRPr="00056885">
        <w:tab/>
        <w:t xml:space="preserve">banko kodas               </w:t>
      </w:r>
    </w:p>
    <w:p w14:paraId="1EA26C6E" w14:textId="77777777" w:rsidR="00C275A7" w:rsidRPr="00056885" w:rsidRDefault="00C275A7" w:rsidP="00C275A7">
      <w:pPr>
        <w:ind w:right="283"/>
        <w:jc w:val="both"/>
      </w:pPr>
      <w:r w:rsidRPr="00056885">
        <w:tab/>
      </w:r>
      <w:r w:rsidRPr="00056885">
        <w:tab/>
      </w:r>
      <w:r w:rsidRPr="00056885">
        <w:tab/>
      </w:r>
      <w:r w:rsidRPr="00056885">
        <w:tab/>
      </w:r>
      <w:r w:rsidRPr="00056885">
        <w:tab/>
      </w:r>
      <w:r w:rsidRPr="00056885">
        <w:tab/>
      </w:r>
      <w:r w:rsidRPr="00056885">
        <w:tab/>
        <w:t xml:space="preserve">el. paštas </w:t>
      </w:r>
    </w:p>
    <w:p w14:paraId="58266E0F" w14:textId="77777777" w:rsidR="00C275A7" w:rsidRPr="00056885" w:rsidRDefault="00C275A7" w:rsidP="00C275A7">
      <w:pPr>
        <w:ind w:left="1418" w:right="283"/>
      </w:pPr>
    </w:p>
    <w:p w14:paraId="555914D5" w14:textId="77777777" w:rsidR="00C275A7" w:rsidRPr="00056885" w:rsidRDefault="00C275A7" w:rsidP="00C275A7">
      <w:pPr>
        <w:ind w:right="-1"/>
      </w:pPr>
    </w:p>
    <w:p w14:paraId="558111FC" w14:textId="77777777" w:rsidR="00C275A7" w:rsidRPr="00056885" w:rsidRDefault="00C275A7" w:rsidP="00C275A7">
      <w:pPr>
        <w:ind w:right="-1"/>
      </w:pPr>
      <w:r w:rsidRPr="00056885">
        <w:t>Direktorius</w:t>
      </w:r>
      <w:r w:rsidRPr="00056885">
        <w:tab/>
      </w:r>
      <w:r w:rsidRPr="00056885">
        <w:tab/>
      </w:r>
      <w:r w:rsidRPr="00056885">
        <w:tab/>
      </w:r>
      <w:r w:rsidRPr="00056885">
        <w:tab/>
      </w:r>
      <w:r w:rsidRPr="00056885">
        <w:tab/>
      </w:r>
      <w:r w:rsidRPr="00056885">
        <w:tab/>
        <w:t>Direktorius</w:t>
      </w:r>
    </w:p>
    <w:p w14:paraId="539BCBE2" w14:textId="77777777" w:rsidR="00C275A7" w:rsidRPr="00056885" w:rsidRDefault="00C275A7" w:rsidP="00C275A7">
      <w:pPr>
        <w:ind w:right="-1" w:firstLine="709"/>
        <w:jc w:val="both"/>
      </w:pPr>
    </w:p>
    <w:p w14:paraId="1AE9870E" w14:textId="77777777" w:rsidR="00C275A7" w:rsidRPr="00056885" w:rsidRDefault="00C275A7" w:rsidP="00C275A7">
      <w:pPr>
        <w:ind w:right="-1" w:firstLine="709"/>
        <w:jc w:val="both"/>
      </w:pPr>
    </w:p>
    <w:p w14:paraId="0BEED16C" w14:textId="77777777" w:rsidR="00C275A7" w:rsidRPr="00056885" w:rsidRDefault="00C275A7" w:rsidP="00C275A7">
      <w:pPr>
        <w:ind w:right="-1" w:firstLine="709"/>
        <w:jc w:val="both"/>
        <w:rPr>
          <w:b/>
        </w:rPr>
      </w:pPr>
    </w:p>
    <w:p w14:paraId="63E4CB96" w14:textId="77777777" w:rsidR="00C275A7" w:rsidRPr="00056885" w:rsidRDefault="00C275A7" w:rsidP="00C275A7">
      <w:pPr>
        <w:ind w:left="7200" w:firstLine="30"/>
      </w:pPr>
    </w:p>
    <w:p w14:paraId="5B6331E7" w14:textId="77777777" w:rsidR="00C275A7" w:rsidRPr="00056885" w:rsidRDefault="00C275A7" w:rsidP="00C275A7">
      <w:pPr>
        <w:autoSpaceDE w:val="0"/>
        <w:autoSpaceDN w:val="0"/>
        <w:adjustRightInd w:val="0"/>
        <w:ind w:firstLine="709"/>
        <w:jc w:val="both"/>
      </w:pPr>
    </w:p>
    <w:p w14:paraId="077E40CA" w14:textId="77777777" w:rsidR="00C275A7" w:rsidRPr="00056885" w:rsidRDefault="00C275A7" w:rsidP="00C275A7">
      <w:pPr>
        <w:ind w:right="-242"/>
      </w:pPr>
    </w:p>
    <w:p w14:paraId="11883F01" w14:textId="77777777" w:rsidR="00C275A7" w:rsidRPr="00056885" w:rsidRDefault="00C275A7" w:rsidP="00C275A7">
      <w:pPr>
        <w:ind w:firstLine="709"/>
        <w:jc w:val="both"/>
      </w:pPr>
    </w:p>
    <w:p w14:paraId="7872BF73" w14:textId="77777777" w:rsidR="00C275A7" w:rsidRPr="00056885" w:rsidRDefault="00C275A7" w:rsidP="00C275A7">
      <w:pPr>
        <w:ind w:left="7200" w:hanging="112"/>
        <w:jc w:val="both"/>
        <w:rPr>
          <w:rFonts w:eastAsia="SimSun"/>
        </w:rPr>
      </w:pPr>
      <w:r w:rsidRPr="00056885">
        <w:rPr>
          <w:rFonts w:eastAsia="SimSun"/>
        </w:rPr>
        <w:t>sutarties Nr. PIRK-</w:t>
      </w:r>
    </w:p>
    <w:p w14:paraId="65279CF4" w14:textId="77777777" w:rsidR="00C275A7" w:rsidRPr="00056885" w:rsidRDefault="00C275A7" w:rsidP="00C275A7">
      <w:pPr>
        <w:ind w:left="7200" w:hanging="112"/>
        <w:jc w:val="both"/>
        <w:rPr>
          <w:rFonts w:eastAsia="SimSun"/>
        </w:rPr>
      </w:pPr>
      <w:r w:rsidRPr="00056885">
        <w:rPr>
          <w:rFonts w:eastAsia="SimSun"/>
        </w:rPr>
        <w:t>1 priedas</w:t>
      </w:r>
    </w:p>
    <w:p w14:paraId="3BBD3859" w14:textId="77777777" w:rsidR="00C275A7" w:rsidRPr="00056885" w:rsidRDefault="00C275A7" w:rsidP="00C275A7">
      <w:pPr>
        <w:tabs>
          <w:tab w:val="left" w:pos="567"/>
        </w:tabs>
        <w:autoSpaceDE w:val="0"/>
        <w:autoSpaceDN w:val="0"/>
        <w:ind w:right="-7"/>
        <w:jc w:val="center"/>
      </w:pPr>
    </w:p>
    <w:p w14:paraId="652783E6" w14:textId="77777777" w:rsidR="00C275A7" w:rsidRDefault="00C275A7" w:rsidP="00C275A7">
      <w:pPr>
        <w:ind w:firstLine="720"/>
        <w:jc w:val="both"/>
      </w:pPr>
    </w:p>
    <w:p w14:paraId="23B78B15" w14:textId="77777777" w:rsidR="007736AF" w:rsidRDefault="007736AF" w:rsidP="00C275A7">
      <w:pPr>
        <w:autoSpaceDE w:val="0"/>
        <w:autoSpaceDN w:val="0"/>
        <w:adjustRightInd w:val="0"/>
        <w:jc w:val="both"/>
      </w:pPr>
    </w:p>
    <w:p w14:paraId="7818363B" w14:textId="53E56587" w:rsidR="007736AF" w:rsidRPr="00E50FED" w:rsidRDefault="007736AF" w:rsidP="007736AF">
      <w:pPr>
        <w:tabs>
          <w:tab w:val="left" w:pos="567"/>
        </w:tabs>
        <w:autoSpaceDE w:val="0"/>
        <w:autoSpaceDN w:val="0"/>
        <w:ind w:right="-7"/>
        <w:jc w:val="center"/>
        <w:rPr>
          <w:b/>
          <w:bCs/>
        </w:rPr>
      </w:pPr>
      <w:r w:rsidRPr="00E50FED">
        <w:rPr>
          <w:b/>
          <w:bCs/>
        </w:rPr>
        <w:t>REIKALINGŲ NUSTATYTI MEDŽIAGŲ SĄRAŠAS</w:t>
      </w:r>
      <w:r>
        <w:rPr>
          <w:b/>
          <w:bCs/>
        </w:rPr>
        <w:t xml:space="preserve"> IR ĮKAINIAI</w:t>
      </w:r>
    </w:p>
    <w:p w14:paraId="6EF4C3D6" w14:textId="77777777" w:rsidR="007736AF" w:rsidRDefault="007736AF" w:rsidP="00C275A7">
      <w:pPr>
        <w:autoSpaceDE w:val="0"/>
        <w:autoSpaceDN w:val="0"/>
        <w:adjustRightInd w:val="0"/>
        <w:jc w:val="both"/>
      </w:pPr>
    </w:p>
    <w:p w14:paraId="535F5794" w14:textId="77777777" w:rsidR="007736AF" w:rsidRDefault="007736AF" w:rsidP="00C275A7">
      <w:pPr>
        <w:autoSpaceDE w:val="0"/>
        <w:autoSpaceDN w:val="0"/>
        <w:adjustRightInd w:val="0"/>
        <w:jc w:val="both"/>
      </w:pPr>
    </w:p>
    <w:p w14:paraId="37FBF907" w14:textId="0BAFB664" w:rsidR="00C275A7" w:rsidRDefault="00C275A7" w:rsidP="00C275A7">
      <w:pPr>
        <w:autoSpaceDE w:val="0"/>
        <w:autoSpaceDN w:val="0"/>
        <w:adjustRightInd w:val="0"/>
        <w:jc w:val="both"/>
      </w:pPr>
      <w:r>
        <w:t>Pridedama tiekėjo pateiktas užpildytas kvietimo 1 priedas.</w:t>
      </w:r>
    </w:p>
    <w:p w14:paraId="588D5FA7" w14:textId="77777777" w:rsidR="00C275A7" w:rsidRDefault="00C275A7" w:rsidP="00C275A7">
      <w:pPr>
        <w:jc w:val="both"/>
      </w:pPr>
    </w:p>
    <w:p w14:paraId="429B68E7" w14:textId="77777777" w:rsidR="00C275A7" w:rsidRPr="00385512" w:rsidRDefault="00C275A7" w:rsidP="00C275A7">
      <w:pPr>
        <w:ind w:firstLine="720"/>
        <w:jc w:val="both"/>
      </w:pPr>
    </w:p>
    <w:p w14:paraId="7CBC8163" w14:textId="77777777" w:rsidR="00C275A7" w:rsidRDefault="00C275A7" w:rsidP="00354720">
      <w:pPr>
        <w:jc w:val="center"/>
        <w:rPr>
          <w:b/>
        </w:rPr>
      </w:pPr>
    </w:p>
    <w:p w14:paraId="66BCB0FE" w14:textId="77777777" w:rsidR="00C275A7" w:rsidRDefault="00C275A7" w:rsidP="00354720">
      <w:pPr>
        <w:jc w:val="center"/>
        <w:rPr>
          <w:b/>
        </w:rPr>
      </w:pPr>
    </w:p>
    <w:p w14:paraId="76145631" w14:textId="77777777" w:rsidR="00C275A7" w:rsidRDefault="00C275A7" w:rsidP="00354720">
      <w:pPr>
        <w:jc w:val="center"/>
        <w:rPr>
          <w:b/>
        </w:rPr>
      </w:pPr>
    </w:p>
    <w:p w14:paraId="1CBB33B9" w14:textId="77777777" w:rsidR="00814D32" w:rsidRDefault="00814D32" w:rsidP="00814D32">
      <w:pPr>
        <w:jc w:val="center"/>
        <w:rPr>
          <w:b/>
          <w:bCs/>
        </w:rPr>
      </w:pPr>
    </w:p>
    <w:p w14:paraId="42C8CC38" w14:textId="77777777" w:rsidR="003B668E" w:rsidRPr="00056885" w:rsidRDefault="003B668E" w:rsidP="003B668E">
      <w:pPr>
        <w:keepNext/>
        <w:tabs>
          <w:tab w:val="num" w:pos="1584"/>
        </w:tabs>
        <w:ind w:right="283"/>
        <w:outlineLvl w:val="3"/>
        <w:rPr>
          <w:b/>
          <w:lang w:eastAsia="lt-LT"/>
        </w:rPr>
      </w:pPr>
      <w:r w:rsidRPr="00056885">
        <w:rPr>
          <w:b/>
          <w:lang w:eastAsia="lt-LT"/>
        </w:rPr>
        <w:t>UŽSAKOVAS</w:t>
      </w:r>
      <w:r w:rsidRPr="00056885">
        <w:rPr>
          <w:b/>
          <w:lang w:eastAsia="lt-LT"/>
        </w:rPr>
        <w:tab/>
      </w:r>
      <w:r w:rsidRPr="00056885">
        <w:rPr>
          <w:b/>
          <w:lang w:eastAsia="lt-LT"/>
        </w:rPr>
        <w:tab/>
      </w:r>
      <w:r w:rsidRPr="00056885">
        <w:rPr>
          <w:b/>
          <w:lang w:eastAsia="lt-LT"/>
        </w:rPr>
        <w:tab/>
      </w:r>
      <w:r w:rsidRPr="00056885">
        <w:rPr>
          <w:b/>
          <w:lang w:eastAsia="lt-LT"/>
        </w:rPr>
        <w:tab/>
        <w:t xml:space="preserve"> </w:t>
      </w:r>
      <w:r w:rsidRPr="00056885">
        <w:rPr>
          <w:b/>
          <w:lang w:eastAsia="lt-LT"/>
        </w:rPr>
        <w:tab/>
      </w:r>
      <w:r w:rsidRPr="00056885">
        <w:rPr>
          <w:b/>
          <w:lang w:eastAsia="lt-LT"/>
        </w:rPr>
        <w:tab/>
        <w:t>PASLAUGOS TEIKĖJAS</w:t>
      </w:r>
      <w:r w:rsidRPr="00056885">
        <w:rPr>
          <w:b/>
          <w:lang w:eastAsia="lt-LT"/>
        </w:rPr>
        <w:tab/>
      </w:r>
      <w:r w:rsidRPr="00056885">
        <w:rPr>
          <w:b/>
          <w:lang w:eastAsia="lt-LT"/>
        </w:rPr>
        <w:tab/>
      </w:r>
    </w:p>
    <w:p w14:paraId="2C4F5C48" w14:textId="77777777" w:rsidR="003B668E" w:rsidRPr="00056885" w:rsidRDefault="003B668E" w:rsidP="003B668E">
      <w:pPr>
        <w:keepNext/>
        <w:tabs>
          <w:tab w:val="num" w:pos="1584"/>
        </w:tabs>
        <w:ind w:right="283"/>
        <w:outlineLvl w:val="3"/>
        <w:rPr>
          <w:b/>
          <w:lang w:eastAsia="lt-LT"/>
        </w:rPr>
      </w:pPr>
      <w:r w:rsidRPr="00056885">
        <w:rPr>
          <w:b/>
          <w:lang w:eastAsia="lt-LT"/>
        </w:rPr>
        <w:t>UAB ,,Dzūkijos vandenys“</w:t>
      </w:r>
      <w:r w:rsidRPr="00056885">
        <w:rPr>
          <w:b/>
          <w:lang w:eastAsia="lt-LT"/>
        </w:rPr>
        <w:tab/>
      </w:r>
      <w:r w:rsidRPr="00056885">
        <w:rPr>
          <w:b/>
          <w:lang w:eastAsia="lt-LT"/>
        </w:rPr>
        <w:tab/>
        <w:t xml:space="preserve"> </w:t>
      </w:r>
      <w:r w:rsidRPr="00056885">
        <w:rPr>
          <w:b/>
          <w:lang w:eastAsia="lt-LT"/>
        </w:rPr>
        <w:tab/>
      </w:r>
      <w:r w:rsidRPr="00056885">
        <w:rPr>
          <w:b/>
          <w:lang w:eastAsia="lt-LT"/>
        </w:rPr>
        <w:tab/>
      </w:r>
    </w:p>
    <w:p w14:paraId="7B940B1F" w14:textId="77777777" w:rsidR="003B668E" w:rsidRPr="00056885" w:rsidRDefault="003B668E" w:rsidP="003B668E">
      <w:pPr>
        <w:ind w:right="283"/>
      </w:pPr>
    </w:p>
    <w:p w14:paraId="7D8AC7E2" w14:textId="6FA5B2C9" w:rsidR="00814D32" w:rsidRPr="00CA7B9A" w:rsidRDefault="00814D32" w:rsidP="00814D32">
      <w:pPr>
        <w:keepNext/>
        <w:tabs>
          <w:tab w:val="num" w:pos="1584"/>
        </w:tabs>
        <w:ind w:right="283"/>
        <w:outlineLvl w:val="3"/>
        <w:rPr>
          <w:b/>
          <w:lang w:eastAsia="lt-LT"/>
        </w:rPr>
      </w:pPr>
    </w:p>
    <w:p w14:paraId="50232196" w14:textId="77777777" w:rsidR="00814D32" w:rsidRPr="00CA7B9A" w:rsidRDefault="00814D32" w:rsidP="00814D32">
      <w:pPr>
        <w:ind w:right="283"/>
      </w:pPr>
    </w:p>
    <w:p w14:paraId="57640B1A" w14:textId="77777777" w:rsidR="00814D32" w:rsidRDefault="00814D32" w:rsidP="00814D32">
      <w:pPr>
        <w:jc w:val="both"/>
      </w:pPr>
    </w:p>
    <w:p w14:paraId="340AD00B" w14:textId="77777777" w:rsidR="00814D32" w:rsidRDefault="00814D32" w:rsidP="00814D32">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1DDC098B" w14:textId="77777777" w:rsidR="00814D32" w:rsidRDefault="00814D32" w:rsidP="00814D32">
      <w:pPr>
        <w:jc w:val="both"/>
      </w:pPr>
    </w:p>
    <w:p w14:paraId="54BBF255" w14:textId="77777777" w:rsidR="00814D32" w:rsidRDefault="00814D32" w:rsidP="00814D32">
      <w:pPr>
        <w:jc w:val="center"/>
        <w:rPr>
          <w:b/>
          <w:bCs/>
        </w:rPr>
      </w:pPr>
    </w:p>
    <w:p w14:paraId="26CA0FE4" w14:textId="77777777" w:rsidR="00814D32" w:rsidRDefault="00814D32" w:rsidP="00814D32">
      <w:pPr>
        <w:jc w:val="center"/>
        <w:rPr>
          <w:b/>
          <w:bCs/>
        </w:rPr>
      </w:pPr>
    </w:p>
    <w:p w14:paraId="20038D43" w14:textId="77777777" w:rsidR="00832E5F" w:rsidRDefault="00832E5F" w:rsidP="00814D32">
      <w:pPr>
        <w:jc w:val="center"/>
        <w:rPr>
          <w:b/>
          <w:bCs/>
        </w:rPr>
      </w:pPr>
    </w:p>
    <w:p w14:paraId="742BBF80" w14:textId="77777777" w:rsidR="00832E5F" w:rsidRDefault="00832E5F" w:rsidP="00814D32">
      <w:pPr>
        <w:jc w:val="center"/>
        <w:rPr>
          <w:b/>
          <w:bCs/>
        </w:rPr>
      </w:pPr>
    </w:p>
    <w:p w14:paraId="15083519" w14:textId="77777777" w:rsidR="00101EAC" w:rsidRDefault="00101EAC" w:rsidP="00814D32">
      <w:pPr>
        <w:jc w:val="center"/>
        <w:rPr>
          <w:b/>
          <w:bCs/>
        </w:rPr>
      </w:pPr>
    </w:p>
    <w:p w14:paraId="76E9BF8B" w14:textId="77777777" w:rsidR="00101EAC" w:rsidRDefault="00101EAC" w:rsidP="00814D32">
      <w:pPr>
        <w:jc w:val="center"/>
        <w:rPr>
          <w:b/>
          <w:bCs/>
        </w:rPr>
      </w:pPr>
    </w:p>
    <w:p w14:paraId="006631EF" w14:textId="77777777" w:rsidR="00101EAC" w:rsidRDefault="00101EAC" w:rsidP="00814D32">
      <w:pPr>
        <w:jc w:val="center"/>
        <w:rPr>
          <w:b/>
          <w:bCs/>
        </w:rPr>
      </w:pPr>
    </w:p>
    <w:p w14:paraId="6B9649CE" w14:textId="77777777" w:rsidR="00101EAC" w:rsidRDefault="00101EAC" w:rsidP="00814D32">
      <w:pPr>
        <w:jc w:val="center"/>
        <w:rPr>
          <w:b/>
          <w:bCs/>
        </w:rPr>
      </w:pPr>
    </w:p>
    <w:p w14:paraId="7F9A5593" w14:textId="77777777" w:rsidR="00101EAC" w:rsidRDefault="00101EAC" w:rsidP="00814D32">
      <w:pPr>
        <w:jc w:val="center"/>
        <w:rPr>
          <w:b/>
          <w:bCs/>
        </w:rPr>
      </w:pPr>
    </w:p>
    <w:p w14:paraId="5ED1ECA6" w14:textId="77777777" w:rsidR="00101EAC" w:rsidRDefault="00101EAC" w:rsidP="00814D32">
      <w:pPr>
        <w:jc w:val="center"/>
        <w:rPr>
          <w:b/>
          <w:bCs/>
        </w:rPr>
      </w:pPr>
    </w:p>
    <w:p w14:paraId="36708D13" w14:textId="77777777" w:rsidR="00101EAC" w:rsidRDefault="00101EAC" w:rsidP="00814D32">
      <w:pPr>
        <w:jc w:val="center"/>
        <w:rPr>
          <w:b/>
          <w:bCs/>
        </w:rPr>
      </w:pPr>
    </w:p>
    <w:p w14:paraId="16E0D38B" w14:textId="77777777" w:rsidR="00101EAC" w:rsidRDefault="00101EAC" w:rsidP="00814D32">
      <w:pPr>
        <w:jc w:val="center"/>
        <w:rPr>
          <w:b/>
          <w:bCs/>
        </w:rPr>
      </w:pPr>
    </w:p>
    <w:p w14:paraId="4A203378" w14:textId="77777777" w:rsidR="00101EAC" w:rsidRDefault="00101EAC" w:rsidP="00814D32">
      <w:pPr>
        <w:jc w:val="center"/>
        <w:rPr>
          <w:b/>
          <w:bCs/>
        </w:rPr>
      </w:pPr>
    </w:p>
    <w:p w14:paraId="434F08E0" w14:textId="77777777" w:rsidR="00832E5F" w:rsidRDefault="00832E5F" w:rsidP="00814D32">
      <w:pPr>
        <w:jc w:val="center"/>
        <w:rPr>
          <w:b/>
          <w:bCs/>
        </w:rPr>
      </w:pPr>
    </w:p>
    <w:sectPr w:rsidR="00832E5F" w:rsidSect="001C1096">
      <w:headerReference w:type="default" r:id="rId15"/>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52FE" w14:textId="77777777" w:rsidR="006800AF" w:rsidRDefault="006800AF">
      <w:r>
        <w:separator/>
      </w:r>
    </w:p>
  </w:endnote>
  <w:endnote w:type="continuationSeparator" w:id="0">
    <w:p w14:paraId="3F8A2780" w14:textId="77777777" w:rsidR="006800AF" w:rsidRDefault="0068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E29D" w14:textId="77777777" w:rsidR="006800AF" w:rsidRDefault="006800AF">
      <w:r>
        <w:separator/>
      </w:r>
    </w:p>
  </w:footnote>
  <w:footnote w:type="continuationSeparator" w:id="0">
    <w:p w14:paraId="4A3E272A" w14:textId="77777777" w:rsidR="006800AF" w:rsidRDefault="0068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B174" w14:textId="77777777" w:rsidR="00FB7765" w:rsidRDefault="00FB776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2070F">
      <w:rPr>
        <w:rStyle w:val="Puslapionumeris"/>
        <w:noProof/>
      </w:rPr>
      <w:t>17</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283"/>
        </w:tabs>
        <w:ind w:left="437"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38183129"/>
    <w:multiLevelType w:val="hybridMultilevel"/>
    <w:tmpl w:val="1B16A06E"/>
    <w:lvl w:ilvl="0" w:tplc="FD82252A">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130F48"/>
    <w:multiLevelType w:val="hybridMultilevel"/>
    <w:tmpl w:val="E80A434C"/>
    <w:lvl w:ilvl="0" w:tplc="2D162774">
      <w:start w:val="6"/>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2"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8"/>
  </w:num>
  <w:num w:numId="5">
    <w:abstractNumId w:val="12"/>
  </w:num>
  <w:num w:numId="6">
    <w:abstractNumId w:val="3"/>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0554"/>
    <w:rsid w:val="0000058A"/>
    <w:rsid w:val="000023BF"/>
    <w:rsid w:val="00004AAB"/>
    <w:rsid w:val="00010961"/>
    <w:rsid w:val="000110ED"/>
    <w:rsid w:val="00017B98"/>
    <w:rsid w:val="000224D9"/>
    <w:rsid w:val="00022BD5"/>
    <w:rsid w:val="00023087"/>
    <w:rsid w:val="00024F82"/>
    <w:rsid w:val="00026718"/>
    <w:rsid w:val="00027721"/>
    <w:rsid w:val="0003008A"/>
    <w:rsid w:val="000315FF"/>
    <w:rsid w:val="00036A9C"/>
    <w:rsid w:val="00041005"/>
    <w:rsid w:val="00041278"/>
    <w:rsid w:val="00041AD3"/>
    <w:rsid w:val="0004361A"/>
    <w:rsid w:val="00043752"/>
    <w:rsid w:val="0004442B"/>
    <w:rsid w:val="00045D39"/>
    <w:rsid w:val="00052E14"/>
    <w:rsid w:val="00055E1A"/>
    <w:rsid w:val="000605B6"/>
    <w:rsid w:val="000610A4"/>
    <w:rsid w:val="00061287"/>
    <w:rsid w:val="0006359D"/>
    <w:rsid w:val="00064105"/>
    <w:rsid w:val="000661F6"/>
    <w:rsid w:val="000662B5"/>
    <w:rsid w:val="00066943"/>
    <w:rsid w:val="000700BB"/>
    <w:rsid w:val="00071597"/>
    <w:rsid w:val="00073839"/>
    <w:rsid w:val="00073C74"/>
    <w:rsid w:val="00074D75"/>
    <w:rsid w:val="00075D45"/>
    <w:rsid w:val="0007603F"/>
    <w:rsid w:val="000832AC"/>
    <w:rsid w:val="0008388B"/>
    <w:rsid w:val="000849C7"/>
    <w:rsid w:val="00087773"/>
    <w:rsid w:val="00090B0C"/>
    <w:rsid w:val="00095E5C"/>
    <w:rsid w:val="000A2046"/>
    <w:rsid w:val="000A64A7"/>
    <w:rsid w:val="000B0EBD"/>
    <w:rsid w:val="000B3594"/>
    <w:rsid w:val="000B5E5A"/>
    <w:rsid w:val="000C0519"/>
    <w:rsid w:val="000C2B16"/>
    <w:rsid w:val="000C3DB8"/>
    <w:rsid w:val="000D26B7"/>
    <w:rsid w:val="000D49BF"/>
    <w:rsid w:val="000D7161"/>
    <w:rsid w:val="000E4BB0"/>
    <w:rsid w:val="000E5513"/>
    <w:rsid w:val="000E7DBE"/>
    <w:rsid w:val="000F1DC6"/>
    <w:rsid w:val="000F3BDD"/>
    <w:rsid w:val="00100549"/>
    <w:rsid w:val="00100649"/>
    <w:rsid w:val="001010BE"/>
    <w:rsid w:val="00101EAC"/>
    <w:rsid w:val="00101F41"/>
    <w:rsid w:val="00104D4F"/>
    <w:rsid w:val="0010593D"/>
    <w:rsid w:val="00106995"/>
    <w:rsid w:val="001122BE"/>
    <w:rsid w:val="00112835"/>
    <w:rsid w:val="001138FA"/>
    <w:rsid w:val="00115B44"/>
    <w:rsid w:val="00120B1D"/>
    <w:rsid w:val="00120FBB"/>
    <w:rsid w:val="0012268B"/>
    <w:rsid w:val="0012284C"/>
    <w:rsid w:val="001274D3"/>
    <w:rsid w:val="0013037E"/>
    <w:rsid w:val="00130F63"/>
    <w:rsid w:val="00131C45"/>
    <w:rsid w:val="00131ECF"/>
    <w:rsid w:val="00132C6F"/>
    <w:rsid w:val="00142257"/>
    <w:rsid w:val="0014378B"/>
    <w:rsid w:val="001468A4"/>
    <w:rsid w:val="001469AA"/>
    <w:rsid w:val="001505EB"/>
    <w:rsid w:val="00151258"/>
    <w:rsid w:val="00151C99"/>
    <w:rsid w:val="00155169"/>
    <w:rsid w:val="001564F2"/>
    <w:rsid w:val="0016062F"/>
    <w:rsid w:val="001621D2"/>
    <w:rsid w:val="0016359B"/>
    <w:rsid w:val="00164D1D"/>
    <w:rsid w:val="00166974"/>
    <w:rsid w:val="00167703"/>
    <w:rsid w:val="001722C1"/>
    <w:rsid w:val="00174630"/>
    <w:rsid w:val="001752D3"/>
    <w:rsid w:val="0017780A"/>
    <w:rsid w:val="00177982"/>
    <w:rsid w:val="001830DC"/>
    <w:rsid w:val="00196B78"/>
    <w:rsid w:val="00196DA2"/>
    <w:rsid w:val="001975ED"/>
    <w:rsid w:val="0019787C"/>
    <w:rsid w:val="0019796C"/>
    <w:rsid w:val="00197A90"/>
    <w:rsid w:val="00197D8C"/>
    <w:rsid w:val="001A024B"/>
    <w:rsid w:val="001A0730"/>
    <w:rsid w:val="001A193B"/>
    <w:rsid w:val="001A1E30"/>
    <w:rsid w:val="001A1E39"/>
    <w:rsid w:val="001A2797"/>
    <w:rsid w:val="001A2DC3"/>
    <w:rsid w:val="001B049C"/>
    <w:rsid w:val="001B0F76"/>
    <w:rsid w:val="001B16C3"/>
    <w:rsid w:val="001B32CD"/>
    <w:rsid w:val="001B32FB"/>
    <w:rsid w:val="001B5CCA"/>
    <w:rsid w:val="001B69B5"/>
    <w:rsid w:val="001C0CF9"/>
    <w:rsid w:val="001C1096"/>
    <w:rsid w:val="001C10C0"/>
    <w:rsid w:val="001C12D0"/>
    <w:rsid w:val="001C19E6"/>
    <w:rsid w:val="001C3569"/>
    <w:rsid w:val="001C4E43"/>
    <w:rsid w:val="001C59CD"/>
    <w:rsid w:val="001C5B6F"/>
    <w:rsid w:val="001D1CC5"/>
    <w:rsid w:val="001D21CF"/>
    <w:rsid w:val="001D2B59"/>
    <w:rsid w:val="001D3F93"/>
    <w:rsid w:val="001D4581"/>
    <w:rsid w:val="001D785D"/>
    <w:rsid w:val="001E14C2"/>
    <w:rsid w:val="001E2E5C"/>
    <w:rsid w:val="001E48F5"/>
    <w:rsid w:val="001E67C5"/>
    <w:rsid w:val="001E6A37"/>
    <w:rsid w:val="001F1319"/>
    <w:rsid w:val="001F444B"/>
    <w:rsid w:val="001F565F"/>
    <w:rsid w:val="00201166"/>
    <w:rsid w:val="0020524F"/>
    <w:rsid w:val="00206A05"/>
    <w:rsid w:val="00207713"/>
    <w:rsid w:val="00211C36"/>
    <w:rsid w:val="002145C8"/>
    <w:rsid w:val="00216308"/>
    <w:rsid w:val="00217197"/>
    <w:rsid w:val="00217FC8"/>
    <w:rsid w:val="002213BB"/>
    <w:rsid w:val="00222D9E"/>
    <w:rsid w:val="00225A25"/>
    <w:rsid w:val="00225B1E"/>
    <w:rsid w:val="00225BCB"/>
    <w:rsid w:val="00225EC2"/>
    <w:rsid w:val="002274CC"/>
    <w:rsid w:val="002278AA"/>
    <w:rsid w:val="00227C3A"/>
    <w:rsid w:val="0023100A"/>
    <w:rsid w:val="00234829"/>
    <w:rsid w:val="0023568D"/>
    <w:rsid w:val="00237B62"/>
    <w:rsid w:val="0024170E"/>
    <w:rsid w:val="00243009"/>
    <w:rsid w:val="0024356B"/>
    <w:rsid w:val="0024421E"/>
    <w:rsid w:val="00246755"/>
    <w:rsid w:val="00247264"/>
    <w:rsid w:val="00251975"/>
    <w:rsid w:val="00251D5B"/>
    <w:rsid w:val="002536A9"/>
    <w:rsid w:val="0025430E"/>
    <w:rsid w:val="0025593E"/>
    <w:rsid w:val="00255BDC"/>
    <w:rsid w:val="0026248B"/>
    <w:rsid w:val="002625BF"/>
    <w:rsid w:val="00262EEB"/>
    <w:rsid w:val="002641CD"/>
    <w:rsid w:val="00270D70"/>
    <w:rsid w:val="00271058"/>
    <w:rsid w:val="00274837"/>
    <w:rsid w:val="0027545E"/>
    <w:rsid w:val="00281D0E"/>
    <w:rsid w:val="00282817"/>
    <w:rsid w:val="00283F37"/>
    <w:rsid w:val="00285126"/>
    <w:rsid w:val="00285480"/>
    <w:rsid w:val="0028604D"/>
    <w:rsid w:val="00290998"/>
    <w:rsid w:val="00292D08"/>
    <w:rsid w:val="00293269"/>
    <w:rsid w:val="002943CB"/>
    <w:rsid w:val="00294400"/>
    <w:rsid w:val="00295AC9"/>
    <w:rsid w:val="002968A6"/>
    <w:rsid w:val="00296A35"/>
    <w:rsid w:val="002A07D1"/>
    <w:rsid w:val="002A1F1A"/>
    <w:rsid w:val="002A2ECC"/>
    <w:rsid w:val="002A419A"/>
    <w:rsid w:val="002B3D5C"/>
    <w:rsid w:val="002B3E2F"/>
    <w:rsid w:val="002B401F"/>
    <w:rsid w:val="002B43A4"/>
    <w:rsid w:val="002B7CA8"/>
    <w:rsid w:val="002C3E20"/>
    <w:rsid w:val="002C4866"/>
    <w:rsid w:val="002C508B"/>
    <w:rsid w:val="002D1C27"/>
    <w:rsid w:val="002D288B"/>
    <w:rsid w:val="002D2A8C"/>
    <w:rsid w:val="002D2FF6"/>
    <w:rsid w:val="002D3ADF"/>
    <w:rsid w:val="002D5B73"/>
    <w:rsid w:val="002D5F21"/>
    <w:rsid w:val="002D5FAE"/>
    <w:rsid w:val="002E049F"/>
    <w:rsid w:val="002E0AAF"/>
    <w:rsid w:val="002E14F3"/>
    <w:rsid w:val="002E6851"/>
    <w:rsid w:val="002F00D3"/>
    <w:rsid w:val="002F1F3A"/>
    <w:rsid w:val="002F3214"/>
    <w:rsid w:val="002F53C1"/>
    <w:rsid w:val="002F6632"/>
    <w:rsid w:val="002F674C"/>
    <w:rsid w:val="002F7209"/>
    <w:rsid w:val="00300C64"/>
    <w:rsid w:val="003013D4"/>
    <w:rsid w:val="00302809"/>
    <w:rsid w:val="00306051"/>
    <w:rsid w:val="003060AD"/>
    <w:rsid w:val="00307EB6"/>
    <w:rsid w:val="003100B7"/>
    <w:rsid w:val="003102DE"/>
    <w:rsid w:val="0031367F"/>
    <w:rsid w:val="00313846"/>
    <w:rsid w:val="003144D0"/>
    <w:rsid w:val="003163EC"/>
    <w:rsid w:val="00316626"/>
    <w:rsid w:val="00317A95"/>
    <w:rsid w:val="0032016A"/>
    <w:rsid w:val="00321C77"/>
    <w:rsid w:val="00323CB2"/>
    <w:rsid w:val="00330BEE"/>
    <w:rsid w:val="00331770"/>
    <w:rsid w:val="003349FC"/>
    <w:rsid w:val="0033763C"/>
    <w:rsid w:val="00340157"/>
    <w:rsid w:val="00341C8D"/>
    <w:rsid w:val="0034218E"/>
    <w:rsid w:val="003434C9"/>
    <w:rsid w:val="00343869"/>
    <w:rsid w:val="003455D2"/>
    <w:rsid w:val="00346487"/>
    <w:rsid w:val="0034709C"/>
    <w:rsid w:val="0035462D"/>
    <w:rsid w:val="00354720"/>
    <w:rsid w:val="003560E4"/>
    <w:rsid w:val="00356EF2"/>
    <w:rsid w:val="00356F2C"/>
    <w:rsid w:val="003616DB"/>
    <w:rsid w:val="00362D5F"/>
    <w:rsid w:val="00363898"/>
    <w:rsid w:val="00363C66"/>
    <w:rsid w:val="00366F35"/>
    <w:rsid w:val="00367ACF"/>
    <w:rsid w:val="00374595"/>
    <w:rsid w:val="003761A9"/>
    <w:rsid w:val="00376E39"/>
    <w:rsid w:val="0037790B"/>
    <w:rsid w:val="003811D9"/>
    <w:rsid w:val="00381924"/>
    <w:rsid w:val="003854BA"/>
    <w:rsid w:val="0038560D"/>
    <w:rsid w:val="00385992"/>
    <w:rsid w:val="00385CA8"/>
    <w:rsid w:val="0038606E"/>
    <w:rsid w:val="00386299"/>
    <w:rsid w:val="00386610"/>
    <w:rsid w:val="00390D38"/>
    <w:rsid w:val="003914F0"/>
    <w:rsid w:val="00391D2C"/>
    <w:rsid w:val="003925F2"/>
    <w:rsid w:val="00395C5F"/>
    <w:rsid w:val="00396E00"/>
    <w:rsid w:val="003A0A74"/>
    <w:rsid w:val="003A0D28"/>
    <w:rsid w:val="003A40B6"/>
    <w:rsid w:val="003B06C5"/>
    <w:rsid w:val="003B137C"/>
    <w:rsid w:val="003B19B0"/>
    <w:rsid w:val="003B228C"/>
    <w:rsid w:val="003B350D"/>
    <w:rsid w:val="003B668E"/>
    <w:rsid w:val="003C50C8"/>
    <w:rsid w:val="003C6003"/>
    <w:rsid w:val="003D3020"/>
    <w:rsid w:val="003D39D3"/>
    <w:rsid w:val="003D401D"/>
    <w:rsid w:val="003D65F1"/>
    <w:rsid w:val="003D666B"/>
    <w:rsid w:val="003E3ACB"/>
    <w:rsid w:val="003E4F82"/>
    <w:rsid w:val="003F22AE"/>
    <w:rsid w:val="003F5138"/>
    <w:rsid w:val="003F744C"/>
    <w:rsid w:val="003F7889"/>
    <w:rsid w:val="003F7D37"/>
    <w:rsid w:val="00401742"/>
    <w:rsid w:val="0040339E"/>
    <w:rsid w:val="004063BC"/>
    <w:rsid w:val="0041029F"/>
    <w:rsid w:val="00410D35"/>
    <w:rsid w:val="00411012"/>
    <w:rsid w:val="00411C9E"/>
    <w:rsid w:val="00412ADD"/>
    <w:rsid w:val="00415814"/>
    <w:rsid w:val="004160B6"/>
    <w:rsid w:val="00421069"/>
    <w:rsid w:val="00421C73"/>
    <w:rsid w:val="00422CB1"/>
    <w:rsid w:val="00422F89"/>
    <w:rsid w:val="004303F6"/>
    <w:rsid w:val="00433D7A"/>
    <w:rsid w:val="00436CEC"/>
    <w:rsid w:val="00436EF6"/>
    <w:rsid w:val="004377D2"/>
    <w:rsid w:val="00440B00"/>
    <w:rsid w:val="00441E20"/>
    <w:rsid w:val="0044227F"/>
    <w:rsid w:val="00443C3D"/>
    <w:rsid w:val="00444E83"/>
    <w:rsid w:val="004466C4"/>
    <w:rsid w:val="0044721C"/>
    <w:rsid w:val="00453567"/>
    <w:rsid w:val="00453D26"/>
    <w:rsid w:val="00453F1F"/>
    <w:rsid w:val="00460E19"/>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5A8"/>
    <w:rsid w:val="00475CAB"/>
    <w:rsid w:val="004779F6"/>
    <w:rsid w:val="00482CD1"/>
    <w:rsid w:val="00484CA0"/>
    <w:rsid w:val="004874D6"/>
    <w:rsid w:val="00487CF4"/>
    <w:rsid w:val="0049022A"/>
    <w:rsid w:val="0049224B"/>
    <w:rsid w:val="00492304"/>
    <w:rsid w:val="004938ED"/>
    <w:rsid w:val="004943B1"/>
    <w:rsid w:val="00495220"/>
    <w:rsid w:val="00497DC5"/>
    <w:rsid w:val="004A01A5"/>
    <w:rsid w:val="004A03F2"/>
    <w:rsid w:val="004A289D"/>
    <w:rsid w:val="004A6713"/>
    <w:rsid w:val="004B01EC"/>
    <w:rsid w:val="004B055C"/>
    <w:rsid w:val="004B1BBC"/>
    <w:rsid w:val="004B2FDB"/>
    <w:rsid w:val="004B3187"/>
    <w:rsid w:val="004B557A"/>
    <w:rsid w:val="004B682C"/>
    <w:rsid w:val="004C19E8"/>
    <w:rsid w:val="004C4750"/>
    <w:rsid w:val="004C60B1"/>
    <w:rsid w:val="004D0559"/>
    <w:rsid w:val="004E00F3"/>
    <w:rsid w:val="004E3A68"/>
    <w:rsid w:val="004E3B41"/>
    <w:rsid w:val="004E724F"/>
    <w:rsid w:val="004F1957"/>
    <w:rsid w:val="004F1DBB"/>
    <w:rsid w:val="005007AF"/>
    <w:rsid w:val="005026D4"/>
    <w:rsid w:val="0050670E"/>
    <w:rsid w:val="00510233"/>
    <w:rsid w:val="00512AF9"/>
    <w:rsid w:val="00513B73"/>
    <w:rsid w:val="00515664"/>
    <w:rsid w:val="00516FDE"/>
    <w:rsid w:val="00517675"/>
    <w:rsid w:val="00517F38"/>
    <w:rsid w:val="00524D52"/>
    <w:rsid w:val="00524EA5"/>
    <w:rsid w:val="00525B18"/>
    <w:rsid w:val="00530DE2"/>
    <w:rsid w:val="00531AC1"/>
    <w:rsid w:val="00532487"/>
    <w:rsid w:val="0053575B"/>
    <w:rsid w:val="00535824"/>
    <w:rsid w:val="00536B88"/>
    <w:rsid w:val="00537C5A"/>
    <w:rsid w:val="00543F15"/>
    <w:rsid w:val="005446ED"/>
    <w:rsid w:val="005446FA"/>
    <w:rsid w:val="00547B34"/>
    <w:rsid w:val="005508DC"/>
    <w:rsid w:val="00550B25"/>
    <w:rsid w:val="00551B4D"/>
    <w:rsid w:val="00553356"/>
    <w:rsid w:val="00555645"/>
    <w:rsid w:val="005559B0"/>
    <w:rsid w:val="005613FD"/>
    <w:rsid w:val="005614BC"/>
    <w:rsid w:val="00565118"/>
    <w:rsid w:val="00565D83"/>
    <w:rsid w:val="005703A8"/>
    <w:rsid w:val="00571349"/>
    <w:rsid w:val="005720FA"/>
    <w:rsid w:val="00572599"/>
    <w:rsid w:val="0057302C"/>
    <w:rsid w:val="005732D8"/>
    <w:rsid w:val="0057347A"/>
    <w:rsid w:val="00574736"/>
    <w:rsid w:val="0057693D"/>
    <w:rsid w:val="00582034"/>
    <w:rsid w:val="005825A9"/>
    <w:rsid w:val="00583815"/>
    <w:rsid w:val="00585BA8"/>
    <w:rsid w:val="00586F5B"/>
    <w:rsid w:val="00594CFD"/>
    <w:rsid w:val="00594D37"/>
    <w:rsid w:val="005969D2"/>
    <w:rsid w:val="00597E58"/>
    <w:rsid w:val="005A1D8D"/>
    <w:rsid w:val="005A2326"/>
    <w:rsid w:val="005A2773"/>
    <w:rsid w:val="005A5F78"/>
    <w:rsid w:val="005A699E"/>
    <w:rsid w:val="005A7CBF"/>
    <w:rsid w:val="005B002D"/>
    <w:rsid w:val="005B293A"/>
    <w:rsid w:val="005B345F"/>
    <w:rsid w:val="005B5552"/>
    <w:rsid w:val="005B685A"/>
    <w:rsid w:val="005B6FF8"/>
    <w:rsid w:val="005C1739"/>
    <w:rsid w:val="005C3B2B"/>
    <w:rsid w:val="005C3E22"/>
    <w:rsid w:val="005C4C05"/>
    <w:rsid w:val="005D0474"/>
    <w:rsid w:val="005D0BF4"/>
    <w:rsid w:val="005D1753"/>
    <w:rsid w:val="005D3D0A"/>
    <w:rsid w:val="005E13C4"/>
    <w:rsid w:val="005E22FD"/>
    <w:rsid w:val="005E3651"/>
    <w:rsid w:val="005E49AC"/>
    <w:rsid w:val="005E4E66"/>
    <w:rsid w:val="005E74CB"/>
    <w:rsid w:val="005E7EAC"/>
    <w:rsid w:val="005F04C1"/>
    <w:rsid w:val="005F06F1"/>
    <w:rsid w:val="005F1A81"/>
    <w:rsid w:val="005F1B86"/>
    <w:rsid w:val="005F1C74"/>
    <w:rsid w:val="005F2C6C"/>
    <w:rsid w:val="005F56B4"/>
    <w:rsid w:val="005F7318"/>
    <w:rsid w:val="00602F27"/>
    <w:rsid w:val="00603EE0"/>
    <w:rsid w:val="0060552F"/>
    <w:rsid w:val="00610FA5"/>
    <w:rsid w:val="00611955"/>
    <w:rsid w:val="006146BB"/>
    <w:rsid w:val="00616848"/>
    <w:rsid w:val="00620FA6"/>
    <w:rsid w:val="006236A0"/>
    <w:rsid w:val="0062438E"/>
    <w:rsid w:val="00624620"/>
    <w:rsid w:val="00624661"/>
    <w:rsid w:val="00625033"/>
    <w:rsid w:val="00630972"/>
    <w:rsid w:val="00632616"/>
    <w:rsid w:val="00637950"/>
    <w:rsid w:val="006416D6"/>
    <w:rsid w:val="00645A40"/>
    <w:rsid w:val="00646A04"/>
    <w:rsid w:val="006555B5"/>
    <w:rsid w:val="0065566F"/>
    <w:rsid w:val="006577C8"/>
    <w:rsid w:val="00657F76"/>
    <w:rsid w:val="0066210A"/>
    <w:rsid w:val="00665D32"/>
    <w:rsid w:val="00666DEB"/>
    <w:rsid w:val="0067138B"/>
    <w:rsid w:val="006729AE"/>
    <w:rsid w:val="00674376"/>
    <w:rsid w:val="006759E5"/>
    <w:rsid w:val="006800AF"/>
    <w:rsid w:val="00680156"/>
    <w:rsid w:val="006810AA"/>
    <w:rsid w:val="00683D48"/>
    <w:rsid w:val="00684CDE"/>
    <w:rsid w:val="00686461"/>
    <w:rsid w:val="006912FD"/>
    <w:rsid w:val="0069152E"/>
    <w:rsid w:val="00693F02"/>
    <w:rsid w:val="006954B1"/>
    <w:rsid w:val="00695BAA"/>
    <w:rsid w:val="006963C6"/>
    <w:rsid w:val="006972F4"/>
    <w:rsid w:val="006A26FE"/>
    <w:rsid w:val="006A3813"/>
    <w:rsid w:val="006A3916"/>
    <w:rsid w:val="006B029F"/>
    <w:rsid w:val="006B1652"/>
    <w:rsid w:val="006B16A7"/>
    <w:rsid w:val="006B3832"/>
    <w:rsid w:val="006B3956"/>
    <w:rsid w:val="006B3D3F"/>
    <w:rsid w:val="006B4054"/>
    <w:rsid w:val="006B4AF8"/>
    <w:rsid w:val="006B65E5"/>
    <w:rsid w:val="006B6D54"/>
    <w:rsid w:val="006B71E5"/>
    <w:rsid w:val="006C166F"/>
    <w:rsid w:val="006C1C74"/>
    <w:rsid w:val="006C1E4C"/>
    <w:rsid w:val="006C3F30"/>
    <w:rsid w:val="006D33C1"/>
    <w:rsid w:val="006D64E6"/>
    <w:rsid w:val="006D6ECA"/>
    <w:rsid w:val="006E1869"/>
    <w:rsid w:val="006E230B"/>
    <w:rsid w:val="006E3537"/>
    <w:rsid w:val="006E3A7B"/>
    <w:rsid w:val="006E3CE0"/>
    <w:rsid w:val="006E654D"/>
    <w:rsid w:val="006E67E0"/>
    <w:rsid w:val="006E72A0"/>
    <w:rsid w:val="006F0410"/>
    <w:rsid w:val="006F1D21"/>
    <w:rsid w:val="006F1DAC"/>
    <w:rsid w:val="006F221B"/>
    <w:rsid w:val="006F236F"/>
    <w:rsid w:val="006F7695"/>
    <w:rsid w:val="00702540"/>
    <w:rsid w:val="00704A88"/>
    <w:rsid w:val="00704E40"/>
    <w:rsid w:val="0071052B"/>
    <w:rsid w:val="00710577"/>
    <w:rsid w:val="007109DA"/>
    <w:rsid w:val="00711C3A"/>
    <w:rsid w:val="00711C73"/>
    <w:rsid w:val="00714F53"/>
    <w:rsid w:val="00714FB8"/>
    <w:rsid w:val="00717558"/>
    <w:rsid w:val="0072079C"/>
    <w:rsid w:val="00725D4B"/>
    <w:rsid w:val="00727A8E"/>
    <w:rsid w:val="0073397C"/>
    <w:rsid w:val="00733F47"/>
    <w:rsid w:val="0073629E"/>
    <w:rsid w:val="00736540"/>
    <w:rsid w:val="00741C12"/>
    <w:rsid w:val="00741C1B"/>
    <w:rsid w:val="00742DBF"/>
    <w:rsid w:val="00743236"/>
    <w:rsid w:val="007438E0"/>
    <w:rsid w:val="0074398A"/>
    <w:rsid w:val="00745938"/>
    <w:rsid w:val="007467ED"/>
    <w:rsid w:val="00746D92"/>
    <w:rsid w:val="00747E6C"/>
    <w:rsid w:val="007505F9"/>
    <w:rsid w:val="00750724"/>
    <w:rsid w:val="00751A2E"/>
    <w:rsid w:val="00751CB0"/>
    <w:rsid w:val="00752701"/>
    <w:rsid w:val="00752963"/>
    <w:rsid w:val="00753959"/>
    <w:rsid w:val="007547B1"/>
    <w:rsid w:val="00754900"/>
    <w:rsid w:val="00757231"/>
    <w:rsid w:val="00761D24"/>
    <w:rsid w:val="00764383"/>
    <w:rsid w:val="00766288"/>
    <w:rsid w:val="00766FDA"/>
    <w:rsid w:val="007711B6"/>
    <w:rsid w:val="007736AF"/>
    <w:rsid w:val="0077512A"/>
    <w:rsid w:val="007752B8"/>
    <w:rsid w:val="0077646C"/>
    <w:rsid w:val="00780B4A"/>
    <w:rsid w:val="00781A4E"/>
    <w:rsid w:val="00785975"/>
    <w:rsid w:val="00785B5F"/>
    <w:rsid w:val="00790108"/>
    <w:rsid w:val="00790532"/>
    <w:rsid w:val="00791FEB"/>
    <w:rsid w:val="00794AF8"/>
    <w:rsid w:val="00795661"/>
    <w:rsid w:val="00795CE8"/>
    <w:rsid w:val="00795E12"/>
    <w:rsid w:val="0079642D"/>
    <w:rsid w:val="0079741F"/>
    <w:rsid w:val="007975BB"/>
    <w:rsid w:val="00797D81"/>
    <w:rsid w:val="007A045B"/>
    <w:rsid w:val="007A0763"/>
    <w:rsid w:val="007A19E2"/>
    <w:rsid w:val="007A32BC"/>
    <w:rsid w:val="007A608F"/>
    <w:rsid w:val="007A7DC2"/>
    <w:rsid w:val="007B1DC1"/>
    <w:rsid w:val="007B2009"/>
    <w:rsid w:val="007B3189"/>
    <w:rsid w:val="007B6BF4"/>
    <w:rsid w:val="007B7BC0"/>
    <w:rsid w:val="007C2402"/>
    <w:rsid w:val="007C275B"/>
    <w:rsid w:val="007D2C56"/>
    <w:rsid w:val="007D69F0"/>
    <w:rsid w:val="007E018A"/>
    <w:rsid w:val="007E0EE2"/>
    <w:rsid w:val="007E1E53"/>
    <w:rsid w:val="007E46C5"/>
    <w:rsid w:val="007F02EF"/>
    <w:rsid w:val="007F0D12"/>
    <w:rsid w:val="007F1EE0"/>
    <w:rsid w:val="007F2D01"/>
    <w:rsid w:val="007F3C2F"/>
    <w:rsid w:val="007F498A"/>
    <w:rsid w:val="007F54F2"/>
    <w:rsid w:val="007F6DBF"/>
    <w:rsid w:val="00800B96"/>
    <w:rsid w:val="0080115B"/>
    <w:rsid w:val="008022B1"/>
    <w:rsid w:val="00803371"/>
    <w:rsid w:val="008037C1"/>
    <w:rsid w:val="008052FC"/>
    <w:rsid w:val="00806980"/>
    <w:rsid w:val="00810406"/>
    <w:rsid w:val="0081360A"/>
    <w:rsid w:val="00814870"/>
    <w:rsid w:val="00814D32"/>
    <w:rsid w:val="0082036F"/>
    <w:rsid w:val="0082054B"/>
    <w:rsid w:val="00821B1E"/>
    <w:rsid w:val="00823662"/>
    <w:rsid w:val="00823EFB"/>
    <w:rsid w:val="00830B62"/>
    <w:rsid w:val="00832461"/>
    <w:rsid w:val="0083281C"/>
    <w:rsid w:val="00832E13"/>
    <w:rsid w:val="00832E5F"/>
    <w:rsid w:val="00833CFF"/>
    <w:rsid w:val="00834D69"/>
    <w:rsid w:val="00837B46"/>
    <w:rsid w:val="008410A7"/>
    <w:rsid w:val="00842671"/>
    <w:rsid w:val="00844C58"/>
    <w:rsid w:val="00846D23"/>
    <w:rsid w:val="008501C2"/>
    <w:rsid w:val="00850A3D"/>
    <w:rsid w:val="00851BA9"/>
    <w:rsid w:val="008520C8"/>
    <w:rsid w:val="0085505B"/>
    <w:rsid w:val="00860290"/>
    <w:rsid w:val="00861FA6"/>
    <w:rsid w:val="008636C1"/>
    <w:rsid w:val="0086639E"/>
    <w:rsid w:val="008668D8"/>
    <w:rsid w:val="008714D0"/>
    <w:rsid w:val="00871940"/>
    <w:rsid w:val="00872C0B"/>
    <w:rsid w:val="008737ED"/>
    <w:rsid w:val="0088109A"/>
    <w:rsid w:val="00881C03"/>
    <w:rsid w:val="008839EE"/>
    <w:rsid w:val="00884437"/>
    <w:rsid w:val="008860DF"/>
    <w:rsid w:val="008860F2"/>
    <w:rsid w:val="008867AC"/>
    <w:rsid w:val="00887F10"/>
    <w:rsid w:val="00890B11"/>
    <w:rsid w:val="008926E1"/>
    <w:rsid w:val="008928EA"/>
    <w:rsid w:val="00892A0A"/>
    <w:rsid w:val="00894578"/>
    <w:rsid w:val="00895288"/>
    <w:rsid w:val="008A0570"/>
    <w:rsid w:val="008A6DA8"/>
    <w:rsid w:val="008B0A47"/>
    <w:rsid w:val="008B37A9"/>
    <w:rsid w:val="008B637E"/>
    <w:rsid w:val="008C1482"/>
    <w:rsid w:val="008C2921"/>
    <w:rsid w:val="008C6DAA"/>
    <w:rsid w:val="008D0046"/>
    <w:rsid w:val="008D02AE"/>
    <w:rsid w:val="008D04F8"/>
    <w:rsid w:val="008D1D50"/>
    <w:rsid w:val="008D23CF"/>
    <w:rsid w:val="008D45EF"/>
    <w:rsid w:val="008D68D5"/>
    <w:rsid w:val="008D6902"/>
    <w:rsid w:val="008E2130"/>
    <w:rsid w:val="008E4446"/>
    <w:rsid w:val="008F1533"/>
    <w:rsid w:val="008F454B"/>
    <w:rsid w:val="008F5A54"/>
    <w:rsid w:val="009009A5"/>
    <w:rsid w:val="00901783"/>
    <w:rsid w:val="00905079"/>
    <w:rsid w:val="00906CD7"/>
    <w:rsid w:val="00907D45"/>
    <w:rsid w:val="00910106"/>
    <w:rsid w:val="00914409"/>
    <w:rsid w:val="009147A5"/>
    <w:rsid w:val="00915940"/>
    <w:rsid w:val="00916781"/>
    <w:rsid w:val="009200F3"/>
    <w:rsid w:val="009215CB"/>
    <w:rsid w:val="00922AAD"/>
    <w:rsid w:val="00922CEF"/>
    <w:rsid w:val="00923B8A"/>
    <w:rsid w:val="00926100"/>
    <w:rsid w:val="00931072"/>
    <w:rsid w:val="0093213E"/>
    <w:rsid w:val="009321E0"/>
    <w:rsid w:val="00932396"/>
    <w:rsid w:val="0093429B"/>
    <w:rsid w:val="009351D8"/>
    <w:rsid w:val="00935CB2"/>
    <w:rsid w:val="00937CE6"/>
    <w:rsid w:val="00943AF4"/>
    <w:rsid w:val="00943F3C"/>
    <w:rsid w:val="009442F9"/>
    <w:rsid w:val="00944E0E"/>
    <w:rsid w:val="00945048"/>
    <w:rsid w:val="00947FAA"/>
    <w:rsid w:val="0095221B"/>
    <w:rsid w:val="009543FE"/>
    <w:rsid w:val="00954FD6"/>
    <w:rsid w:val="0095639C"/>
    <w:rsid w:val="00957ADB"/>
    <w:rsid w:val="0096297E"/>
    <w:rsid w:val="00966C98"/>
    <w:rsid w:val="00976926"/>
    <w:rsid w:val="0097707A"/>
    <w:rsid w:val="00977220"/>
    <w:rsid w:val="00980005"/>
    <w:rsid w:val="00980A9B"/>
    <w:rsid w:val="0098126D"/>
    <w:rsid w:val="00982713"/>
    <w:rsid w:val="00983B36"/>
    <w:rsid w:val="00987C01"/>
    <w:rsid w:val="00991C9E"/>
    <w:rsid w:val="0099332E"/>
    <w:rsid w:val="009935C6"/>
    <w:rsid w:val="009939BA"/>
    <w:rsid w:val="00994D91"/>
    <w:rsid w:val="009968B7"/>
    <w:rsid w:val="0099699C"/>
    <w:rsid w:val="0099774E"/>
    <w:rsid w:val="009A05E4"/>
    <w:rsid w:val="009A0C92"/>
    <w:rsid w:val="009A2926"/>
    <w:rsid w:val="009A2FDD"/>
    <w:rsid w:val="009A418C"/>
    <w:rsid w:val="009A521C"/>
    <w:rsid w:val="009A5D6A"/>
    <w:rsid w:val="009A5EF0"/>
    <w:rsid w:val="009A6ECC"/>
    <w:rsid w:val="009A7AA5"/>
    <w:rsid w:val="009B1BB0"/>
    <w:rsid w:val="009B4306"/>
    <w:rsid w:val="009B6067"/>
    <w:rsid w:val="009B71D5"/>
    <w:rsid w:val="009B78E4"/>
    <w:rsid w:val="009C0232"/>
    <w:rsid w:val="009C0CB7"/>
    <w:rsid w:val="009C1CA6"/>
    <w:rsid w:val="009C3931"/>
    <w:rsid w:val="009C5703"/>
    <w:rsid w:val="009D0735"/>
    <w:rsid w:val="009D2264"/>
    <w:rsid w:val="009D38BA"/>
    <w:rsid w:val="009D40EF"/>
    <w:rsid w:val="009D4AB0"/>
    <w:rsid w:val="009D73FA"/>
    <w:rsid w:val="009E2D80"/>
    <w:rsid w:val="009E3A50"/>
    <w:rsid w:val="009E57C1"/>
    <w:rsid w:val="009E5A00"/>
    <w:rsid w:val="009E5C14"/>
    <w:rsid w:val="009F0FB5"/>
    <w:rsid w:val="009F2FB8"/>
    <w:rsid w:val="009F367B"/>
    <w:rsid w:val="009F36E4"/>
    <w:rsid w:val="009F4396"/>
    <w:rsid w:val="009F5BB0"/>
    <w:rsid w:val="009F694E"/>
    <w:rsid w:val="00A01E91"/>
    <w:rsid w:val="00A065DA"/>
    <w:rsid w:val="00A07259"/>
    <w:rsid w:val="00A129C3"/>
    <w:rsid w:val="00A129EE"/>
    <w:rsid w:val="00A17BE2"/>
    <w:rsid w:val="00A229BA"/>
    <w:rsid w:val="00A22AD9"/>
    <w:rsid w:val="00A23A57"/>
    <w:rsid w:val="00A2435C"/>
    <w:rsid w:val="00A24BD3"/>
    <w:rsid w:val="00A24F3B"/>
    <w:rsid w:val="00A26CA8"/>
    <w:rsid w:val="00A319CB"/>
    <w:rsid w:val="00A336E6"/>
    <w:rsid w:val="00A33740"/>
    <w:rsid w:val="00A33757"/>
    <w:rsid w:val="00A37E31"/>
    <w:rsid w:val="00A408A5"/>
    <w:rsid w:val="00A40CF8"/>
    <w:rsid w:val="00A41949"/>
    <w:rsid w:val="00A42524"/>
    <w:rsid w:val="00A43609"/>
    <w:rsid w:val="00A43638"/>
    <w:rsid w:val="00A44CEE"/>
    <w:rsid w:val="00A47BCF"/>
    <w:rsid w:val="00A50D43"/>
    <w:rsid w:val="00A545AA"/>
    <w:rsid w:val="00A54E2C"/>
    <w:rsid w:val="00A61571"/>
    <w:rsid w:val="00A632A3"/>
    <w:rsid w:val="00A63FF3"/>
    <w:rsid w:val="00A7263C"/>
    <w:rsid w:val="00A73355"/>
    <w:rsid w:val="00A7397A"/>
    <w:rsid w:val="00A74E0A"/>
    <w:rsid w:val="00A75B20"/>
    <w:rsid w:val="00A75C01"/>
    <w:rsid w:val="00A76D11"/>
    <w:rsid w:val="00A779BA"/>
    <w:rsid w:val="00A80C6F"/>
    <w:rsid w:val="00A81232"/>
    <w:rsid w:val="00A82045"/>
    <w:rsid w:val="00A8265D"/>
    <w:rsid w:val="00A84BD2"/>
    <w:rsid w:val="00A84FC6"/>
    <w:rsid w:val="00A87DFA"/>
    <w:rsid w:val="00A90633"/>
    <w:rsid w:val="00A914EC"/>
    <w:rsid w:val="00A92362"/>
    <w:rsid w:val="00A9398C"/>
    <w:rsid w:val="00A93A1F"/>
    <w:rsid w:val="00A93DC9"/>
    <w:rsid w:val="00A9474E"/>
    <w:rsid w:val="00A97C20"/>
    <w:rsid w:val="00A97D90"/>
    <w:rsid w:val="00AA423B"/>
    <w:rsid w:val="00AA6041"/>
    <w:rsid w:val="00AA6E30"/>
    <w:rsid w:val="00AB2A00"/>
    <w:rsid w:val="00AB2D55"/>
    <w:rsid w:val="00AB3ABF"/>
    <w:rsid w:val="00AB41B7"/>
    <w:rsid w:val="00AB4EEA"/>
    <w:rsid w:val="00AB5555"/>
    <w:rsid w:val="00AB69E5"/>
    <w:rsid w:val="00AB7EBE"/>
    <w:rsid w:val="00AC0D98"/>
    <w:rsid w:val="00AC12FA"/>
    <w:rsid w:val="00AC2409"/>
    <w:rsid w:val="00AC2F83"/>
    <w:rsid w:val="00AD1282"/>
    <w:rsid w:val="00AD1C41"/>
    <w:rsid w:val="00AD4AD4"/>
    <w:rsid w:val="00AD7C0C"/>
    <w:rsid w:val="00AE296E"/>
    <w:rsid w:val="00AE4119"/>
    <w:rsid w:val="00AE4634"/>
    <w:rsid w:val="00AE4FAC"/>
    <w:rsid w:val="00AE7F54"/>
    <w:rsid w:val="00AF1932"/>
    <w:rsid w:val="00AF3160"/>
    <w:rsid w:val="00AF4FB6"/>
    <w:rsid w:val="00AF5F43"/>
    <w:rsid w:val="00AF6765"/>
    <w:rsid w:val="00B0191F"/>
    <w:rsid w:val="00B02EBC"/>
    <w:rsid w:val="00B02F21"/>
    <w:rsid w:val="00B04894"/>
    <w:rsid w:val="00B05902"/>
    <w:rsid w:val="00B05C8F"/>
    <w:rsid w:val="00B074C0"/>
    <w:rsid w:val="00B07747"/>
    <w:rsid w:val="00B07FD6"/>
    <w:rsid w:val="00B11F17"/>
    <w:rsid w:val="00B13361"/>
    <w:rsid w:val="00B14CC8"/>
    <w:rsid w:val="00B17704"/>
    <w:rsid w:val="00B17A84"/>
    <w:rsid w:val="00B24086"/>
    <w:rsid w:val="00B242C6"/>
    <w:rsid w:val="00B24E4D"/>
    <w:rsid w:val="00B2525A"/>
    <w:rsid w:val="00B30590"/>
    <w:rsid w:val="00B3081F"/>
    <w:rsid w:val="00B31899"/>
    <w:rsid w:val="00B32B11"/>
    <w:rsid w:val="00B3428F"/>
    <w:rsid w:val="00B34E4C"/>
    <w:rsid w:val="00B353B4"/>
    <w:rsid w:val="00B354C5"/>
    <w:rsid w:val="00B371FB"/>
    <w:rsid w:val="00B37A42"/>
    <w:rsid w:val="00B47D64"/>
    <w:rsid w:val="00B52902"/>
    <w:rsid w:val="00B54638"/>
    <w:rsid w:val="00B5539E"/>
    <w:rsid w:val="00B553B4"/>
    <w:rsid w:val="00B5677D"/>
    <w:rsid w:val="00B65E27"/>
    <w:rsid w:val="00B664C5"/>
    <w:rsid w:val="00B72553"/>
    <w:rsid w:val="00B750AE"/>
    <w:rsid w:val="00B759DC"/>
    <w:rsid w:val="00B7678D"/>
    <w:rsid w:val="00B76CC6"/>
    <w:rsid w:val="00B812F5"/>
    <w:rsid w:val="00B84425"/>
    <w:rsid w:val="00B84E32"/>
    <w:rsid w:val="00B84F84"/>
    <w:rsid w:val="00B85C30"/>
    <w:rsid w:val="00B86362"/>
    <w:rsid w:val="00B91EBA"/>
    <w:rsid w:val="00B92167"/>
    <w:rsid w:val="00B936E4"/>
    <w:rsid w:val="00B93943"/>
    <w:rsid w:val="00B94D31"/>
    <w:rsid w:val="00B97D88"/>
    <w:rsid w:val="00BA026E"/>
    <w:rsid w:val="00BA0322"/>
    <w:rsid w:val="00BA3D8A"/>
    <w:rsid w:val="00BA6609"/>
    <w:rsid w:val="00BA7264"/>
    <w:rsid w:val="00BA7DEC"/>
    <w:rsid w:val="00BB2819"/>
    <w:rsid w:val="00BB4827"/>
    <w:rsid w:val="00BB4AF3"/>
    <w:rsid w:val="00BC004B"/>
    <w:rsid w:val="00BC0F1B"/>
    <w:rsid w:val="00BC14B2"/>
    <w:rsid w:val="00BC1AA3"/>
    <w:rsid w:val="00BC1E16"/>
    <w:rsid w:val="00BC2289"/>
    <w:rsid w:val="00BC24B7"/>
    <w:rsid w:val="00BC639E"/>
    <w:rsid w:val="00BC6582"/>
    <w:rsid w:val="00BC77C0"/>
    <w:rsid w:val="00BC78E1"/>
    <w:rsid w:val="00BD141B"/>
    <w:rsid w:val="00BD179D"/>
    <w:rsid w:val="00BD499E"/>
    <w:rsid w:val="00BD53A2"/>
    <w:rsid w:val="00BD7E93"/>
    <w:rsid w:val="00BE095B"/>
    <w:rsid w:val="00BE198A"/>
    <w:rsid w:val="00BE1A73"/>
    <w:rsid w:val="00BE272D"/>
    <w:rsid w:val="00BE28C4"/>
    <w:rsid w:val="00BF0FCA"/>
    <w:rsid w:val="00BF16D5"/>
    <w:rsid w:val="00BF18B5"/>
    <w:rsid w:val="00BF2953"/>
    <w:rsid w:val="00BF552F"/>
    <w:rsid w:val="00BF5E2D"/>
    <w:rsid w:val="00BF7045"/>
    <w:rsid w:val="00C02DBB"/>
    <w:rsid w:val="00C033EB"/>
    <w:rsid w:val="00C0359E"/>
    <w:rsid w:val="00C04D66"/>
    <w:rsid w:val="00C06837"/>
    <w:rsid w:val="00C06967"/>
    <w:rsid w:val="00C06D1F"/>
    <w:rsid w:val="00C06D7A"/>
    <w:rsid w:val="00C1000A"/>
    <w:rsid w:val="00C13092"/>
    <w:rsid w:val="00C1487F"/>
    <w:rsid w:val="00C1780C"/>
    <w:rsid w:val="00C2017A"/>
    <w:rsid w:val="00C24AEB"/>
    <w:rsid w:val="00C268B4"/>
    <w:rsid w:val="00C26ACC"/>
    <w:rsid w:val="00C26FC6"/>
    <w:rsid w:val="00C275A7"/>
    <w:rsid w:val="00C30347"/>
    <w:rsid w:val="00C30DC5"/>
    <w:rsid w:val="00C31FFD"/>
    <w:rsid w:val="00C32712"/>
    <w:rsid w:val="00C34537"/>
    <w:rsid w:val="00C36250"/>
    <w:rsid w:val="00C367A6"/>
    <w:rsid w:val="00C37A86"/>
    <w:rsid w:val="00C41CE9"/>
    <w:rsid w:val="00C41D2A"/>
    <w:rsid w:val="00C41D71"/>
    <w:rsid w:val="00C43AD3"/>
    <w:rsid w:val="00C52C50"/>
    <w:rsid w:val="00C560EF"/>
    <w:rsid w:val="00C56761"/>
    <w:rsid w:val="00C6055D"/>
    <w:rsid w:val="00C62969"/>
    <w:rsid w:val="00C70491"/>
    <w:rsid w:val="00C71265"/>
    <w:rsid w:val="00C71395"/>
    <w:rsid w:val="00C737FC"/>
    <w:rsid w:val="00C75D31"/>
    <w:rsid w:val="00C778B5"/>
    <w:rsid w:val="00C826F9"/>
    <w:rsid w:val="00C839A6"/>
    <w:rsid w:val="00C86AAD"/>
    <w:rsid w:val="00C86E10"/>
    <w:rsid w:val="00C91F0A"/>
    <w:rsid w:val="00C92F2A"/>
    <w:rsid w:val="00C931D4"/>
    <w:rsid w:val="00C94121"/>
    <w:rsid w:val="00C9594D"/>
    <w:rsid w:val="00C97320"/>
    <w:rsid w:val="00C97FEE"/>
    <w:rsid w:val="00CA039C"/>
    <w:rsid w:val="00CA08DF"/>
    <w:rsid w:val="00CA1BB6"/>
    <w:rsid w:val="00CA239D"/>
    <w:rsid w:val="00CA54C6"/>
    <w:rsid w:val="00CA5CA0"/>
    <w:rsid w:val="00CA60EB"/>
    <w:rsid w:val="00CA72F8"/>
    <w:rsid w:val="00CA73E9"/>
    <w:rsid w:val="00CB09C6"/>
    <w:rsid w:val="00CB3D29"/>
    <w:rsid w:val="00CB3E7D"/>
    <w:rsid w:val="00CB79F0"/>
    <w:rsid w:val="00CC29E9"/>
    <w:rsid w:val="00CC60D1"/>
    <w:rsid w:val="00CC61C5"/>
    <w:rsid w:val="00CC719C"/>
    <w:rsid w:val="00CC7E83"/>
    <w:rsid w:val="00CD114A"/>
    <w:rsid w:val="00CD1D69"/>
    <w:rsid w:val="00CD34D9"/>
    <w:rsid w:val="00CD39A6"/>
    <w:rsid w:val="00CD5747"/>
    <w:rsid w:val="00CE1420"/>
    <w:rsid w:val="00CE1DB8"/>
    <w:rsid w:val="00CE2286"/>
    <w:rsid w:val="00CE2454"/>
    <w:rsid w:val="00CE38B7"/>
    <w:rsid w:val="00CE3990"/>
    <w:rsid w:val="00CE3C82"/>
    <w:rsid w:val="00CE5483"/>
    <w:rsid w:val="00CE5CD0"/>
    <w:rsid w:val="00CE5F71"/>
    <w:rsid w:val="00CF03FE"/>
    <w:rsid w:val="00CF0A75"/>
    <w:rsid w:val="00CF1CE8"/>
    <w:rsid w:val="00CF1FC4"/>
    <w:rsid w:val="00CF4308"/>
    <w:rsid w:val="00CF49FB"/>
    <w:rsid w:val="00CF60EA"/>
    <w:rsid w:val="00D00326"/>
    <w:rsid w:val="00D016B9"/>
    <w:rsid w:val="00D01E0E"/>
    <w:rsid w:val="00D020A1"/>
    <w:rsid w:val="00D03121"/>
    <w:rsid w:val="00D044FC"/>
    <w:rsid w:val="00D06AA1"/>
    <w:rsid w:val="00D07202"/>
    <w:rsid w:val="00D1047B"/>
    <w:rsid w:val="00D116B6"/>
    <w:rsid w:val="00D12234"/>
    <w:rsid w:val="00D12E80"/>
    <w:rsid w:val="00D131FE"/>
    <w:rsid w:val="00D17CF1"/>
    <w:rsid w:val="00D2070F"/>
    <w:rsid w:val="00D24BF3"/>
    <w:rsid w:val="00D24BF9"/>
    <w:rsid w:val="00D251CE"/>
    <w:rsid w:val="00D30932"/>
    <w:rsid w:val="00D34024"/>
    <w:rsid w:val="00D35240"/>
    <w:rsid w:val="00D35289"/>
    <w:rsid w:val="00D40732"/>
    <w:rsid w:val="00D408A8"/>
    <w:rsid w:val="00D45509"/>
    <w:rsid w:val="00D46214"/>
    <w:rsid w:val="00D47A7B"/>
    <w:rsid w:val="00D50B16"/>
    <w:rsid w:val="00D51428"/>
    <w:rsid w:val="00D521B8"/>
    <w:rsid w:val="00D52C7F"/>
    <w:rsid w:val="00D551AA"/>
    <w:rsid w:val="00D554E9"/>
    <w:rsid w:val="00D574A0"/>
    <w:rsid w:val="00D61E22"/>
    <w:rsid w:val="00D64FA5"/>
    <w:rsid w:val="00D655E7"/>
    <w:rsid w:val="00D65A28"/>
    <w:rsid w:val="00D67C3C"/>
    <w:rsid w:val="00D70DC7"/>
    <w:rsid w:val="00D73006"/>
    <w:rsid w:val="00D73BA5"/>
    <w:rsid w:val="00D75061"/>
    <w:rsid w:val="00D75C52"/>
    <w:rsid w:val="00D809FF"/>
    <w:rsid w:val="00D81665"/>
    <w:rsid w:val="00D82866"/>
    <w:rsid w:val="00D8503C"/>
    <w:rsid w:val="00D859B9"/>
    <w:rsid w:val="00D86811"/>
    <w:rsid w:val="00D91941"/>
    <w:rsid w:val="00D930D4"/>
    <w:rsid w:val="00D9432E"/>
    <w:rsid w:val="00D9528E"/>
    <w:rsid w:val="00D95D28"/>
    <w:rsid w:val="00D96024"/>
    <w:rsid w:val="00DA5A3B"/>
    <w:rsid w:val="00DA6990"/>
    <w:rsid w:val="00DB0454"/>
    <w:rsid w:val="00DB0A63"/>
    <w:rsid w:val="00DB628D"/>
    <w:rsid w:val="00DC1DEB"/>
    <w:rsid w:val="00DC1FBF"/>
    <w:rsid w:val="00DC36C4"/>
    <w:rsid w:val="00DC37A8"/>
    <w:rsid w:val="00DC62F2"/>
    <w:rsid w:val="00DD26B7"/>
    <w:rsid w:val="00DD2A32"/>
    <w:rsid w:val="00DD2C02"/>
    <w:rsid w:val="00DD2F8A"/>
    <w:rsid w:val="00DD492F"/>
    <w:rsid w:val="00DD6AAB"/>
    <w:rsid w:val="00DE2C6D"/>
    <w:rsid w:val="00DE5391"/>
    <w:rsid w:val="00DF1829"/>
    <w:rsid w:val="00DF22FE"/>
    <w:rsid w:val="00DF2E6E"/>
    <w:rsid w:val="00DF4332"/>
    <w:rsid w:val="00DF57F4"/>
    <w:rsid w:val="00DF7500"/>
    <w:rsid w:val="00E01459"/>
    <w:rsid w:val="00E01B85"/>
    <w:rsid w:val="00E01C20"/>
    <w:rsid w:val="00E0215B"/>
    <w:rsid w:val="00E069F8"/>
    <w:rsid w:val="00E113BB"/>
    <w:rsid w:val="00E12AA7"/>
    <w:rsid w:val="00E1424C"/>
    <w:rsid w:val="00E1459C"/>
    <w:rsid w:val="00E14A43"/>
    <w:rsid w:val="00E15535"/>
    <w:rsid w:val="00E16D92"/>
    <w:rsid w:val="00E20C73"/>
    <w:rsid w:val="00E20F8E"/>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81F"/>
    <w:rsid w:val="00E40E33"/>
    <w:rsid w:val="00E42635"/>
    <w:rsid w:val="00E4370B"/>
    <w:rsid w:val="00E4376F"/>
    <w:rsid w:val="00E43FAC"/>
    <w:rsid w:val="00E4408B"/>
    <w:rsid w:val="00E455E9"/>
    <w:rsid w:val="00E47F0A"/>
    <w:rsid w:val="00E50E56"/>
    <w:rsid w:val="00E558AE"/>
    <w:rsid w:val="00E61643"/>
    <w:rsid w:val="00E6166B"/>
    <w:rsid w:val="00E618D4"/>
    <w:rsid w:val="00E63F53"/>
    <w:rsid w:val="00E64210"/>
    <w:rsid w:val="00E64DDB"/>
    <w:rsid w:val="00E6691A"/>
    <w:rsid w:val="00E67B94"/>
    <w:rsid w:val="00E71890"/>
    <w:rsid w:val="00E72F7B"/>
    <w:rsid w:val="00E73DC4"/>
    <w:rsid w:val="00E744D6"/>
    <w:rsid w:val="00E744E1"/>
    <w:rsid w:val="00E763E2"/>
    <w:rsid w:val="00E77688"/>
    <w:rsid w:val="00E810E9"/>
    <w:rsid w:val="00E85DB5"/>
    <w:rsid w:val="00E873D1"/>
    <w:rsid w:val="00E90686"/>
    <w:rsid w:val="00E90878"/>
    <w:rsid w:val="00E9120D"/>
    <w:rsid w:val="00E92F90"/>
    <w:rsid w:val="00E93131"/>
    <w:rsid w:val="00E95944"/>
    <w:rsid w:val="00E96B33"/>
    <w:rsid w:val="00E97091"/>
    <w:rsid w:val="00E97CE2"/>
    <w:rsid w:val="00EA1563"/>
    <w:rsid w:val="00EA2B93"/>
    <w:rsid w:val="00EA4F96"/>
    <w:rsid w:val="00EA5205"/>
    <w:rsid w:val="00EB649B"/>
    <w:rsid w:val="00EB734D"/>
    <w:rsid w:val="00EC0E37"/>
    <w:rsid w:val="00EC5573"/>
    <w:rsid w:val="00ED1311"/>
    <w:rsid w:val="00ED2104"/>
    <w:rsid w:val="00ED42D2"/>
    <w:rsid w:val="00ED7305"/>
    <w:rsid w:val="00EE1ED5"/>
    <w:rsid w:val="00EE286A"/>
    <w:rsid w:val="00EE44DF"/>
    <w:rsid w:val="00EE46F3"/>
    <w:rsid w:val="00EF2528"/>
    <w:rsid w:val="00EF39E6"/>
    <w:rsid w:val="00EF3AEF"/>
    <w:rsid w:val="00EF4215"/>
    <w:rsid w:val="00EF4431"/>
    <w:rsid w:val="00EF596A"/>
    <w:rsid w:val="00EF6D11"/>
    <w:rsid w:val="00EF6E37"/>
    <w:rsid w:val="00F0014E"/>
    <w:rsid w:val="00F00BB4"/>
    <w:rsid w:val="00F00C2E"/>
    <w:rsid w:val="00F02D98"/>
    <w:rsid w:val="00F04185"/>
    <w:rsid w:val="00F06474"/>
    <w:rsid w:val="00F10AD0"/>
    <w:rsid w:val="00F12D32"/>
    <w:rsid w:val="00F13CD4"/>
    <w:rsid w:val="00F14C38"/>
    <w:rsid w:val="00F1613E"/>
    <w:rsid w:val="00F1627C"/>
    <w:rsid w:val="00F16323"/>
    <w:rsid w:val="00F165BA"/>
    <w:rsid w:val="00F16CE9"/>
    <w:rsid w:val="00F212A5"/>
    <w:rsid w:val="00F22694"/>
    <w:rsid w:val="00F22C71"/>
    <w:rsid w:val="00F2384E"/>
    <w:rsid w:val="00F23E9E"/>
    <w:rsid w:val="00F2491F"/>
    <w:rsid w:val="00F25607"/>
    <w:rsid w:val="00F27676"/>
    <w:rsid w:val="00F27A64"/>
    <w:rsid w:val="00F3036C"/>
    <w:rsid w:val="00F3163D"/>
    <w:rsid w:val="00F31B35"/>
    <w:rsid w:val="00F33841"/>
    <w:rsid w:val="00F34D2A"/>
    <w:rsid w:val="00F44851"/>
    <w:rsid w:val="00F44943"/>
    <w:rsid w:val="00F450ED"/>
    <w:rsid w:val="00F468E1"/>
    <w:rsid w:val="00F505A4"/>
    <w:rsid w:val="00F51427"/>
    <w:rsid w:val="00F5607B"/>
    <w:rsid w:val="00F56A82"/>
    <w:rsid w:val="00F60B17"/>
    <w:rsid w:val="00F61A54"/>
    <w:rsid w:val="00F63F76"/>
    <w:rsid w:val="00F643E6"/>
    <w:rsid w:val="00F64FB8"/>
    <w:rsid w:val="00F668A5"/>
    <w:rsid w:val="00F673D0"/>
    <w:rsid w:val="00F702EF"/>
    <w:rsid w:val="00F71E74"/>
    <w:rsid w:val="00F725FA"/>
    <w:rsid w:val="00F73AFD"/>
    <w:rsid w:val="00F747C1"/>
    <w:rsid w:val="00F77D36"/>
    <w:rsid w:val="00F80C98"/>
    <w:rsid w:val="00F81272"/>
    <w:rsid w:val="00F81781"/>
    <w:rsid w:val="00F84089"/>
    <w:rsid w:val="00F841C9"/>
    <w:rsid w:val="00F84729"/>
    <w:rsid w:val="00F8533C"/>
    <w:rsid w:val="00F8679B"/>
    <w:rsid w:val="00F90255"/>
    <w:rsid w:val="00F92132"/>
    <w:rsid w:val="00F94004"/>
    <w:rsid w:val="00FA07CB"/>
    <w:rsid w:val="00FA0C0C"/>
    <w:rsid w:val="00FA3D2A"/>
    <w:rsid w:val="00FA49E1"/>
    <w:rsid w:val="00FA65CB"/>
    <w:rsid w:val="00FA6B8B"/>
    <w:rsid w:val="00FA6DA6"/>
    <w:rsid w:val="00FB03BE"/>
    <w:rsid w:val="00FB2CF4"/>
    <w:rsid w:val="00FB2F87"/>
    <w:rsid w:val="00FB4428"/>
    <w:rsid w:val="00FB4D27"/>
    <w:rsid w:val="00FB5B27"/>
    <w:rsid w:val="00FB7765"/>
    <w:rsid w:val="00FC0D3D"/>
    <w:rsid w:val="00FC22EC"/>
    <w:rsid w:val="00FC29E6"/>
    <w:rsid w:val="00FC71AE"/>
    <w:rsid w:val="00FC799A"/>
    <w:rsid w:val="00FD27DE"/>
    <w:rsid w:val="00FD562D"/>
    <w:rsid w:val="00FD675A"/>
    <w:rsid w:val="00FD77CE"/>
    <w:rsid w:val="00FE2444"/>
    <w:rsid w:val="00FE280E"/>
    <w:rsid w:val="00FE314D"/>
    <w:rsid w:val="00FE3CFF"/>
    <w:rsid w:val="00FE4081"/>
    <w:rsid w:val="00FE6427"/>
    <w:rsid w:val="00FF10A8"/>
    <w:rsid w:val="00FF2CFA"/>
    <w:rsid w:val="00FF32BD"/>
    <w:rsid w:val="00FF3AA4"/>
    <w:rsid w:val="00FF7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1EBA"/>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UnresolvedMention">
    <w:name w:val="Unresolved Mention"/>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8D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uiPriority w:val="10"/>
    <w:rsid w:val="00AF3160"/>
    <w:rPr>
      <w:b/>
      <w:bCs/>
      <w:noProof/>
      <w:sz w:val="24"/>
      <w:szCs w:val="22"/>
      <w:lang w:eastAsia="en-US"/>
    </w:rPr>
  </w:style>
  <w:style w:type="paragraph" w:customStyle="1" w:styleId="Default">
    <w:name w:val="Default"/>
    <w:rsid w:val="008860DF"/>
    <w:pPr>
      <w:autoSpaceDE w:val="0"/>
      <w:autoSpaceDN w:val="0"/>
      <w:adjustRightInd w:val="0"/>
    </w:pPr>
    <w:rPr>
      <w:color w:val="000000"/>
      <w:sz w:val="24"/>
      <w:szCs w:val="24"/>
    </w:rPr>
  </w:style>
  <w:style w:type="character" w:styleId="Emfaz">
    <w:name w:val="Emphasis"/>
    <w:basedOn w:val="Numatytasispastraiposriftas"/>
    <w:uiPriority w:val="20"/>
    <w:qFormat/>
    <w:rsid w:val="00EE44DF"/>
    <w:rPr>
      <w:i/>
      <w:iCs/>
    </w:rPr>
  </w:style>
  <w:style w:type="character" w:customStyle="1" w:styleId="Antrat1Diagrama">
    <w:name w:val="Antraštė 1 Diagrama"/>
    <w:basedOn w:val="Numatytasispastraiposriftas"/>
    <w:link w:val="Antrat1"/>
    <w:rsid w:val="008037C1"/>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rsid w:val="008037C1"/>
    <w:rPr>
      <w:b/>
      <w:bCs/>
      <w:noProof/>
      <w:sz w:val="24"/>
      <w:szCs w:val="24"/>
      <w:lang w:eastAsia="en-US"/>
    </w:rPr>
  </w:style>
  <w:style w:type="character" w:customStyle="1" w:styleId="Antrat3Diagrama">
    <w:name w:val="Antraštė 3 Diagrama"/>
    <w:basedOn w:val="Numatytasispastraiposriftas"/>
    <w:link w:val="Antrat3"/>
    <w:rsid w:val="008037C1"/>
    <w:rPr>
      <w:rFonts w:ascii="Arial" w:hAnsi="Arial" w:cs="Arial"/>
      <w:b/>
      <w:bCs/>
      <w:sz w:val="26"/>
      <w:szCs w:val="26"/>
      <w:lang w:eastAsia="en-US"/>
    </w:rPr>
  </w:style>
  <w:style w:type="character" w:customStyle="1" w:styleId="Antrat4Diagrama">
    <w:name w:val="Antraštė 4 Diagrama"/>
    <w:aliases w:val="Heading 4 Char Char Char Char Diagrama,Heading 4 Char Char Char Char Char Diagrama"/>
    <w:basedOn w:val="Numatytasispastraiposriftas"/>
    <w:link w:val="Antrat4"/>
    <w:rsid w:val="008037C1"/>
    <w:rPr>
      <w:b/>
      <w:sz w:val="44"/>
    </w:rPr>
  </w:style>
  <w:style w:type="character" w:customStyle="1" w:styleId="Antrat5Diagrama">
    <w:name w:val="Antraštė 5 Diagrama"/>
    <w:basedOn w:val="Numatytasispastraiposriftas"/>
    <w:link w:val="Antrat5"/>
    <w:rsid w:val="008037C1"/>
    <w:rPr>
      <w:b/>
      <w:sz w:val="40"/>
    </w:rPr>
  </w:style>
  <w:style w:type="character" w:customStyle="1" w:styleId="PoratDiagrama">
    <w:name w:val="Poraštė Diagrama"/>
    <w:basedOn w:val="Numatytasispastraiposriftas"/>
    <w:link w:val="Porat"/>
    <w:rsid w:val="008037C1"/>
    <w:rPr>
      <w:sz w:val="24"/>
      <w:szCs w:val="24"/>
      <w:lang w:eastAsia="en-US"/>
    </w:rPr>
  </w:style>
  <w:style w:type="character" w:customStyle="1" w:styleId="AntratsDiagrama">
    <w:name w:val="Antraštės Diagrama"/>
    <w:basedOn w:val="Numatytasispastraiposriftas"/>
    <w:link w:val="Antrats"/>
    <w:rsid w:val="008037C1"/>
    <w:rPr>
      <w:sz w:val="24"/>
      <w:szCs w:val="24"/>
      <w:lang w:eastAsia="en-US"/>
    </w:rPr>
  </w:style>
  <w:style w:type="character" w:customStyle="1" w:styleId="PagrindinistekstasDiagrama">
    <w:name w:val="Pagrindinis tekstas Diagrama"/>
    <w:basedOn w:val="Numatytasispastraiposriftas"/>
    <w:link w:val="Pagrindinistekstas"/>
    <w:rsid w:val="008037C1"/>
    <w:rPr>
      <w:b/>
      <w:bCs/>
      <w:noProof/>
      <w:sz w:val="24"/>
      <w:szCs w:val="22"/>
      <w:lang w:eastAsia="en-US"/>
    </w:rPr>
  </w:style>
  <w:style w:type="paragraph" w:styleId="Dokumentostruktra">
    <w:name w:val="Document Map"/>
    <w:basedOn w:val="prastasis"/>
    <w:link w:val="DokumentostruktraDiagrama"/>
    <w:semiHidden/>
    <w:rsid w:val="008037C1"/>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8037C1"/>
    <w:rPr>
      <w:rFonts w:ascii="Tahoma" w:hAnsi="Tahoma" w:cs="Tahoma"/>
      <w:sz w:val="24"/>
      <w:szCs w:val="24"/>
      <w:shd w:val="clear" w:color="auto" w:fill="000080"/>
      <w:lang w:val="en-GB" w:eastAsia="en-US"/>
    </w:rPr>
  </w:style>
  <w:style w:type="character" w:styleId="Perirtashipersaitas">
    <w:name w:val="FollowedHyperlink"/>
    <w:rsid w:val="008037C1"/>
    <w:rPr>
      <w:color w:val="800080"/>
      <w:u w:val="single"/>
    </w:rPr>
  </w:style>
  <w:style w:type="character" w:customStyle="1" w:styleId="DebesliotekstasDiagrama">
    <w:name w:val="Debesėlio tekstas Diagrama"/>
    <w:basedOn w:val="Numatytasispastraiposriftas"/>
    <w:link w:val="Debesliotekstas"/>
    <w:semiHidden/>
    <w:rsid w:val="008037C1"/>
    <w:rPr>
      <w:rFonts w:ascii="Tahoma" w:eastAsia="Calibri" w:hAnsi="Tahoma" w:cs="Tahoma"/>
      <w:sz w:val="16"/>
      <w:szCs w:val="16"/>
      <w:lang w:eastAsia="en-US"/>
    </w:rPr>
  </w:style>
  <w:style w:type="character" w:customStyle="1" w:styleId="teasedata2">
    <w:name w:val="teasedata2"/>
    <w:basedOn w:val="Numatytasispastraiposriftas"/>
    <w:rsid w:val="008037C1"/>
  </w:style>
  <w:style w:type="character" w:customStyle="1" w:styleId="KomentarotekstasDiagrama">
    <w:name w:val="Komentaro tekstas Diagrama"/>
    <w:basedOn w:val="Numatytasispastraiposriftas"/>
    <w:link w:val="Komentarotekstas"/>
    <w:semiHidden/>
    <w:rsid w:val="008037C1"/>
    <w:rPr>
      <w:rFonts w:eastAsia="Calibri"/>
      <w:lang w:eastAsia="en-US"/>
    </w:rPr>
  </w:style>
  <w:style w:type="character" w:customStyle="1" w:styleId="KomentarotemaDiagrama">
    <w:name w:val="Komentaro tema Diagrama"/>
    <w:basedOn w:val="KomentarotekstasDiagrama"/>
    <w:link w:val="Komentarotema"/>
    <w:semiHidden/>
    <w:rsid w:val="008037C1"/>
    <w:rPr>
      <w:rFonts w:eastAsia="Calibri"/>
      <w:b/>
      <w:bCs/>
      <w:noProof/>
      <w:color w:val="000000"/>
      <w:sz w:val="24"/>
      <w:szCs w:val="24"/>
      <w:lang w:eastAsia="en-US"/>
    </w:rPr>
  </w:style>
  <w:style w:type="character" w:styleId="Grietas">
    <w:name w:val="Strong"/>
    <w:qFormat/>
    <w:rsid w:val="008037C1"/>
    <w:rPr>
      <w:b/>
      <w:bCs/>
    </w:rPr>
  </w:style>
  <w:style w:type="character" w:customStyle="1" w:styleId="fontstyle01">
    <w:name w:val="fontstyle01"/>
    <w:rsid w:val="008037C1"/>
    <w:rPr>
      <w:rFonts w:ascii="DejaVuSans" w:hAnsi="DejaVuSans" w:hint="default"/>
      <w:b w:val="0"/>
      <w:bCs w:val="0"/>
      <w:i w:val="0"/>
      <w:iCs w:val="0"/>
      <w:color w:val="000000"/>
    </w:rPr>
  </w:style>
  <w:style w:type="character" w:customStyle="1" w:styleId="bneawe">
    <w:name w:val="bneawe"/>
    <w:basedOn w:val="Numatytasispastraiposriftas"/>
    <w:rsid w:val="008037C1"/>
  </w:style>
  <w:style w:type="paragraph" w:styleId="Pataisymai">
    <w:name w:val="Revision"/>
    <w:hidden/>
    <w:uiPriority w:val="99"/>
    <w:semiHidden/>
    <w:rsid w:val="008037C1"/>
    <w:rPr>
      <w:sz w:val="24"/>
      <w:szCs w:val="24"/>
      <w:lang w:val="en-GB" w:eastAsia="en-US"/>
    </w:rPr>
  </w:style>
  <w:style w:type="character" w:customStyle="1" w:styleId="rynqvb">
    <w:name w:val="rynqvb"/>
    <w:basedOn w:val="Numatytasispastraiposriftas"/>
    <w:rsid w:val="0080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62649927">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118572236">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357848596">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52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hyperlink" Target="mailto:spetroniene@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etroniene@vanden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etroniene@vandenys.lt" TargetMode="External"/><Relationship Id="rId4" Type="http://schemas.openxmlformats.org/officeDocument/2006/relationships/settings" Target="settings.xml"/><Relationship Id="rId9" Type="http://schemas.openxmlformats.org/officeDocument/2006/relationships/hyperlink" Target="mailto:spetroniene@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7673-205C-4233-9AE1-24B3354E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17</Pages>
  <Words>28773</Words>
  <Characters>16401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45084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248</cp:revision>
  <cp:lastPrinted>2025-03-18T13:27:00Z</cp:lastPrinted>
  <dcterms:created xsi:type="dcterms:W3CDTF">2024-04-23T06:38:00Z</dcterms:created>
  <dcterms:modified xsi:type="dcterms:W3CDTF">2025-05-26T12:00:00Z</dcterms:modified>
</cp:coreProperties>
</file>