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E0" w:rsidRDefault="001964AF">
      <w:pPr>
        <w:keepNext/>
        <w:widowControl w:val="0"/>
        <w:ind w:left="6480"/>
        <w:jc w:val="both"/>
        <w:outlineLvl w:val="0"/>
      </w:pPr>
      <w:r>
        <w:t>PATVIRTINTA</w:t>
      </w:r>
    </w:p>
    <w:p w:rsidR="009B0DE0" w:rsidRDefault="001964AF">
      <w:pPr>
        <w:ind w:left="5760" w:firstLine="720"/>
        <w:jc w:val="both"/>
      </w:pPr>
      <w:r>
        <w:t>Lietuvos kariuomenės</w:t>
      </w:r>
    </w:p>
    <w:p w:rsidR="009B0DE0" w:rsidRDefault="001964AF">
      <w:pPr>
        <w:ind w:left="5760" w:firstLine="720"/>
        <w:jc w:val="both"/>
      </w:pPr>
      <w:r>
        <w:t xml:space="preserve">Lietuvos didžiojo etmono </w:t>
      </w:r>
    </w:p>
    <w:p w:rsidR="009B0DE0" w:rsidRDefault="001964AF">
      <w:pPr>
        <w:ind w:left="5760" w:firstLine="720"/>
        <w:jc w:val="both"/>
      </w:pPr>
      <w:r>
        <w:t>Kristupo Radvilos Perkūno</w:t>
      </w:r>
    </w:p>
    <w:p w:rsidR="009B0DE0" w:rsidRDefault="001964AF">
      <w:pPr>
        <w:ind w:left="5760" w:right="-540" w:firstLine="720"/>
        <w:jc w:val="both"/>
      </w:pPr>
      <w:r>
        <w:t>ryšių ir informacinių sistemų</w:t>
      </w:r>
    </w:p>
    <w:p w:rsidR="009B0DE0" w:rsidRDefault="001964AF">
      <w:pPr>
        <w:ind w:left="5760" w:firstLine="720"/>
        <w:jc w:val="both"/>
      </w:pPr>
      <w:r>
        <w:t xml:space="preserve">bataliono vado </w:t>
      </w:r>
      <w:r>
        <w:rPr>
          <w:bCs/>
          <w:szCs w:val="20"/>
        </w:rPr>
        <w:t>2024 m.</w:t>
      </w:r>
    </w:p>
    <w:p w:rsidR="009B0DE0" w:rsidRDefault="001964AF">
      <w:pPr>
        <w:widowControl w:val="0"/>
        <w:ind w:left="5760" w:firstLine="720"/>
        <w:jc w:val="both"/>
        <w:rPr>
          <w:rFonts w:asciiTheme="minorHAnsi" w:eastAsiaTheme="minorHAnsi" w:hAnsiTheme="minorHAnsi" w:cstheme="minorBidi"/>
          <w:sz w:val="22"/>
          <w:szCs w:val="22"/>
        </w:rPr>
      </w:pPr>
      <w:r>
        <w:t>įsakymu Nr. V-</w:t>
      </w:r>
    </w:p>
    <w:p w:rsidR="009B0DE0" w:rsidRDefault="009B0DE0">
      <w:pPr>
        <w:spacing w:after="160" w:line="259" w:lineRule="auto"/>
        <w:rPr>
          <w:rFonts w:eastAsiaTheme="minorHAnsi"/>
          <w:color w:val="1F497D"/>
        </w:rPr>
      </w:pPr>
    </w:p>
    <w:p w:rsidR="009B0DE0" w:rsidRDefault="009B0DE0">
      <w:pPr>
        <w:pStyle w:val="Patvirtinta"/>
        <w:spacing w:line="240" w:lineRule="auto"/>
        <w:ind w:left="0"/>
        <w:rPr>
          <w:b/>
          <w:caps/>
          <w:color w:val="auto"/>
          <w:sz w:val="24"/>
          <w:szCs w:val="24"/>
          <w:lang w:val="lt-LT"/>
        </w:rPr>
      </w:pPr>
    </w:p>
    <w:p w:rsidR="009B0DE0" w:rsidRDefault="009B0DE0">
      <w:pPr>
        <w:pStyle w:val="Patvirtinta"/>
        <w:spacing w:line="240" w:lineRule="auto"/>
        <w:ind w:left="0"/>
        <w:rPr>
          <w:b/>
          <w:caps/>
          <w:sz w:val="24"/>
          <w:szCs w:val="24"/>
          <w:lang w:val="lt-LT"/>
        </w:rPr>
      </w:pPr>
    </w:p>
    <w:p w:rsidR="009B0DE0" w:rsidRDefault="001964AF">
      <w:pPr>
        <w:jc w:val="center"/>
        <w:rPr>
          <w:b/>
        </w:rPr>
      </w:pPr>
      <w:r>
        <w:rPr>
          <w:b/>
          <w:iCs/>
          <w:caps/>
          <w:u w:val="single"/>
        </w:rPr>
        <w:t>Palo Alto ugniasienės konfigūravimo ir valdymo kurso SUPAPRASTINTO MAŽOS VERTĖS pirkimO</w:t>
      </w:r>
      <w:r>
        <w:rPr>
          <w:b/>
          <w:u w:val="single"/>
        </w:rPr>
        <w:t xml:space="preserve"> SĄLYGŲ APRAŠAS</w:t>
      </w:r>
    </w:p>
    <w:p w:rsidR="009B0DE0" w:rsidRDefault="001964AF">
      <w:pPr>
        <w:pStyle w:val="Heading1"/>
        <w:ind w:left="426"/>
        <w:rPr>
          <w:b/>
          <w:sz w:val="24"/>
          <w:szCs w:val="24"/>
        </w:rPr>
      </w:pPr>
      <w:r>
        <w:rPr>
          <w:b/>
          <w:sz w:val="24"/>
          <w:szCs w:val="24"/>
        </w:rPr>
        <w:t>BENDROSIOS NUOSTATOS</w:t>
      </w:r>
    </w:p>
    <w:p w:rsidR="009B0DE0" w:rsidRDefault="001964AF">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Palo Alto ugniasienės konfigūravimo ir valdymo kursą</w:t>
      </w:r>
      <w:r>
        <w:rPr>
          <w:color w:val="000000" w:themeColor="text1"/>
          <w:szCs w:val="24"/>
        </w:rPr>
        <w:t xml:space="preserve">. </w:t>
      </w:r>
    </w:p>
    <w:p w:rsidR="009B0DE0" w:rsidRDefault="001964AF">
      <w:pPr>
        <w:pStyle w:val="Heading2"/>
        <w:numPr>
          <w:ilvl w:val="0"/>
          <w:numId w:val="0"/>
        </w:numPr>
        <w:ind w:firstLine="709"/>
      </w:pPr>
      <w:r>
        <w:t>1.2. Pirkimas vykdomas vadovaujantis Viešųjų pirkimų įstatymu, patvirtintomis Ryšių ir informacinių sistemų bataliono supaprastintų viešųjų pirkimų taisyklėmis, kitais teisės aktais bei šiomis supaprastinto mažos vertės pirkimo apklausos (raštu) sąlygomis (toliau – pirkimo sąlygos).</w:t>
      </w:r>
    </w:p>
    <w:p w:rsidR="009B0DE0" w:rsidRDefault="001964AF">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9B0DE0" w:rsidRDefault="001964AF">
      <w:pPr>
        <w:pStyle w:val="Heading2"/>
        <w:numPr>
          <w:ilvl w:val="0"/>
          <w:numId w:val="0"/>
        </w:numPr>
        <w:ind w:firstLine="709"/>
      </w:pPr>
      <w:r>
        <w:t>1.4. Pirkimo procedūras vykdo perkančiosios organizacijos viešojo pirkimo komisija (toliau – komisija). Komisija veikia iki pirkimo sutarties pasirašymo su teikėju arba iki sprendimo nutraukti viešąjį pirkimą priėmimo. Komisija sprendimus priima Viešųjų pirkimų įstatymo 19 straipsnio                  5 dalyje nustatyta tvarka.</w:t>
      </w:r>
    </w:p>
    <w:p w:rsidR="009B0DE0" w:rsidRDefault="001964AF">
      <w:pPr>
        <w:ind w:firstLine="709"/>
        <w:jc w:val="both"/>
      </w:pPr>
      <w:r>
        <w:t>1.5. Pirkimas atliekamas laikantis lygiateisiškumo, nediskriminavimo, abipusio pripažinimo, proporcingumo, skaidrumo principų ir konfidencialumo bei nešališkumo reikalavimų.</w:t>
      </w:r>
    </w:p>
    <w:p w:rsidR="009B0DE0" w:rsidRDefault="001964AF">
      <w:pPr>
        <w:ind w:firstLine="709"/>
        <w:jc w:val="both"/>
      </w:pPr>
      <w:r>
        <w:t xml:space="preserve">1.6. Perkančioji organizacija laikys, kad visi Teikėjai,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Teikėjų susiklostantiems santykiams, kylantiems iš (ar) susijusiems su šiuo pirkimu. </w:t>
      </w:r>
    </w:p>
    <w:p w:rsidR="009B0DE0" w:rsidRDefault="001964AF">
      <w:pPr>
        <w:ind w:firstLine="709"/>
        <w:jc w:val="both"/>
      </w:pPr>
      <w:r>
        <w:t>1.7. Stebėtojai dalyvauti Komisijos posėdžiuose nėra kviečiami.</w:t>
      </w:r>
    </w:p>
    <w:p w:rsidR="009B0DE0" w:rsidRDefault="001964AF">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teikėjų bus vykdomas tik elektroninėmis susirašinėjimo priemonėmis, naudojantis CVP IS.</w:t>
      </w:r>
    </w:p>
    <w:p w:rsidR="009B0DE0" w:rsidRDefault="001964AF">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teikėjo pasiūlymas ir paraiška negali būti laikomi konfidencialia informacija, tačiau teikėjas gali nurodyti, kad tam tikra jo pasiūlyme pateikta informacija yra konfidenciali. Konfidencialia informacija neturėtų būti laikoma informacija, nurodyta Viešųjų pirkimų įstatymo 20 straipsnio 2 dalies 1–4 punktuose.</w:t>
      </w:r>
    </w:p>
    <w:p w:rsidR="009B0DE0" w:rsidRDefault="001964AF">
      <w:pPr>
        <w:ind w:firstLine="709"/>
        <w:jc w:val="both"/>
      </w:pPr>
      <w:r>
        <w:lastRenderedPageBreak/>
        <w:t>1.10. 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9B0DE0" w:rsidRDefault="001964AF">
      <w:pPr>
        <w:pStyle w:val="Heading2"/>
        <w:numPr>
          <w:ilvl w:val="0"/>
          <w:numId w:val="0"/>
        </w:numPr>
        <w:ind w:left="720"/>
      </w:pPr>
      <w:r>
        <w:t>1.11. Perkančioji organizacija yra pridėtinės vertės mokesčio (toliau – PVM) mokėtoja.</w:t>
      </w:r>
    </w:p>
    <w:p w:rsidR="009B0DE0" w:rsidRDefault="001964AF">
      <w:pPr>
        <w:pStyle w:val="Heading2"/>
        <w:numPr>
          <w:ilvl w:val="0"/>
          <w:numId w:val="0"/>
        </w:numPr>
        <w:tabs>
          <w:tab w:val="left" w:pos="993"/>
          <w:tab w:val="left" w:pos="1276"/>
        </w:tabs>
        <w:ind w:firstLine="709"/>
      </w:pPr>
      <w:r>
        <w:t xml:space="preserve">1.12. </w:t>
      </w:r>
      <w:r>
        <w:rPr>
          <w:szCs w:val="24"/>
        </w:rPr>
        <w:t>Perkančiosios organizacijos asmuo kontaktams: Laurynas Berlinskas, el. paštas laurynas.berlinskas@mil.lt, J. Kairiūkščio g. 14, Vilnius, telefonas +370 706 81146.</w:t>
      </w:r>
    </w:p>
    <w:p w:rsidR="009B0DE0" w:rsidRDefault="001964AF">
      <w:pPr>
        <w:pStyle w:val="Heading1"/>
        <w:spacing w:before="240" w:after="240"/>
        <w:ind w:left="0" w:firstLine="0"/>
        <w:rPr>
          <w:b/>
          <w:sz w:val="24"/>
          <w:szCs w:val="24"/>
        </w:rPr>
      </w:pPr>
      <w:r>
        <w:rPr>
          <w:b/>
          <w:sz w:val="24"/>
          <w:szCs w:val="24"/>
        </w:rPr>
        <w:t>PIRKIMO OBJEKTAS</w:t>
      </w:r>
    </w:p>
    <w:p w:rsidR="009B0DE0" w:rsidRDefault="001964AF">
      <w:pPr>
        <w:pStyle w:val="Heading2"/>
        <w:numPr>
          <w:ilvl w:val="1"/>
          <w:numId w:val="16"/>
        </w:numPr>
      </w:pPr>
      <w:r>
        <w:t>Pirkimas į dalis neskirstomas.</w:t>
      </w:r>
    </w:p>
    <w:p w:rsidR="009B0DE0" w:rsidRDefault="001964AF">
      <w:pPr>
        <w:pStyle w:val="Heading2"/>
        <w:numPr>
          <w:ilvl w:val="0"/>
          <w:numId w:val="0"/>
        </w:numPr>
        <w:ind w:left="720"/>
        <w:rPr>
          <w:b/>
        </w:rPr>
      </w:pPr>
      <w:r>
        <w:t xml:space="preserve">2.2. Perkančioji organizacija numato įsigyti šias paslaugas: </w:t>
      </w:r>
    </w:p>
    <w:p w:rsidR="009B0DE0" w:rsidRDefault="001964AF">
      <w:pPr>
        <w:pStyle w:val="Heading3"/>
        <w:numPr>
          <w:ilvl w:val="0"/>
          <w:numId w:val="0"/>
        </w:numPr>
        <w:shd w:val="clear" w:color="auto" w:fill="FFFFFF" w:themeFill="background1"/>
        <w:ind w:firstLine="709"/>
      </w:pPr>
      <w:r>
        <w:rPr>
          <w:color w:val="000000"/>
        </w:rPr>
        <w:t xml:space="preserve">2.2.1. </w:t>
      </w:r>
      <w:r>
        <w:t>Palo Alto ugniasienės konfigūravimo ir valdymo kursą (BVPŽ kodas: 80522000-9).</w:t>
      </w:r>
    </w:p>
    <w:p w:rsidR="009B0DE0" w:rsidRDefault="001964AF">
      <w:pPr>
        <w:pStyle w:val="Heading2"/>
        <w:numPr>
          <w:ilvl w:val="0"/>
          <w:numId w:val="0"/>
        </w:numPr>
        <w:tabs>
          <w:tab w:val="left" w:pos="709"/>
        </w:tabs>
        <w:rPr>
          <w:szCs w:val="24"/>
        </w:rPr>
      </w:pPr>
      <w:r>
        <w:rPr>
          <w:szCs w:val="24"/>
        </w:rPr>
        <w:tab/>
      </w:r>
    </w:p>
    <w:tbl>
      <w:tblPr>
        <w:tblStyle w:val="TableGrid"/>
        <w:tblW w:w="10065" w:type="dxa"/>
        <w:tblInd w:w="-147" w:type="dxa"/>
        <w:tblLayout w:type="fixed"/>
        <w:tblLook w:val="04A0" w:firstRow="1" w:lastRow="0" w:firstColumn="1" w:lastColumn="0" w:noHBand="0" w:noVBand="1"/>
      </w:tblPr>
      <w:tblGrid>
        <w:gridCol w:w="567"/>
        <w:gridCol w:w="1841"/>
        <w:gridCol w:w="5803"/>
        <w:gridCol w:w="1002"/>
        <w:gridCol w:w="852"/>
      </w:tblGrid>
      <w:tr w:rsidR="009B0DE0">
        <w:tc>
          <w:tcPr>
            <w:tcW w:w="567" w:type="dxa"/>
            <w:vAlign w:val="center"/>
          </w:tcPr>
          <w:p w:rsidR="009B0DE0" w:rsidRDefault="001964AF">
            <w:pPr>
              <w:pStyle w:val="Heading2"/>
              <w:numPr>
                <w:ilvl w:val="0"/>
                <w:numId w:val="0"/>
              </w:numPr>
              <w:tabs>
                <w:tab w:val="left" w:pos="709"/>
              </w:tabs>
              <w:outlineLvl w:val="1"/>
              <w:rPr>
                <w:szCs w:val="24"/>
              </w:rPr>
            </w:pPr>
            <w:r>
              <w:t>Eil. Nr.</w:t>
            </w:r>
          </w:p>
        </w:tc>
        <w:tc>
          <w:tcPr>
            <w:tcW w:w="1841" w:type="dxa"/>
            <w:vAlign w:val="center"/>
          </w:tcPr>
          <w:p w:rsidR="009B0DE0" w:rsidRDefault="001964AF">
            <w:pPr>
              <w:pStyle w:val="Heading2"/>
              <w:numPr>
                <w:ilvl w:val="0"/>
                <w:numId w:val="0"/>
              </w:numPr>
              <w:tabs>
                <w:tab w:val="left" w:pos="709"/>
              </w:tabs>
              <w:jc w:val="center"/>
              <w:outlineLvl w:val="1"/>
              <w:rPr>
                <w:szCs w:val="24"/>
              </w:rPr>
            </w:pPr>
            <w:r>
              <w:t>Pavadinimas</w:t>
            </w:r>
          </w:p>
        </w:tc>
        <w:tc>
          <w:tcPr>
            <w:tcW w:w="5803" w:type="dxa"/>
            <w:vAlign w:val="center"/>
          </w:tcPr>
          <w:p w:rsidR="009B0DE0" w:rsidRDefault="001964AF">
            <w:pPr>
              <w:pStyle w:val="Heading2"/>
              <w:numPr>
                <w:ilvl w:val="0"/>
                <w:numId w:val="0"/>
              </w:numPr>
              <w:tabs>
                <w:tab w:val="left" w:pos="709"/>
              </w:tabs>
              <w:jc w:val="center"/>
              <w:outlineLvl w:val="1"/>
              <w:rPr>
                <w:szCs w:val="24"/>
              </w:rPr>
            </w:pPr>
            <w:r>
              <w:t>Techniniai reikalavimai</w:t>
            </w:r>
          </w:p>
        </w:tc>
        <w:tc>
          <w:tcPr>
            <w:tcW w:w="1002" w:type="dxa"/>
            <w:vAlign w:val="center"/>
          </w:tcPr>
          <w:p w:rsidR="009B0DE0" w:rsidRDefault="001964AF">
            <w:pPr>
              <w:pStyle w:val="Heading2"/>
              <w:numPr>
                <w:ilvl w:val="0"/>
                <w:numId w:val="0"/>
              </w:numPr>
              <w:tabs>
                <w:tab w:val="left" w:pos="709"/>
              </w:tabs>
              <w:jc w:val="center"/>
              <w:outlineLvl w:val="1"/>
              <w:rPr>
                <w:szCs w:val="24"/>
              </w:rPr>
            </w:pPr>
            <w:r>
              <w:t>Mato vienetas</w:t>
            </w:r>
          </w:p>
        </w:tc>
        <w:tc>
          <w:tcPr>
            <w:tcW w:w="852" w:type="dxa"/>
            <w:vAlign w:val="center"/>
          </w:tcPr>
          <w:p w:rsidR="009B0DE0" w:rsidRDefault="001964AF">
            <w:pPr>
              <w:pStyle w:val="Heading2"/>
              <w:numPr>
                <w:ilvl w:val="0"/>
                <w:numId w:val="0"/>
              </w:numPr>
              <w:tabs>
                <w:tab w:val="left" w:pos="709"/>
              </w:tabs>
              <w:jc w:val="center"/>
              <w:outlineLvl w:val="1"/>
              <w:rPr>
                <w:szCs w:val="24"/>
              </w:rPr>
            </w:pPr>
            <w:r>
              <w:t>Kiekis</w:t>
            </w:r>
          </w:p>
        </w:tc>
      </w:tr>
      <w:tr w:rsidR="009B0DE0">
        <w:tc>
          <w:tcPr>
            <w:tcW w:w="567" w:type="dxa"/>
          </w:tcPr>
          <w:p w:rsidR="009B0DE0" w:rsidRDefault="001964AF">
            <w:pPr>
              <w:pStyle w:val="Heading2"/>
              <w:numPr>
                <w:ilvl w:val="0"/>
                <w:numId w:val="0"/>
              </w:numPr>
              <w:tabs>
                <w:tab w:val="left" w:pos="709"/>
              </w:tabs>
              <w:jc w:val="center"/>
              <w:outlineLvl w:val="1"/>
              <w:rPr>
                <w:szCs w:val="24"/>
              </w:rPr>
            </w:pPr>
            <w:r>
              <w:rPr>
                <w:szCs w:val="24"/>
              </w:rPr>
              <w:t>1</w:t>
            </w:r>
          </w:p>
        </w:tc>
        <w:tc>
          <w:tcPr>
            <w:tcW w:w="1841" w:type="dxa"/>
          </w:tcPr>
          <w:p w:rsidR="009B0DE0" w:rsidRDefault="001964AF">
            <w:pPr>
              <w:pStyle w:val="Heading2"/>
              <w:numPr>
                <w:ilvl w:val="0"/>
                <w:numId w:val="0"/>
              </w:numPr>
              <w:tabs>
                <w:tab w:val="left" w:pos="709"/>
              </w:tabs>
              <w:jc w:val="center"/>
              <w:outlineLvl w:val="1"/>
              <w:rPr>
                <w:szCs w:val="24"/>
              </w:rPr>
            </w:pPr>
            <w:r>
              <w:rPr>
                <w:szCs w:val="24"/>
              </w:rPr>
              <w:t>Palo Alto ugniasienės konfigūravimo ir valdymo kursas</w:t>
            </w:r>
          </w:p>
        </w:tc>
        <w:tc>
          <w:tcPr>
            <w:tcW w:w="5803" w:type="dxa"/>
          </w:tcPr>
          <w:p w:rsidR="009B0DE0" w:rsidRDefault="001964AF">
            <w:pPr>
              <w:pStyle w:val="ListParagraph"/>
              <w:numPr>
                <w:ilvl w:val="0"/>
                <w:numId w:val="14"/>
              </w:numPr>
              <w:ind w:left="284" w:hanging="284"/>
              <w:rPr>
                <w:rFonts w:eastAsia="PMingLiU"/>
                <w:b/>
                <w:szCs w:val="24"/>
              </w:rPr>
            </w:pPr>
            <w:r>
              <w:rPr>
                <w:rFonts w:eastAsia="PMingLiU"/>
                <w:b/>
                <w:szCs w:val="24"/>
              </w:rPr>
              <w:t>Bendrieji kurso reikalavimai:</w:t>
            </w:r>
          </w:p>
          <w:p w:rsidR="009B0DE0" w:rsidRDefault="001964AF">
            <w:pPr>
              <w:pStyle w:val="ListParagraph"/>
              <w:numPr>
                <w:ilvl w:val="1"/>
                <w:numId w:val="14"/>
              </w:numPr>
              <w:tabs>
                <w:tab w:val="left" w:pos="426"/>
              </w:tabs>
              <w:ind w:left="0" w:firstLine="0"/>
              <w:rPr>
                <w:rFonts w:eastAsia="PMingLiU"/>
                <w:color w:val="000000" w:themeColor="text1"/>
                <w:szCs w:val="24"/>
              </w:rPr>
            </w:pPr>
            <w:r>
              <w:rPr>
                <w:rFonts w:eastAsia="PMingLiU"/>
                <w:color w:val="000000" w:themeColor="text1"/>
                <w:szCs w:val="24"/>
              </w:rPr>
              <w:t>Kursas turi būti pravestas auditorijoje (Vilniaus mieste) arba nuotoliniu būdu, lietuvių arba anglų kalba;</w:t>
            </w:r>
          </w:p>
          <w:p w:rsidR="009B0DE0" w:rsidRDefault="001964AF">
            <w:pPr>
              <w:pStyle w:val="ListParagraph"/>
              <w:numPr>
                <w:ilvl w:val="1"/>
                <w:numId w:val="14"/>
              </w:numPr>
              <w:tabs>
                <w:tab w:val="left" w:pos="426"/>
              </w:tabs>
              <w:ind w:left="0" w:firstLine="0"/>
              <w:rPr>
                <w:rFonts w:eastAsia="PMingLiU"/>
                <w:color w:val="000000" w:themeColor="text1"/>
                <w:szCs w:val="24"/>
              </w:rPr>
            </w:pPr>
            <w:r>
              <w:rPr>
                <w:rFonts w:eastAsia="PMingLiU"/>
                <w:szCs w:val="24"/>
              </w:rPr>
              <w:t>Kursas turi būti ne trumpesnis kaip keturių die</w:t>
            </w:r>
            <w:r>
              <w:rPr>
                <w:rFonts w:eastAsia="PMingLiU"/>
                <w:color w:val="000000" w:themeColor="text1"/>
                <w:szCs w:val="24"/>
              </w:rPr>
              <w:t>nų ir ne ilgesnis nei penkių dienų (ne mažiau 32 akademinių valandų, ne daugiau nei 40 akademinių valandų ir ne mažiau aštuonių akademinių valandų per dieną);</w:t>
            </w:r>
          </w:p>
          <w:p w:rsidR="009B0DE0" w:rsidRDefault="001964AF">
            <w:pPr>
              <w:pStyle w:val="ListParagraph"/>
              <w:numPr>
                <w:ilvl w:val="1"/>
                <w:numId w:val="14"/>
              </w:numPr>
              <w:tabs>
                <w:tab w:val="left" w:pos="426"/>
              </w:tabs>
              <w:ind w:left="0" w:firstLine="0"/>
              <w:rPr>
                <w:rFonts w:eastAsia="PMingLiU"/>
                <w:color w:val="000000" w:themeColor="text1"/>
                <w:szCs w:val="24"/>
              </w:rPr>
            </w:pPr>
            <w:r>
              <w:rPr>
                <w:rFonts w:eastAsia="PMingLiU"/>
                <w:color w:val="000000" w:themeColor="text1"/>
                <w:szCs w:val="24"/>
              </w:rPr>
              <w:t>Kursą privalo pravesti laimėjusi įmonė, turinti Palo Alto mokymų partnerio statusą, o ne tretieji asmenys;</w:t>
            </w:r>
          </w:p>
          <w:p w:rsidR="009B0DE0" w:rsidRDefault="001964AF">
            <w:pPr>
              <w:pStyle w:val="ListParagraph"/>
              <w:numPr>
                <w:ilvl w:val="1"/>
                <w:numId w:val="14"/>
              </w:numPr>
              <w:tabs>
                <w:tab w:val="left" w:pos="426"/>
              </w:tabs>
              <w:ind w:left="0" w:firstLine="0"/>
              <w:rPr>
                <w:rFonts w:eastAsia="PMingLiU"/>
                <w:color w:val="000000" w:themeColor="text1"/>
                <w:szCs w:val="24"/>
              </w:rPr>
            </w:pPr>
            <w:r>
              <w:rPr>
                <w:color w:val="000000" w:themeColor="text1"/>
                <w:szCs w:val="24"/>
              </w:rPr>
              <w:t xml:space="preserve">Kursas turi </w:t>
            </w:r>
            <w:r>
              <w:rPr>
                <w:szCs w:val="24"/>
              </w:rPr>
              <w:t>įvykti 202</w:t>
            </w:r>
            <w:r>
              <w:rPr>
                <w:szCs w:val="24"/>
                <w:lang w:val="en-US"/>
              </w:rPr>
              <w:t>5</w:t>
            </w:r>
            <w:r>
              <w:rPr>
                <w:szCs w:val="24"/>
              </w:rPr>
              <w:t xml:space="preserve"> m. II-III ketvirtį pagal su užsakovu suderintą grafiką.</w:t>
            </w:r>
          </w:p>
          <w:p w:rsidR="009B0DE0" w:rsidRDefault="009B0DE0">
            <w:pPr>
              <w:pStyle w:val="ListParagraph"/>
              <w:tabs>
                <w:tab w:val="left" w:pos="426"/>
              </w:tabs>
              <w:ind w:left="0" w:firstLine="720"/>
              <w:rPr>
                <w:rFonts w:eastAsia="PMingLiU"/>
                <w:color w:val="000000" w:themeColor="text1"/>
                <w:szCs w:val="24"/>
              </w:rPr>
            </w:pPr>
          </w:p>
          <w:p w:rsidR="009B0DE0" w:rsidRDefault="001964AF">
            <w:pPr>
              <w:pStyle w:val="ListParagraph"/>
              <w:numPr>
                <w:ilvl w:val="0"/>
                <w:numId w:val="14"/>
              </w:numPr>
              <w:ind w:left="284" w:hanging="284"/>
              <w:rPr>
                <w:rFonts w:eastAsia="PMingLiU"/>
                <w:color w:val="000000" w:themeColor="text1"/>
                <w:szCs w:val="24"/>
              </w:rPr>
            </w:pPr>
            <w:r>
              <w:rPr>
                <w:rFonts w:eastAsia="PMingLiU"/>
                <w:b/>
                <w:color w:val="000000" w:themeColor="text1"/>
                <w:szCs w:val="24"/>
              </w:rPr>
              <w:t>Paslaugai keliami reikalavimai:</w:t>
            </w:r>
          </w:p>
          <w:p w:rsidR="009B0DE0" w:rsidRDefault="001964AF">
            <w:pPr>
              <w:pStyle w:val="ListParagraph"/>
              <w:numPr>
                <w:ilvl w:val="1"/>
                <w:numId w:val="14"/>
              </w:numPr>
              <w:tabs>
                <w:tab w:val="left" w:pos="426"/>
              </w:tabs>
              <w:ind w:left="0" w:firstLine="0"/>
              <w:rPr>
                <w:rFonts w:eastAsia="PMingLiU"/>
                <w:color w:val="000000" w:themeColor="text1"/>
                <w:szCs w:val="24"/>
              </w:rPr>
            </w:pPr>
            <w:r>
              <w:rPr>
                <w:rFonts w:eastAsia="PMingLiU"/>
                <w:color w:val="000000" w:themeColor="text1"/>
                <w:szCs w:val="24"/>
              </w:rPr>
              <w:t xml:space="preserve">Kursas privalo suteikti žinių ir įgūdžių, </w:t>
            </w:r>
            <w:r>
              <w:rPr>
                <w:szCs w:val="24"/>
              </w:rPr>
              <w:t xml:space="preserve">skirtų dirbti su </w:t>
            </w:r>
            <w:r>
              <w:rPr>
                <w:i/>
                <w:iCs/>
                <w:szCs w:val="24"/>
              </w:rPr>
              <w:t>PaloAlto</w:t>
            </w:r>
            <w:r>
              <w:rPr>
                <w:szCs w:val="24"/>
              </w:rPr>
              <w:t xml:space="preserve"> ugniasienėmis (angl. </w:t>
            </w:r>
            <w:r>
              <w:rPr>
                <w:i/>
                <w:szCs w:val="24"/>
              </w:rPr>
              <w:t>Firewall</w:t>
            </w:r>
            <w:r>
              <w:rPr>
                <w:szCs w:val="24"/>
              </w:rPr>
              <w:t>) konfigūravimu ir administravimu;</w:t>
            </w:r>
          </w:p>
          <w:p w:rsidR="009B0DE0" w:rsidRDefault="001964AF">
            <w:pPr>
              <w:pStyle w:val="ListParagraph"/>
              <w:numPr>
                <w:ilvl w:val="1"/>
                <w:numId w:val="14"/>
              </w:numPr>
              <w:rPr>
                <w:rFonts w:eastAsia="PMingLiU"/>
                <w:color w:val="000000" w:themeColor="text1"/>
                <w:szCs w:val="24"/>
              </w:rPr>
            </w:pPr>
            <w:r>
              <w:rPr>
                <w:rFonts w:eastAsia="PMingLiU"/>
                <w:color w:val="000000" w:themeColor="text1"/>
                <w:szCs w:val="24"/>
              </w:rPr>
              <w:t xml:space="preserve">Kurso sudėtinės temos privalo apimti: </w:t>
            </w:r>
          </w:p>
          <w:p w:rsidR="009B0DE0" w:rsidRDefault="001964AF">
            <w:pPr>
              <w:pStyle w:val="ListParagraph"/>
              <w:ind w:left="0" w:firstLine="41"/>
              <w:rPr>
                <w:szCs w:val="24"/>
              </w:rPr>
            </w:pPr>
            <w:r>
              <w:rPr>
                <w:szCs w:val="24"/>
              </w:rPr>
              <w:t>2.2.1. Pradiniai ugniasienės nustatymai ir konfigūravimas;</w:t>
            </w:r>
          </w:p>
          <w:p w:rsidR="009B0DE0" w:rsidRDefault="001964AF">
            <w:pPr>
              <w:pStyle w:val="ListParagraph"/>
              <w:ind w:left="0" w:firstLine="41"/>
              <w:rPr>
                <w:szCs w:val="24"/>
              </w:rPr>
            </w:pPr>
            <w:r>
              <w:rPr>
                <w:szCs w:val="24"/>
              </w:rPr>
              <w:t>2.2.2. Ugniasienės konfigūracijų valdymas;</w:t>
            </w:r>
          </w:p>
          <w:p w:rsidR="009B0DE0" w:rsidRDefault="001964AF">
            <w:pPr>
              <w:pStyle w:val="ListParagraph"/>
              <w:ind w:left="0" w:firstLine="41"/>
              <w:rPr>
                <w:szCs w:val="24"/>
              </w:rPr>
            </w:pPr>
            <w:r>
              <w:rPr>
                <w:szCs w:val="24"/>
              </w:rPr>
              <w:t xml:space="preserve">2.2.3. Ugniasienės sujungimas su įmonės tinklais (angl. </w:t>
            </w:r>
            <w:r>
              <w:rPr>
                <w:i/>
                <w:szCs w:val="24"/>
              </w:rPr>
              <w:t>Production Networks</w:t>
            </w:r>
            <w:r>
              <w:rPr>
                <w:szCs w:val="24"/>
              </w:rPr>
              <w:t>) naudojant saugumo zonas;</w:t>
            </w:r>
          </w:p>
          <w:p w:rsidR="009B0DE0" w:rsidRDefault="001964AF">
            <w:pPr>
              <w:pStyle w:val="ListParagraph"/>
              <w:ind w:left="0" w:firstLine="41"/>
              <w:rPr>
                <w:szCs w:val="24"/>
              </w:rPr>
            </w:pPr>
            <w:r>
              <w:rPr>
                <w:szCs w:val="24"/>
              </w:rPr>
              <w:t>2.2.4. Saugumo politikos taisyklių kūrimas ir valdymas;</w:t>
            </w:r>
          </w:p>
          <w:p w:rsidR="009B0DE0" w:rsidRDefault="001964AF">
            <w:pPr>
              <w:pStyle w:val="ListParagraph"/>
              <w:ind w:left="0" w:firstLine="41"/>
              <w:rPr>
                <w:szCs w:val="24"/>
              </w:rPr>
            </w:pPr>
            <w:r>
              <w:rPr>
                <w:szCs w:val="24"/>
              </w:rPr>
              <w:t>2.2.5. Žinomų grėsmių blokavimas naudojant saugumo profilius;</w:t>
            </w:r>
          </w:p>
          <w:p w:rsidR="009B0DE0" w:rsidRDefault="001964AF">
            <w:pPr>
              <w:pStyle w:val="ListParagraph"/>
              <w:ind w:left="0" w:firstLine="41"/>
              <w:rPr>
                <w:szCs w:val="24"/>
              </w:rPr>
            </w:pPr>
            <w:r>
              <w:rPr>
                <w:szCs w:val="24"/>
              </w:rPr>
              <w:t>2.2.6. Šifruoto srauto dešifravimas grėsmių aptikimui ir blokavimui;</w:t>
            </w:r>
          </w:p>
          <w:p w:rsidR="009B0DE0" w:rsidRDefault="001964AF">
            <w:pPr>
              <w:pStyle w:val="ListParagraph"/>
              <w:ind w:left="0" w:firstLine="41"/>
              <w:rPr>
                <w:szCs w:val="24"/>
              </w:rPr>
            </w:pPr>
            <w:r>
              <w:rPr>
                <w:szCs w:val="24"/>
              </w:rPr>
              <w:t xml:space="preserve">2.2.7. Vertingos informacijos paieška naudojant žurnalus (angl. </w:t>
            </w:r>
            <w:r>
              <w:rPr>
                <w:i/>
                <w:szCs w:val="24"/>
              </w:rPr>
              <w:t>Logs</w:t>
            </w:r>
            <w:r>
              <w:rPr>
                <w:szCs w:val="24"/>
              </w:rPr>
              <w:t>) ir ataskaitas;</w:t>
            </w:r>
          </w:p>
          <w:p w:rsidR="009B0DE0" w:rsidRDefault="001964AF">
            <w:pPr>
              <w:pStyle w:val="ListParagraph"/>
              <w:ind w:left="0" w:firstLine="41"/>
              <w:rPr>
                <w:szCs w:val="24"/>
              </w:rPr>
            </w:pPr>
            <w:r>
              <w:rPr>
                <w:szCs w:val="24"/>
              </w:rPr>
              <w:t>2.2.8. Sertifikatų valdymas ir SSL srauto dešifravimas;</w:t>
            </w:r>
          </w:p>
          <w:p w:rsidR="009B0DE0" w:rsidRDefault="001964AF">
            <w:pPr>
              <w:pStyle w:val="ListParagraph"/>
              <w:ind w:left="0" w:firstLine="41"/>
              <w:rPr>
                <w:szCs w:val="24"/>
              </w:rPr>
            </w:pPr>
            <w:r>
              <w:rPr>
                <w:szCs w:val="24"/>
              </w:rPr>
              <w:t xml:space="preserve">2.2.9. </w:t>
            </w:r>
            <w:r>
              <w:rPr>
                <w:i/>
                <w:iCs/>
                <w:szCs w:val="24"/>
              </w:rPr>
              <w:t>GlobalProtect</w:t>
            </w:r>
            <w:r>
              <w:rPr>
                <w:szCs w:val="24"/>
              </w:rPr>
              <w:t xml:space="preserve"> konfigūravimas ir administravimas;</w:t>
            </w:r>
          </w:p>
          <w:p w:rsidR="009B0DE0" w:rsidRDefault="001964AF">
            <w:pPr>
              <w:pStyle w:val="ListParagraph"/>
              <w:ind w:left="0" w:firstLine="41"/>
              <w:rPr>
                <w:szCs w:val="24"/>
              </w:rPr>
            </w:pPr>
            <w:r>
              <w:rPr>
                <w:szCs w:val="24"/>
              </w:rPr>
              <w:t>2.2.10. Panorama pradinė konfigūracija;</w:t>
            </w:r>
          </w:p>
          <w:p w:rsidR="009B0DE0" w:rsidRDefault="001964AF">
            <w:pPr>
              <w:pStyle w:val="ListParagraph"/>
              <w:ind w:left="0" w:firstLine="41"/>
              <w:rPr>
                <w:szCs w:val="24"/>
              </w:rPr>
            </w:pPr>
            <w:r>
              <w:rPr>
                <w:szCs w:val="24"/>
              </w:rPr>
              <w:t xml:space="preserve">2.2.11. Panorama šablonai (angl. </w:t>
            </w:r>
            <w:r>
              <w:rPr>
                <w:i/>
                <w:szCs w:val="24"/>
              </w:rPr>
              <w:t>Templates</w:t>
            </w:r>
            <w:r>
              <w:rPr>
                <w:szCs w:val="24"/>
              </w:rPr>
              <w:t>);</w:t>
            </w:r>
          </w:p>
          <w:p w:rsidR="009B0DE0" w:rsidRDefault="001964AF">
            <w:pPr>
              <w:pStyle w:val="ListParagraph"/>
              <w:ind w:left="0" w:firstLine="41"/>
              <w:rPr>
                <w:szCs w:val="24"/>
              </w:rPr>
            </w:pPr>
            <w:r>
              <w:rPr>
                <w:szCs w:val="24"/>
              </w:rPr>
              <w:t xml:space="preserve">2.2.12. Panorama įrenginių grupės (angl. </w:t>
            </w:r>
            <w:r>
              <w:rPr>
                <w:i/>
                <w:szCs w:val="24"/>
              </w:rPr>
              <w:t xml:space="preserve">Device </w:t>
            </w:r>
            <w:r>
              <w:rPr>
                <w:i/>
                <w:szCs w:val="24"/>
              </w:rPr>
              <w:lastRenderedPageBreak/>
              <w:t>Groups</w:t>
            </w:r>
            <w:r>
              <w:rPr>
                <w:szCs w:val="24"/>
              </w:rPr>
              <w:t>);</w:t>
            </w:r>
          </w:p>
          <w:p w:rsidR="009B0DE0" w:rsidRDefault="001964AF">
            <w:pPr>
              <w:pStyle w:val="ListParagraph"/>
              <w:ind w:left="0" w:firstLine="41"/>
              <w:rPr>
                <w:szCs w:val="24"/>
              </w:rPr>
            </w:pPr>
            <w:r>
              <w:rPr>
                <w:szCs w:val="24"/>
              </w:rPr>
              <w:t>2.2.13. Panorama žurnalų panaudojimas.</w:t>
            </w:r>
          </w:p>
          <w:p w:rsidR="009B0DE0" w:rsidRDefault="009B0DE0">
            <w:pPr>
              <w:pStyle w:val="ListParagraph"/>
              <w:ind w:left="0" w:firstLine="41"/>
              <w:rPr>
                <w:szCs w:val="24"/>
              </w:rPr>
            </w:pPr>
          </w:p>
          <w:p w:rsidR="009B0DE0" w:rsidRDefault="001964AF">
            <w:pPr>
              <w:pStyle w:val="ListParagraph"/>
              <w:numPr>
                <w:ilvl w:val="0"/>
                <w:numId w:val="14"/>
              </w:numPr>
              <w:tabs>
                <w:tab w:val="left" w:pos="284"/>
              </w:tabs>
              <w:spacing w:after="160" w:line="259" w:lineRule="auto"/>
              <w:ind w:left="0" w:firstLine="41"/>
              <w:rPr>
                <w:rFonts w:eastAsia="PMingLiU"/>
                <w:b/>
                <w:color w:val="000000" w:themeColor="text1"/>
                <w:szCs w:val="24"/>
              </w:rPr>
            </w:pPr>
            <w:r>
              <w:rPr>
                <w:rFonts w:eastAsia="PMingLiU"/>
                <w:b/>
                <w:color w:val="000000" w:themeColor="text1"/>
                <w:szCs w:val="24"/>
              </w:rPr>
              <w:t>Sertifikavimas:</w:t>
            </w:r>
          </w:p>
          <w:p w:rsidR="009B0DE0" w:rsidRDefault="001964AF">
            <w:pPr>
              <w:pStyle w:val="ListParagraph"/>
              <w:numPr>
                <w:ilvl w:val="1"/>
                <w:numId w:val="14"/>
              </w:numPr>
              <w:tabs>
                <w:tab w:val="left" w:pos="426"/>
              </w:tabs>
              <w:spacing w:line="259" w:lineRule="auto"/>
              <w:ind w:left="0" w:firstLine="41"/>
              <w:rPr>
                <w:rFonts w:eastAsia="PMingLiU"/>
                <w:color w:val="FF0000"/>
                <w:szCs w:val="24"/>
              </w:rPr>
            </w:pPr>
            <w:r>
              <w:rPr>
                <w:rFonts w:eastAsia="PMingLiU"/>
                <w:color w:val="000000" w:themeColor="text1"/>
                <w:szCs w:val="24"/>
              </w:rPr>
              <w:t>Baigus kursą turi būti išduodamas kursų baigimo pažymėjimas, įrodantis, jog būtent šis konkretus asmuo išklausė kursą.</w:t>
            </w:r>
          </w:p>
          <w:p w:rsidR="009B0DE0" w:rsidRDefault="009B0DE0">
            <w:pPr>
              <w:pStyle w:val="ListParagraph"/>
              <w:tabs>
                <w:tab w:val="left" w:pos="426"/>
              </w:tabs>
              <w:spacing w:line="259" w:lineRule="auto"/>
              <w:ind w:left="0" w:firstLine="41"/>
              <w:rPr>
                <w:rFonts w:eastAsia="PMingLiU"/>
                <w:color w:val="000000" w:themeColor="text1"/>
                <w:szCs w:val="24"/>
              </w:rPr>
            </w:pPr>
          </w:p>
          <w:p w:rsidR="009B0DE0" w:rsidRDefault="001964AF">
            <w:pPr>
              <w:tabs>
                <w:tab w:val="left" w:pos="567"/>
              </w:tabs>
              <w:spacing w:line="259" w:lineRule="auto"/>
              <w:ind w:firstLine="41"/>
              <w:rPr>
                <w:rFonts w:eastAsia="PMingLiU"/>
                <w:color w:val="000000" w:themeColor="text1"/>
              </w:rPr>
            </w:pPr>
            <w:r>
              <w:rPr>
                <w:rFonts w:eastAsia="PMingLiU"/>
                <w:color w:val="000000" w:themeColor="text1"/>
              </w:rPr>
              <w:t xml:space="preserve">4. </w:t>
            </w:r>
            <w:r>
              <w:rPr>
                <w:rFonts w:eastAsia="PMingLiU"/>
                <w:b/>
                <w:color w:val="000000" w:themeColor="text1"/>
              </w:rPr>
              <w:t>Techninė / mokomoji dokumentacija:</w:t>
            </w:r>
          </w:p>
          <w:p w:rsidR="009B0DE0" w:rsidRDefault="001964AF">
            <w:pPr>
              <w:pStyle w:val="ListParagraph"/>
              <w:spacing w:after="160" w:line="259" w:lineRule="auto"/>
              <w:ind w:left="0" w:firstLine="41"/>
              <w:rPr>
                <w:rFonts w:eastAsia="PMingLiU"/>
                <w:color w:val="000000" w:themeColor="text1"/>
                <w:szCs w:val="24"/>
              </w:rPr>
            </w:pPr>
            <w:r>
              <w:rPr>
                <w:rFonts w:eastAsia="PMingLiU"/>
                <w:color w:val="000000" w:themeColor="text1"/>
                <w:szCs w:val="24"/>
              </w:rPr>
              <w:t xml:space="preserve">4.1. Kurse turi būti pristatyta mokomoji </w:t>
            </w:r>
            <w:r>
              <w:rPr>
                <w:rFonts w:eastAsia="PMingLiU"/>
                <w:szCs w:val="24"/>
              </w:rPr>
              <w:t xml:space="preserve">medžiaga lietuvių ir/arba </w:t>
            </w:r>
            <w:r>
              <w:rPr>
                <w:rFonts w:eastAsia="PMingLiU"/>
                <w:color w:val="000000" w:themeColor="text1"/>
                <w:szCs w:val="24"/>
              </w:rPr>
              <w:t>anglų kalba;</w:t>
            </w:r>
          </w:p>
          <w:p w:rsidR="009B0DE0" w:rsidRDefault="001964AF">
            <w:pPr>
              <w:pStyle w:val="ListParagraph"/>
              <w:spacing w:after="160" w:line="259" w:lineRule="auto"/>
              <w:ind w:left="0" w:firstLine="41"/>
              <w:rPr>
                <w:rFonts w:eastAsia="PMingLiU"/>
                <w:color w:val="000000" w:themeColor="text1"/>
                <w:szCs w:val="24"/>
              </w:rPr>
            </w:pPr>
            <w:r>
              <w:rPr>
                <w:rFonts w:eastAsia="PMingLiU"/>
                <w:color w:val="000000" w:themeColor="text1"/>
                <w:szCs w:val="24"/>
              </w:rPr>
              <w:t>4.2. Po kurso turi būti suteikta prieiga prie elektroninės kurso medžiagos.</w:t>
            </w:r>
          </w:p>
          <w:p w:rsidR="009B0DE0" w:rsidRDefault="009B0DE0">
            <w:pPr>
              <w:pStyle w:val="ListParagraph"/>
              <w:spacing w:after="160" w:line="259" w:lineRule="auto"/>
              <w:ind w:left="0" w:firstLine="41"/>
              <w:rPr>
                <w:rFonts w:eastAsia="PMingLiU"/>
                <w:color w:val="000000" w:themeColor="text1"/>
                <w:szCs w:val="24"/>
              </w:rPr>
            </w:pPr>
          </w:p>
          <w:p w:rsidR="009B0DE0" w:rsidRDefault="001964AF">
            <w:pPr>
              <w:tabs>
                <w:tab w:val="left" w:pos="1134"/>
              </w:tabs>
              <w:ind w:firstLine="41"/>
              <w:rPr>
                <w:b/>
              </w:rPr>
            </w:pPr>
            <w:r>
              <w:rPr>
                <w:rFonts w:eastAsia="PMingLiU"/>
                <w:color w:val="000000" w:themeColor="text1"/>
              </w:rPr>
              <w:t>5.</w:t>
            </w:r>
            <w:r>
              <w:t xml:space="preserve"> </w:t>
            </w:r>
            <w:r>
              <w:rPr>
                <w:b/>
              </w:rPr>
              <w:t>BVPŽ kodas –</w:t>
            </w:r>
            <w:r>
              <w:t xml:space="preserve"> 80522000-9.</w:t>
            </w:r>
          </w:p>
          <w:p w:rsidR="009B0DE0" w:rsidRDefault="009B0DE0">
            <w:pPr>
              <w:tabs>
                <w:tab w:val="left" w:pos="426"/>
              </w:tabs>
              <w:spacing w:after="200" w:line="276" w:lineRule="auto"/>
              <w:contextualSpacing/>
              <w:rPr>
                <w:rFonts w:eastAsia="PMingLiU"/>
                <w:lang w:eastAsia="lt-LT"/>
              </w:rPr>
            </w:pPr>
          </w:p>
        </w:tc>
        <w:tc>
          <w:tcPr>
            <w:tcW w:w="1002" w:type="dxa"/>
          </w:tcPr>
          <w:p w:rsidR="009B0DE0" w:rsidRDefault="001964AF">
            <w:pPr>
              <w:pStyle w:val="Heading2"/>
              <w:numPr>
                <w:ilvl w:val="0"/>
                <w:numId w:val="0"/>
              </w:numPr>
              <w:tabs>
                <w:tab w:val="left" w:pos="709"/>
              </w:tabs>
              <w:jc w:val="center"/>
              <w:outlineLvl w:val="1"/>
              <w:rPr>
                <w:szCs w:val="24"/>
              </w:rPr>
            </w:pPr>
            <w:r>
              <w:rPr>
                <w:szCs w:val="24"/>
              </w:rPr>
              <w:lastRenderedPageBreak/>
              <w:t>vnt.</w:t>
            </w:r>
          </w:p>
        </w:tc>
        <w:tc>
          <w:tcPr>
            <w:tcW w:w="852" w:type="dxa"/>
          </w:tcPr>
          <w:p w:rsidR="009B0DE0" w:rsidRDefault="001964AF">
            <w:pPr>
              <w:pStyle w:val="Heading2"/>
              <w:numPr>
                <w:ilvl w:val="0"/>
                <w:numId w:val="0"/>
              </w:numPr>
              <w:tabs>
                <w:tab w:val="left" w:pos="709"/>
              </w:tabs>
              <w:jc w:val="center"/>
              <w:outlineLvl w:val="1"/>
              <w:rPr>
                <w:szCs w:val="24"/>
              </w:rPr>
            </w:pPr>
            <w:r>
              <w:rPr>
                <w:szCs w:val="24"/>
              </w:rPr>
              <w:t>6</w:t>
            </w:r>
          </w:p>
        </w:tc>
      </w:tr>
    </w:tbl>
    <w:p w:rsidR="009B0DE0" w:rsidRDefault="009B0DE0"/>
    <w:p w:rsidR="009B0DE0" w:rsidRDefault="001964AF">
      <w:pPr>
        <w:pStyle w:val="Heading2"/>
        <w:numPr>
          <w:ilvl w:val="0"/>
          <w:numId w:val="0"/>
        </w:numPr>
        <w:tabs>
          <w:tab w:val="left" w:pos="709"/>
        </w:tabs>
        <w:ind w:left="709"/>
        <w:rPr>
          <w:b/>
          <w:szCs w:val="24"/>
        </w:rPr>
      </w:pPr>
      <w:r>
        <w:rPr>
          <w:szCs w:val="24"/>
        </w:rPr>
        <w:t xml:space="preserve">2.5. </w:t>
      </w:r>
      <w:r>
        <w:rPr>
          <w:b/>
          <w:szCs w:val="24"/>
        </w:rPr>
        <w:t>Bendrieji reikalavimai:</w:t>
      </w:r>
    </w:p>
    <w:p w:rsidR="009B0DE0" w:rsidRDefault="001964AF">
      <w:pPr>
        <w:jc w:val="both"/>
      </w:pPr>
      <w:r>
        <w:t xml:space="preserve">            2.5.1. Paslaugai privaloma pateikti techninėje specifikacijoje nurodytus reikalavimų atitikimą patvirtinančius paslaugos gamintojo dokumentus (visą techninę dokumentaciją ir kitą informacinę medžiagą).</w:t>
      </w:r>
    </w:p>
    <w:p w:rsidR="009B0DE0" w:rsidRDefault="001964AF">
      <w:pPr>
        <w:pStyle w:val="Heading2"/>
        <w:numPr>
          <w:ilvl w:val="0"/>
          <w:numId w:val="0"/>
        </w:numPr>
        <w:ind w:firstLine="709"/>
      </w:pPr>
      <w:r>
        <w:t>2.6. Kursai turi būti įgyvendinti iki 2025-09-30.</w:t>
      </w:r>
    </w:p>
    <w:p w:rsidR="009B0DE0" w:rsidRDefault="001964AF">
      <w:r>
        <w:t xml:space="preserve">            2.7. Su laimėtoju numatoma sudaryti rašytinę sutartį.</w:t>
      </w:r>
    </w:p>
    <w:p w:rsidR="009B0DE0" w:rsidRDefault="001964AF">
      <w:pPr>
        <w:pStyle w:val="Heading1"/>
        <w:spacing w:before="240" w:after="240"/>
        <w:ind w:left="0" w:firstLine="0"/>
        <w:rPr>
          <w:b/>
          <w:sz w:val="24"/>
          <w:szCs w:val="24"/>
        </w:rPr>
      </w:pPr>
      <w:r>
        <w:rPr>
          <w:b/>
          <w:sz w:val="24"/>
          <w:szCs w:val="24"/>
        </w:rPr>
        <w:t xml:space="preserve">TIEKĖJŲ KVALIFIKACINIAI REIKALAVIMAI </w:t>
      </w:r>
    </w:p>
    <w:p w:rsidR="009B0DE0" w:rsidRDefault="001964AF">
      <w:pPr>
        <w:pStyle w:val="Heading2"/>
        <w:numPr>
          <w:ilvl w:val="1"/>
          <w:numId w:val="17"/>
        </w:numPr>
        <w:ind w:left="0"/>
      </w:pPr>
      <w:r>
        <w:rPr>
          <w:rFonts w:eastAsia="Calibri"/>
        </w:rPr>
        <w:t xml:space="preserve"> </w:t>
      </w:r>
      <w:r>
        <w:t>Tiekėjas, pageidaujantis dalyvauti pirkime, turi atitikti šiuos kvalifikacijos reikalavimus:</w:t>
      </w:r>
    </w:p>
    <w:p w:rsidR="009B0DE0" w:rsidRDefault="009B0DE0"/>
    <w:tbl>
      <w:tblPr>
        <w:tblW w:w="9720" w:type="dxa"/>
        <w:tblInd w:w="108" w:type="dxa"/>
        <w:tblLayout w:type="fixed"/>
        <w:tblLook w:val="04A0" w:firstRow="1" w:lastRow="0" w:firstColumn="1" w:lastColumn="0" w:noHBand="0" w:noVBand="1"/>
      </w:tblPr>
      <w:tblGrid>
        <w:gridCol w:w="900"/>
        <w:gridCol w:w="4656"/>
        <w:gridCol w:w="4164"/>
      </w:tblGrid>
      <w:tr w:rsidR="009B0DE0">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9B0DE0" w:rsidRDefault="001964AF">
            <w:pPr>
              <w:pStyle w:val="Point1"/>
              <w:ind w:left="-136" w:firstLine="28"/>
              <w:jc w:val="center"/>
              <w:rPr>
                <w:lang w:val="lt-LT"/>
              </w:rPr>
            </w:pPr>
            <w:r>
              <w:rPr>
                <w:lang w:val="lt-LT"/>
              </w:rPr>
              <w:t>Eil. Nr.</w:t>
            </w:r>
          </w:p>
        </w:tc>
        <w:tc>
          <w:tcPr>
            <w:tcW w:w="4656"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rPr>
                <w:bCs/>
                <w:color w:val="000000"/>
              </w:rPr>
            </w:pPr>
            <w:r>
              <w:rPr>
                <w:bCs/>
                <w:color w:val="000000"/>
              </w:rPr>
              <w:t>Kvalifikaciniai reikalavimai, jų reikšmė</w:t>
            </w:r>
          </w:p>
        </w:tc>
        <w:tc>
          <w:tcPr>
            <w:tcW w:w="4164"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pPr>
            <w:r>
              <w:t>Kvalifikacinius reikalavimus įrodantys dokumentai</w:t>
            </w:r>
          </w:p>
        </w:tc>
      </w:tr>
      <w:tr w:rsidR="009B0DE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B0DE0" w:rsidRDefault="001964AF">
            <w:pPr>
              <w:pStyle w:val="Point1"/>
              <w:spacing w:before="0" w:after="0"/>
              <w:ind w:left="-361" w:firstLine="346"/>
              <w:jc w:val="center"/>
              <w:rPr>
                <w:szCs w:val="24"/>
                <w:lang w:val="lt-LT"/>
              </w:rPr>
            </w:pPr>
            <w:r>
              <w:rPr>
                <w:szCs w:val="24"/>
                <w:lang w:val="lt-LT"/>
              </w:rPr>
              <w:t>1.</w:t>
            </w:r>
          </w:p>
        </w:tc>
        <w:tc>
          <w:tcPr>
            <w:tcW w:w="4656" w:type="dxa"/>
            <w:tcBorders>
              <w:top w:val="single" w:sz="4" w:space="0" w:color="000000"/>
              <w:left w:val="single" w:sz="4" w:space="0" w:color="000000"/>
              <w:bottom w:val="single" w:sz="4" w:space="0" w:color="000000"/>
              <w:right w:val="single" w:sz="4" w:space="0" w:color="000000"/>
            </w:tcBorders>
          </w:tcPr>
          <w:p w:rsidR="009B0DE0" w:rsidRDefault="001964AF">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164" w:type="dxa"/>
            <w:tcBorders>
              <w:top w:val="single" w:sz="4" w:space="0" w:color="000000"/>
              <w:left w:val="single" w:sz="4" w:space="0" w:color="000000"/>
              <w:bottom w:val="single" w:sz="4" w:space="0" w:color="000000"/>
              <w:right w:val="single" w:sz="4" w:space="0" w:color="000000"/>
            </w:tcBorders>
          </w:tcPr>
          <w:p w:rsidR="009B0DE0" w:rsidRDefault="001964AF">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9B0DE0" w:rsidRDefault="001964AF">
            <w:pPr>
              <w:spacing w:line="276" w:lineRule="auto"/>
              <w:jc w:val="both"/>
              <w:rPr>
                <w:u w:val="single"/>
              </w:rPr>
            </w:pPr>
            <w:r>
              <w:rPr>
                <w:u w:val="single"/>
              </w:rPr>
              <w:t>Pateikiamas skenuotas dokumentas elektroninėje formoje.</w:t>
            </w:r>
          </w:p>
          <w:p w:rsidR="009B0DE0" w:rsidRDefault="009B0DE0">
            <w:pPr>
              <w:pStyle w:val="Point1"/>
              <w:spacing w:before="0" w:after="0" w:line="276" w:lineRule="auto"/>
              <w:ind w:left="0" w:firstLine="0"/>
              <w:rPr>
                <w:szCs w:val="24"/>
                <w:lang w:val="lt-LT"/>
              </w:rPr>
            </w:pPr>
          </w:p>
        </w:tc>
      </w:tr>
      <w:tr w:rsidR="009B0DE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B0DE0" w:rsidRDefault="001964AF">
            <w:pPr>
              <w:pStyle w:val="ListParagraph"/>
              <w:ind w:left="0"/>
              <w:jc w:val="both"/>
            </w:pPr>
            <w:r>
              <w:lastRenderedPageBreak/>
              <w:t xml:space="preserve">    2.</w:t>
            </w:r>
          </w:p>
        </w:tc>
        <w:tc>
          <w:tcPr>
            <w:tcW w:w="4656" w:type="dxa"/>
            <w:tcBorders>
              <w:top w:val="single" w:sz="4" w:space="0" w:color="000000"/>
              <w:left w:val="single" w:sz="4" w:space="0" w:color="000000"/>
              <w:bottom w:val="single" w:sz="4" w:space="0" w:color="000000"/>
              <w:right w:val="single" w:sz="4" w:space="0" w:color="000000"/>
            </w:tcBorders>
          </w:tcPr>
          <w:p w:rsidR="009B0DE0" w:rsidRDefault="001964AF">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164"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9B0DE0" w:rsidRDefault="001964AF">
            <w:pPr>
              <w:jc w:val="both"/>
              <w:rPr>
                <w:u w:val="single"/>
              </w:rPr>
            </w:pPr>
            <w:r>
              <w:rPr>
                <w:u w:val="single"/>
              </w:rPr>
              <w:t>Pateikiamas skenuotas dokumentas elektroninėje formoje.</w:t>
            </w:r>
          </w:p>
          <w:p w:rsidR="009B0DE0" w:rsidRDefault="009B0DE0">
            <w:pPr>
              <w:jc w:val="both"/>
            </w:pPr>
          </w:p>
        </w:tc>
      </w:tr>
      <w:tr w:rsidR="009B0DE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B0DE0" w:rsidRDefault="001964AF">
            <w:pPr>
              <w:pStyle w:val="ListParagraph"/>
              <w:ind w:left="0"/>
              <w:jc w:val="center"/>
            </w:pPr>
            <w:r>
              <w:lastRenderedPageBreak/>
              <w:t>3.</w:t>
            </w:r>
          </w:p>
        </w:tc>
        <w:tc>
          <w:tcPr>
            <w:tcW w:w="4656" w:type="dxa"/>
            <w:tcBorders>
              <w:top w:val="single" w:sz="4" w:space="0" w:color="000000"/>
              <w:left w:val="single" w:sz="4" w:space="0" w:color="000000"/>
              <w:bottom w:val="single" w:sz="4" w:space="0" w:color="000000"/>
              <w:right w:val="single" w:sz="4" w:space="0" w:color="000000"/>
            </w:tcBorders>
          </w:tcPr>
          <w:p w:rsidR="009B0DE0" w:rsidRDefault="001964AF">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164"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9B0DE0" w:rsidRDefault="001964AF">
            <w:pPr>
              <w:jc w:val="both"/>
              <w:rPr>
                <w:u w:val="single"/>
              </w:rPr>
            </w:pPr>
            <w:r>
              <w:rPr>
                <w:u w:val="single"/>
              </w:rPr>
              <w:t>Pateikiamas skenuotas dokumentas elektroninėje formoje.</w:t>
            </w:r>
          </w:p>
        </w:tc>
      </w:tr>
      <w:tr w:rsidR="009B0DE0">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B0DE0" w:rsidRDefault="001964AF">
            <w:pPr>
              <w:pStyle w:val="ListParagraph"/>
              <w:ind w:left="0"/>
              <w:jc w:val="center"/>
            </w:pPr>
            <w:r>
              <w:t>4.</w:t>
            </w:r>
          </w:p>
        </w:tc>
        <w:tc>
          <w:tcPr>
            <w:tcW w:w="4656" w:type="dxa"/>
            <w:tcBorders>
              <w:top w:val="single" w:sz="4" w:space="0" w:color="000000"/>
              <w:left w:val="single" w:sz="4" w:space="0" w:color="000000"/>
              <w:bottom w:val="single" w:sz="4" w:space="0" w:color="000000"/>
              <w:right w:val="single" w:sz="4" w:space="0" w:color="000000"/>
            </w:tcBorders>
          </w:tcPr>
          <w:p w:rsidR="009B0DE0" w:rsidRDefault="001964AF">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9B0DE0" w:rsidRDefault="001964A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4" w:type="dxa"/>
            <w:tcBorders>
              <w:top w:val="single" w:sz="4" w:space="0" w:color="000000"/>
              <w:left w:val="single" w:sz="4" w:space="0" w:color="000000"/>
              <w:bottom w:val="single" w:sz="4" w:space="0" w:color="000000"/>
              <w:right w:val="single" w:sz="4" w:space="0" w:color="000000"/>
            </w:tcBorders>
          </w:tcPr>
          <w:p w:rsidR="009B0DE0" w:rsidRDefault="001964AF">
            <w:pPr>
              <w:jc w:val="both"/>
            </w:pPr>
            <w:r>
              <w:rPr>
                <w:bCs/>
              </w:rPr>
              <w:t>Pateikiama laisvos formos tiekėjo deklaracija.</w:t>
            </w:r>
          </w:p>
        </w:tc>
      </w:tr>
    </w:tbl>
    <w:p w:rsidR="009B0DE0" w:rsidRDefault="009B0DE0">
      <w:pPr>
        <w:pStyle w:val="Heading2"/>
        <w:numPr>
          <w:ilvl w:val="0"/>
          <w:numId w:val="0"/>
        </w:numPr>
      </w:pPr>
    </w:p>
    <w:p w:rsidR="009B0DE0" w:rsidRDefault="001964AF">
      <w:pPr>
        <w:pStyle w:val="Heading2"/>
        <w:numPr>
          <w:ilvl w:val="1"/>
          <w:numId w:val="18"/>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9B0DE0" w:rsidRDefault="001964AF">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9B0DE0" w:rsidRDefault="001964A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9B0DE0" w:rsidRDefault="001964AF">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rsidR="009B0DE0" w:rsidRDefault="001964AF">
      <w:pPr>
        <w:pStyle w:val="Heading1"/>
        <w:numPr>
          <w:ilvl w:val="0"/>
          <w:numId w:val="19"/>
        </w:numPr>
        <w:ind w:left="0" w:firstLine="0"/>
        <w:rPr>
          <w:b/>
          <w:sz w:val="24"/>
          <w:szCs w:val="24"/>
        </w:rPr>
      </w:pPr>
      <w:r>
        <w:rPr>
          <w:b/>
          <w:sz w:val="24"/>
          <w:szCs w:val="24"/>
        </w:rPr>
        <w:t>PASIŪLYMŲ RENGIMAS, PATEIKIMAS, KEITIMAS</w:t>
      </w:r>
    </w:p>
    <w:p w:rsidR="009B0DE0" w:rsidRDefault="001964AF">
      <w:pPr>
        <w:pStyle w:val="Heading2"/>
        <w:ind w:left="0"/>
      </w:pPr>
      <w:r>
        <w:t xml:space="preserve">Teikėjas gali pateikti tik vieną pasiūlymą (pasiūlymo pavyzdys žr. </w:t>
      </w:r>
      <w:r>
        <w:rPr>
          <w:b/>
        </w:rPr>
        <w:t>1</w:t>
      </w:r>
      <w:r>
        <w:rPr>
          <w:b/>
          <w:bCs/>
        </w:rPr>
        <w:t xml:space="preserve"> priedas</w:t>
      </w:r>
      <w:r>
        <w:t xml:space="preserve">), Jei teikėjas pateikia daugiau kaip vieną pasiūlymą arba ūkio subjektų grupės dalyvis dalyvauja teikiant kelis pasiūlymus, visi tokie pasiūlymai bus atmesti. </w:t>
      </w:r>
    </w:p>
    <w:p w:rsidR="009B0DE0" w:rsidRDefault="001964AF">
      <w:pPr>
        <w:pStyle w:val="Heading2"/>
        <w:ind w:left="0"/>
      </w:pPr>
      <w:r>
        <w:t xml:space="preserve"> Teikėjas, pateikdamas pasiūlymą, sutinka su šiuose pirkimo dokumentuose nustatytomis sąlygomis ir patvirtina, kad jo pasiūlyme pateikta informacija yra teisinga ir apima viską, ko reikia tinkamam pirkimo sutarties įvykdymui. </w:t>
      </w:r>
    </w:p>
    <w:p w:rsidR="009B0DE0" w:rsidRDefault="001964AF">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teikėjai (nemokama registracija adresu </w:t>
      </w:r>
      <w:hyperlink r:id="rId9">
        <w:r>
          <w:rPr>
            <w:rStyle w:val="Hyperlink"/>
          </w:rPr>
          <w:t>https://viesiejipirkimai.lt</w:t>
        </w:r>
      </w:hyperlink>
      <w: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9B0DE0" w:rsidRDefault="001964AF">
      <w:pPr>
        <w:pStyle w:val="Heading2"/>
        <w:ind w:left="0"/>
      </w:pPr>
      <w:r>
        <w:t>Teikėjo pasiūlymas, dokumentai bei kita susijusi informacija pateikiama lietuvių kalba. Jei atitinkami dokumentai yra išduoti kita kalba, kartu turi būti pateiktas ir šių dokumentų vertimas, patvirtintas teikėjo ar jo įgalioto asmens parašu. Techninius pasiūlymo aspektus pagrindžiantys dokumentai ir informacija (techninė dokumentacija, nuorodos į paslaugų teikėjo internetinius puslapius), jei tokie bus reikalaujami, gali būti pateikti užsienio kalba, tačiau perkančioji organizacija (iškilus neaiškumams, dviprasmybėms, ginčams ar pan.) pasilieka sau teisę pareikalauti vertimo į lietuvių kalbą.</w:t>
      </w:r>
    </w:p>
    <w:p w:rsidR="009B0DE0" w:rsidRDefault="001964AF">
      <w:pPr>
        <w:pStyle w:val="Heading2"/>
        <w:ind w:left="0"/>
      </w:pPr>
      <w:r>
        <w:t>Teikėjas savo pasiūlymą privalo parengti CVP IS elektroninėmis priemonėmis užpildydamas teikėjo atitikimo minimaliems kvalifikacijos reikalavimams klausimyną.</w:t>
      </w:r>
    </w:p>
    <w:p w:rsidR="009B0DE0" w:rsidRDefault="001964AF">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9B0DE0" w:rsidRDefault="001964AF">
      <w:pPr>
        <w:pStyle w:val="Heading3"/>
        <w:numPr>
          <w:ilvl w:val="0"/>
          <w:numId w:val="0"/>
        </w:numPr>
        <w:ind w:left="709"/>
      </w:pPr>
      <w:r>
        <w:t>4.7.1. užpildytą pasiūlymo forma, parengta pagal šių pirkimo sąlygų 1 priedą;</w:t>
      </w:r>
    </w:p>
    <w:p w:rsidR="009B0DE0" w:rsidRDefault="001964AF">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9B0DE0" w:rsidRDefault="001964AF">
      <w:pPr>
        <w:pStyle w:val="Heading2"/>
        <w:numPr>
          <w:ilvl w:val="1"/>
          <w:numId w:val="20"/>
        </w:numPr>
      </w:pPr>
      <w:r>
        <w:t xml:space="preserve">Pasiūlymas turi būti pateiktas iki </w:t>
      </w:r>
      <w:r w:rsidR="00FC121E">
        <w:rPr>
          <w:b/>
        </w:rPr>
        <w:t>2025 m. birželio mėn. 2</w:t>
      </w:r>
      <w:r>
        <w:rPr>
          <w:b/>
        </w:rPr>
        <w:t xml:space="preserve"> d. 8.00 val.</w:t>
      </w:r>
      <w:r>
        <w:t xml:space="preserve"> (Lietuvos Respublikos laiku) CVP IS priemonėmis.</w:t>
      </w:r>
    </w:p>
    <w:p w:rsidR="009B0DE0" w:rsidRDefault="001964AF">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9B0DE0" w:rsidRDefault="001964AF">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9B0DE0" w:rsidRDefault="001964AF">
      <w:pPr>
        <w:tabs>
          <w:tab w:val="left" w:pos="175"/>
          <w:tab w:val="left" w:pos="646"/>
          <w:tab w:val="left" w:pos="720"/>
        </w:tabs>
        <w:jc w:val="both"/>
      </w:pPr>
      <w:r>
        <w:tab/>
      </w:r>
      <w:r>
        <w:tab/>
      </w:r>
      <w:r>
        <w:tab/>
        <w:t xml:space="preserve">4.11. Teikėjas,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9B0DE0" w:rsidRDefault="001964AF">
      <w:pPr>
        <w:pStyle w:val="Heading2"/>
        <w:numPr>
          <w:ilvl w:val="1"/>
          <w:numId w:val="21"/>
        </w:numPr>
      </w:pPr>
      <w:r>
        <w:t xml:space="preserve">Teikėjai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paslaugų rūšies kainos/įkainiai, viešai prieinami teikėjo rekvizitai ar kita jo viešinama informacija, negali būti teikėjo nurodoma kaip konfidenciali. Perkančioji organizacija, viešojo pirkimo komisija, jos nariai ar ekspertai ir kiti asmenys negali tretiesiems asmenims atskleisti iš teikėjo gautos informacijos, kurią teikėjas nurodė kaip konfidencialią. Jei teikėjas nenurodė konfidencialios informacijos, laikoma, kad tokios teikėjo pasiūlyme nėra. Pasiūlymas galioja jame teikėjo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9B0DE0" w:rsidRDefault="001964AF">
      <w:pPr>
        <w:ind w:firstLine="709"/>
        <w:jc w:val="both"/>
      </w:pPr>
      <w:r>
        <w:rPr>
          <w:lang w:val="en-US"/>
        </w:rPr>
        <w:t>4.13. Jeigu perkančiajai organizacijai kyla abejonių dėl teikėjo pasiūlyme nurodytos informacijos konfidencialumo, ji privalo prašyti teikėjo įrodyti, kodėl nurodyta informacija yra konfidenciali. Jeigu teikėjas per perkančiosios organizacijos nurodytą terminą, kuris negali būti trumpesnis kaip 5 darbo dienos, nepateikia tokių įrodymų arba pateikia netinkamus įrodymus, laikoma, kad tokia informacija yra nekonfidenciali.</w:t>
      </w:r>
    </w:p>
    <w:p w:rsidR="009B0DE0" w:rsidRDefault="001964AF">
      <w:pPr>
        <w:pStyle w:val="Heading2"/>
        <w:numPr>
          <w:ilvl w:val="0"/>
          <w:numId w:val="0"/>
        </w:numPr>
        <w:ind w:firstLine="709"/>
      </w:pPr>
      <w:r>
        <w:t>4.14. Kol nesibaigė pasiūlymų galiojimo laikas, perkančioji organizacija turi teisę prašyti CVP IS priemonėmis, kad teikėjai pratęstų jų galiojimą iki konkrečiai nurodyto laiko. Teikėjas CVP IS priemonėmis tokį prašymą gali atmesti.</w:t>
      </w:r>
    </w:p>
    <w:p w:rsidR="009B0DE0" w:rsidRDefault="001964AF">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9B0DE0" w:rsidRDefault="001964AF">
      <w:pPr>
        <w:pStyle w:val="Heading2"/>
        <w:numPr>
          <w:ilvl w:val="0"/>
          <w:numId w:val="0"/>
        </w:numPr>
        <w:ind w:firstLine="720"/>
      </w:pPr>
      <w:r>
        <w:t>4.16.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9B0DE0" w:rsidRDefault="009B0DE0"/>
    <w:p w:rsidR="009B0DE0" w:rsidRDefault="001964AF">
      <w:pPr>
        <w:jc w:val="center"/>
        <w:rPr>
          <w:b/>
        </w:rPr>
      </w:pPr>
      <w:r>
        <w:rPr>
          <w:b/>
        </w:rPr>
        <w:t>5. PASIŪLYMŲ GALIOJIMO UŽTIKRINIMAS</w:t>
      </w:r>
    </w:p>
    <w:p w:rsidR="009B0DE0" w:rsidRDefault="009B0DE0">
      <w:pPr>
        <w:tabs>
          <w:tab w:val="left" w:pos="1134"/>
        </w:tabs>
        <w:ind w:firstLine="900"/>
        <w:jc w:val="center"/>
      </w:pPr>
    </w:p>
    <w:p w:rsidR="009B0DE0" w:rsidRDefault="001964AF">
      <w:pPr>
        <w:numPr>
          <w:ilvl w:val="1"/>
          <w:numId w:val="22"/>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9B0DE0" w:rsidRDefault="009B0DE0">
      <w:pPr>
        <w:ind w:firstLine="720"/>
        <w:jc w:val="both"/>
      </w:pPr>
    </w:p>
    <w:p w:rsidR="009B0DE0" w:rsidRDefault="001964AF">
      <w:pPr>
        <w:pStyle w:val="ListParagraph"/>
        <w:numPr>
          <w:ilvl w:val="0"/>
          <w:numId w:val="4"/>
        </w:numPr>
        <w:tabs>
          <w:tab w:val="left" w:pos="426"/>
        </w:tabs>
        <w:ind w:left="0" w:firstLine="142"/>
        <w:jc w:val="center"/>
        <w:rPr>
          <w:b/>
          <w:szCs w:val="24"/>
        </w:rPr>
      </w:pPr>
      <w:r>
        <w:rPr>
          <w:b/>
          <w:szCs w:val="24"/>
        </w:rPr>
        <w:t>PIRKIMO DOKUMENTŲ PAAIŠKINIMAS IR PATIKSLINIMAS</w:t>
      </w:r>
    </w:p>
    <w:p w:rsidR="009B0DE0" w:rsidRDefault="009B0DE0">
      <w:pPr>
        <w:pStyle w:val="ListParagraph"/>
        <w:tabs>
          <w:tab w:val="left" w:pos="993"/>
        </w:tabs>
        <w:ind w:left="502"/>
        <w:rPr>
          <w:b/>
          <w:szCs w:val="24"/>
        </w:rPr>
      </w:pPr>
    </w:p>
    <w:p w:rsidR="009B0DE0" w:rsidRDefault="001964AF">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teikėjų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Teikėjai turėtų būti aktyvūs ir pateikti klausimus ar paprašyti paaiškinti pirkimo dokumentus iš karto juos išanalizavę, atsižvelgdami į tai, kad, pasibaigus pasiūlymų pateikimo terminui, pasiūlymo turinio keisti nebus galima.</w:t>
      </w:r>
    </w:p>
    <w:p w:rsidR="009B0DE0" w:rsidRDefault="001964AF">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9B0DE0" w:rsidRDefault="001964AF">
      <w:pPr>
        <w:pStyle w:val="ListParagraph"/>
        <w:numPr>
          <w:ilvl w:val="1"/>
          <w:numId w:val="4"/>
        </w:numPr>
        <w:tabs>
          <w:tab w:val="left" w:pos="1134"/>
        </w:tabs>
        <w:ind w:left="0" w:firstLine="720"/>
        <w:jc w:val="both"/>
        <w:rPr>
          <w:iCs/>
          <w:szCs w:val="24"/>
        </w:rPr>
      </w:pPr>
      <w:r>
        <w:rPr>
          <w:iCs/>
          <w:szCs w:val="24"/>
        </w:rPr>
        <w:t xml:space="preserve"> Atsakydama į kiekvieną teikėjo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teikėjo prašymą paaiškinti pirkimo dokumentus perkančioji organizacija atsako ne vėliau kaip per </w:t>
      </w:r>
      <w:r>
        <w:rPr>
          <w:b/>
          <w:iCs/>
          <w:szCs w:val="24"/>
        </w:rPr>
        <w:t>3</w:t>
      </w:r>
      <w:r>
        <w:rPr>
          <w:iCs/>
          <w:szCs w:val="24"/>
        </w:rPr>
        <w:t xml:space="preserve"> darbo dienas nuo jo gavimo dienos.</w:t>
      </w:r>
    </w:p>
    <w:p w:rsidR="009B0DE0" w:rsidRDefault="001964AF">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teikėjų anonimiškumą, t. y. privalo užtikrinti, kad teikėjas nesužinotų kitų teikėjų, dalyvaujančių pirkimo procedūrose, pavadinimų ir kitų rekvizitų.</w:t>
      </w:r>
    </w:p>
    <w:p w:rsidR="009B0DE0" w:rsidRDefault="001964AF">
      <w:pPr>
        <w:pStyle w:val="ListParagraph"/>
        <w:numPr>
          <w:ilvl w:val="1"/>
          <w:numId w:val="4"/>
        </w:numPr>
        <w:tabs>
          <w:tab w:val="left" w:pos="1134"/>
        </w:tabs>
        <w:ind w:left="0" w:firstLine="720"/>
        <w:jc w:val="both"/>
        <w:rPr>
          <w:iCs/>
          <w:szCs w:val="24"/>
        </w:rPr>
      </w:pPr>
      <w:r>
        <w:rPr>
          <w:iCs/>
          <w:szCs w:val="24"/>
        </w:rPr>
        <w:t xml:space="preserve"> Perkančioji organizacija nerengs susitikimų su teikėjais dėl pirkimo dokumentų paaiškinimų.</w:t>
      </w:r>
    </w:p>
    <w:p w:rsidR="009B0DE0" w:rsidRDefault="001964AF">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teikėjo susirašinėjimas yra vykdomas tik CVP IS susirašinėjimo priemonėmis. Tiesioginį ryšį su teikėjais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9B0DE0" w:rsidRDefault="001964AF">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teikėjai, rengdami pirkimo pasiūlymus, galėtų atsižvelgti į šiuos paaiškinimus (patikslinimus). Apie pasiūlymų pateikimo termino pratęsimą pranešama patikslinant skelbimą CVP IS. </w:t>
      </w:r>
    </w:p>
    <w:p w:rsidR="009B0DE0" w:rsidRDefault="009B0DE0">
      <w:pPr>
        <w:pStyle w:val="ListParagraph"/>
        <w:ind w:left="0"/>
        <w:jc w:val="both"/>
      </w:pPr>
    </w:p>
    <w:p w:rsidR="009B0DE0" w:rsidRDefault="001964AF">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rsidR="009B0DE0" w:rsidRDefault="001964AF">
      <w:pPr>
        <w:pStyle w:val="ListParagraph"/>
        <w:tabs>
          <w:tab w:val="left" w:pos="540"/>
          <w:tab w:val="left" w:pos="993"/>
        </w:tabs>
        <w:ind w:left="0"/>
        <w:jc w:val="center"/>
        <w:rPr>
          <w:szCs w:val="24"/>
        </w:rPr>
      </w:pPr>
      <w:r>
        <w:rPr>
          <w:b/>
          <w:szCs w:val="24"/>
        </w:rPr>
        <w:t>SUSIPAŽINIMO SU CVP IS PRIEMONĖMIS GAUTAIS PASIŪLYMAIS PROCEDŪROS</w:t>
      </w:r>
    </w:p>
    <w:p w:rsidR="009B0DE0" w:rsidRDefault="009B0DE0">
      <w:pPr>
        <w:pStyle w:val="ListParagraph"/>
        <w:tabs>
          <w:tab w:val="left" w:pos="993"/>
        </w:tabs>
        <w:ind w:left="993"/>
        <w:rPr>
          <w:b/>
          <w:szCs w:val="24"/>
        </w:rPr>
      </w:pPr>
    </w:p>
    <w:p w:rsidR="009B0DE0" w:rsidRDefault="001964AF">
      <w:pPr>
        <w:pStyle w:val="ListParagraph"/>
        <w:numPr>
          <w:ilvl w:val="1"/>
          <w:numId w:val="4"/>
        </w:numPr>
        <w:tabs>
          <w:tab w:val="left" w:pos="1134"/>
        </w:tabs>
        <w:ind w:left="0" w:firstLine="720"/>
        <w:jc w:val="both"/>
        <w:rPr>
          <w:iCs/>
          <w:szCs w:val="24"/>
        </w:rPr>
      </w:pPr>
      <w:r>
        <w:rPr>
          <w:iCs/>
          <w:szCs w:val="24"/>
        </w:rPr>
        <w:t xml:space="preserve"> Su CVP IS priemonėmis teiktais teikėjų pasiūlymais pirminis susipažinimas (toliau vadinamas Elektroninių vokų atplėšimo procedūra) vyks elektroniniu būdu adresu: J. Kairiūkščio g. 14, Vilnius, administracinio pastato II a. 106 kab. Elektroninių vokų atplėšimo procedūra įvyks </w:t>
      </w:r>
      <w:r w:rsidR="00A2235A">
        <w:rPr>
          <w:b/>
        </w:rPr>
        <w:t xml:space="preserve">2025 m. </w:t>
      </w:r>
      <w:r w:rsidR="00FC121E">
        <w:rPr>
          <w:b/>
        </w:rPr>
        <w:t>birželio mėn. 2</w:t>
      </w:r>
      <w:r>
        <w:rPr>
          <w:b/>
        </w:rPr>
        <w:t xml:space="preserve"> d. 8.30 val.</w:t>
      </w:r>
      <w:r>
        <w:t xml:space="preserve"> </w:t>
      </w:r>
      <w:r>
        <w:rPr>
          <w:iCs/>
          <w:szCs w:val="24"/>
        </w:rPr>
        <w:t>Į pirminio susipažinimo su CVP IS priemonėmis teiktais pasiūlymais procedūrą teikėjai nekviečiami.</w:t>
      </w:r>
    </w:p>
    <w:p w:rsidR="009B0DE0" w:rsidRDefault="001964AF">
      <w:pPr>
        <w:pStyle w:val="ListParagraph"/>
        <w:numPr>
          <w:ilvl w:val="1"/>
          <w:numId w:val="4"/>
        </w:numPr>
        <w:tabs>
          <w:tab w:val="left" w:pos="1134"/>
        </w:tabs>
        <w:ind w:left="0" w:firstLine="720"/>
        <w:jc w:val="both"/>
        <w:rPr>
          <w:iCs/>
          <w:szCs w:val="24"/>
        </w:rPr>
      </w:pPr>
      <w:r>
        <w:rPr>
          <w:iCs/>
          <w:szCs w:val="24"/>
        </w:rPr>
        <w:t xml:space="preserve"> Pasiūlymus CVP IS priemonėmis pateikusiems teikėjams perkančioji organizacija nedelsiant, bet ne vėliau kaip per 3 darbo dienas, praneša informaciją apie visus pateiktus pasiūlymus. Pranešime pateikiama ši informacija:</w:t>
      </w:r>
    </w:p>
    <w:p w:rsidR="009B0DE0" w:rsidRDefault="001964AF">
      <w:pPr>
        <w:pStyle w:val="ListParagraph"/>
        <w:numPr>
          <w:ilvl w:val="2"/>
          <w:numId w:val="4"/>
        </w:numPr>
        <w:tabs>
          <w:tab w:val="left" w:pos="1134"/>
          <w:tab w:val="left" w:pos="1418"/>
        </w:tabs>
        <w:ind w:left="0" w:firstLine="720"/>
        <w:jc w:val="both"/>
        <w:rPr>
          <w:iCs/>
          <w:szCs w:val="24"/>
        </w:rPr>
      </w:pPr>
      <w:r>
        <w:rPr>
          <w:iCs/>
          <w:szCs w:val="24"/>
        </w:rPr>
        <w:t>pasiūlymą pateikusio teikėjo pavadinimas;</w:t>
      </w:r>
    </w:p>
    <w:p w:rsidR="009B0DE0" w:rsidRDefault="001964AF">
      <w:pPr>
        <w:pStyle w:val="ListParagraph"/>
        <w:numPr>
          <w:ilvl w:val="2"/>
          <w:numId w:val="4"/>
        </w:numPr>
        <w:tabs>
          <w:tab w:val="left" w:pos="1134"/>
          <w:tab w:val="left" w:pos="1418"/>
        </w:tabs>
        <w:ind w:left="0" w:firstLine="720"/>
        <w:jc w:val="both"/>
        <w:rPr>
          <w:iCs/>
          <w:szCs w:val="24"/>
        </w:rPr>
      </w:pPr>
      <w:r>
        <w:rPr>
          <w:iCs/>
          <w:szCs w:val="24"/>
        </w:rPr>
        <w:t>pasiūlyme pateikta kaina.</w:t>
      </w:r>
    </w:p>
    <w:p w:rsidR="009B0DE0" w:rsidRDefault="001964AF">
      <w:pPr>
        <w:pStyle w:val="ListParagraph"/>
        <w:numPr>
          <w:ilvl w:val="1"/>
          <w:numId w:val="4"/>
        </w:numPr>
        <w:tabs>
          <w:tab w:val="left" w:pos="1134"/>
        </w:tabs>
        <w:ind w:left="0" w:firstLine="720"/>
        <w:jc w:val="both"/>
        <w:rPr>
          <w:iCs/>
          <w:szCs w:val="24"/>
        </w:rPr>
      </w:pPr>
      <w:r>
        <w:rPr>
          <w:iCs/>
          <w:szCs w:val="24"/>
        </w:rPr>
        <w:t>Pasiūlymo kaina yra laikoma tik ta kaina, kurią teikėjas nurodė CVP IS lange „Mano pasiūlymas“ lentelės dalyje (nuorodoje) „Siūloma kaina“.</w:t>
      </w:r>
    </w:p>
    <w:p w:rsidR="009B0DE0" w:rsidRDefault="009B0DE0">
      <w:pPr>
        <w:pStyle w:val="ListParagraph"/>
        <w:ind w:left="0" w:firstLine="720"/>
        <w:jc w:val="both"/>
        <w:rPr>
          <w:iCs/>
          <w:szCs w:val="24"/>
        </w:rPr>
      </w:pPr>
    </w:p>
    <w:p w:rsidR="009B0DE0" w:rsidRDefault="001964AF">
      <w:pPr>
        <w:pStyle w:val="ListParagraph"/>
        <w:numPr>
          <w:ilvl w:val="0"/>
          <w:numId w:val="4"/>
        </w:numPr>
        <w:tabs>
          <w:tab w:val="left" w:pos="993"/>
        </w:tabs>
        <w:ind w:left="0" w:firstLine="720"/>
        <w:jc w:val="center"/>
        <w:rPr>
          <w:b/>
          <w:szCs w:val="24"/>
        </w:rPr>
      </w:pPr>
      <w:r>
        <w:rPr>
          <w:b/>
          <w:szCs w:val="24"/>
        </w:rPr>
        <w:t>PASIŪLYMŲ NAGRINĖJIMAS</w:t>
      </w:r>
    </w:p>
    <w:p w:rsidR="009B0DE0" w:rsidRDefault="009B0DE0">
      <w:pPr>
        <w:pStyle w:val="ListParagraph"/>
        <w:tabs>
          <w:tab w:val="left" w:pos="993"/>
        </w:tabs>
        <w:ind w:left="0" w:firstLine="720"/>
        <w:rPr>
          <w:b/>
          <w:szCs w:val="24"/>
        </w:rPr>
      </w:pPr>
    </w:p>
    <w:p w:rsidR="009B0DE0" w:rsidRDefault="001964AF">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9B0DE0" w:rsidRDefault="001964AF">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9B0DE0" w:rsidRDefault="001964AF">
      <w:pPr>
        <w:keepNext/>
        <w:numPr>
          <w:ilvl w:val="1"/>
          <w:numId w:val="4"/>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9B0DE0" w:rsidRDefault="001964AF">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9B0DE0" w:rsidRDefault="001964AF">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9B0DE0" w:rsidRDefault="001964AF">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9B0DE0" w:rsidRDefault="001964AF">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9B0DE0" w:rsidRDefault="001964AF">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9B0DE0" w:rsidRDefault="001964AF">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9B0DE0" w:rsidRDefault="001964AF">
      <w:pPr>
        <w:numPr>
          <w:ilvl w:val="1"/>
          <w:numId w:val="4"/>
        </w:numPr>
        <w:tabs>
          <w:tab w:val="left" w:pos="1134"/>
        </w:tabs>
        <w:ind w:left="0" w:firstLine="720"/>
        <w:contextualSpacing/>
        <w:jc w:val="both"/>
        <w:rPr>
          <w:iCs/>
        </w:rPr>
      </w:pPr>
      <w:r>
        <w:rPr>
          <w:iCs/>
        </w:rPr>
        <w:t>Pasiūlymai bus atmetami, jeigu:</w:t>
      </w:r>
    </w:p>
    <w:p w:rsidR="009B0DE0" w:rsidRDefault="001964AF">
      <w:pPr>
        <w:numPr>
          <w:ilvl w:val="2"/>
          <w:numId w:val="4"/>
        </w:numPr>
        <w:tabs>
          <w:tab w:val="left" w:pos="1418"/>
        </w:tabs>
        <w:ind w:left="0" w:firstLine="720"/>
        <w:contextualSpacing/>
        <w:jc w:val="both"/>
        <w:rPr>
          <w:iCs/>
        </w:rPr>
      </w:pPr>
      <w:r>
        <w:rPr>
          <w:iCs/>
        </w:rPr>
        <w:t>tiekėjas pasiūlymą ar jo dalį pateikė ne CVP IS priemonėmis;</w:t>
      </w:r>
    </w:p>
    <w:p w:rsidR="009B0DE0" w:rsidRDefault="001964AF">
      <w:pPr>
        <w:numPr>
          <w:ilvl w:val="2"/>
          <w:numId w:val="4"/>
        </w:numPr>
        <w:tabs>
          <w:tab w:val="left" w:pos="1418"/>
        </w:tabs>
        <w:ind w:left="0" w:firstLine="720"/>
        <w:contextualSpacing/>
        <w:jc w:val="both"/>
        <w:rPr>
          <w:iCs/>
        </w:rPr>
      </w:pPr>
      <w:r>
        <w:rPr>
          <w:iCs/>
        </w:rPr>
        <w:t xml:space="preserve">tiekėjas pasiūlyme pateikė netikslią ar neišsamią </w:t>
      </w:r>
      <w:r>
        <w:rPr>
          <w:szCs w:val="20"/>
        </w:rPr>
        <w:t>minimalių kvalifikacinių reikalavimų atitikties deklaraciją</w:t>
      </w:r>
      <w:r>
        <w:rPr>
          <w:iCs/>
        </w:rPr>
        <w:t xml:space="preserve"> apie savo kvalifikaciją ir, perkančiajai organizacijai prašant, per jos nurodytą terminą, nepatikslino jų raštu CVP IS priemonėmis;</w:t>
      </w:r>
    </w:p>
    <w:p w:rsidR="009B0DE0" w:rsidRDefault="001964AF">
      <w:pPr>
        <w:numPr>
          <w:ilvl w:val="2"/>
          <w:numId w:val="4"/>
        </w:numPr>
        <w:tabs>
          <w:tab w:val="left" w:pos="1418"/>
        </w:tabs>
        <w:ind w:hanging="788"/>
        <w:contextualSpacing/>
        <w:jc w:val="both"/>
        <w:rPr>
          <w:iCs/>
        </w:rPr>
      </w:pPr>
      <w:r>
        <w:rPr>
          <w:iCs/>
        </w:rPr>
        <w:t>tiekėjas neatitiko kvalifikacijos reikalavimų;</w:t>
      </w:r>
    </w:p>
    <w:p w:rsidR="009B0DE0" w:rsidRDefault="001964AF">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9B0DE0" w:rsidRDefault="001964AF">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9B0DE0" w:rsidRDefault="001964AF">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9B0DE0" w:rsidRDefault="001964AF">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9B0DE0" w:rsidRDefault="001964AF">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9B0DE0" w:rsidRDefault="009B0DE0">
      <w:pPr>
        <w:tabs>
          <w:tab w:val="left" w:pos="1418"/>
        </w:tabs>
        <w:ind w:left="720"/>
        <w:contextualSpacing/>
        <w:jc w:val="both"/>
        <w:rPr>
          <w:iCs/>
          <w:lang w:val="en-US"/>
        </w:rPr>
      </w:pPr>
    </w:p>
    <w:p w:rsidR="009B0DE0" w:rsidRDefault="009B0DE0">
      <w:pPr>
        <w:tabs>
          <w:tab w:val="left" w:pos="1418"/>
        </w:tabs>
        <w:ind w:left="720"/>
        <w:contextualSpacing/>
        <w:jc w:val="both"/>
        <w:rPr>
          <w:iCs/>
          <w:lang w:val="en-US"/>
        </w:rPr>
      </w:pPr>
    </w:p>
    <w:p w:rsidR="009B0DE0" w:rsidRDefault="009B0DE0">
      <w:pPr>
        <w:tabs>
          <w:tab w:val="left" w:pos="993"/>
        </w:tabs>
        <w:ind w:firstLine="720"/>
        <w:jc w:val="both"/>
      </w:pPr>
    </w:p>
    <w:p w:rsidR="009B0DE0" w:rsidRDefault="001964AF">
      <w:pPr>
        <w:pStyle w:val="ListParagraph"/>
        <w:numPr>
          <w:ilvl w:val="0"/>
          <w:numId w:val="4"/>
        </w:numPr>
        <w:tabs>
          <w:tab w:val="left" w:pos="993"/>
        </w:tabs>
        <w:ind w:left="0" w:firstLine="720"/>
        <w:jc w:val="center"/>
        <w:rPr>
          <w:b/>
          <w:szCs w:val="24"/>
        </w:rPr>
      </w:pPr>
      <w:r>
        <w:rPr>
          <w:b/>
          <w:szCs w:val="24"/>
        </w:rPr>
        <w:t>PASIŪLYMŲ VERTINIMAS</w:t>
      </w:r>
    </w:p>
    <w:p w:rsidR="009B0DE0" w:rsidRDefault="009B0DE0">
      <w:pPr>
        <w:tabs>
          <w:tab w:val="left" w:pos="993"/>
        </w:tabs>
        <w:ind w:firstLine="720"/>
        <w:jc w:val="center"/>
        <w:rPr>
          <w:b/>
        </w:rPr>
      </w:pPr>
    </w:p>
    <w:p w:rsidR="009B0DE0" w:rsidRDefault="001964AF">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rsidR="009B0DE0" w:rsidRDefault="001964AF">
      <w:pPr>
        <w:pStyle w:val="ListParagraph"/>
        <w:numPr>
          <w:ilvl w:val="1"/>
          <w:numId w:val="4"/>
        </w:numPr>
        <w:tabs>
          <w:tab w:val="left" w:pos="1134"/>
        </w:tabs>
        <w:ind w:left="720" w:firstLine="135"/>
        <w:jc w:val="both"/>
        <w:rPr>
          <w:iCs/>
          <w:szCs w:val="24"/>
        </w:rPr>
      </w:pPr>
      <w:r>
        <w:rPr>
          <w:iCs/>
          <w:szCs w:val="24"/>
        </w:rPr>
        <w:t xml:space="preserve"> Perkančioji organizacija ekonomiškai naudingiausią pasiūlymą išrenka pagal kainą.</w:t>
      </w:r>
    </w:p>
    <w:p w:rsidR="009B0DE0" w:rsidRDefault="001964AF">
      <w:pPr>
        <w:pStyle w:val="ListParagraph"/>
        <w:numPr>
          <w:ilvl w:val="1"/>
          <w:numId w:val="4"/>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teikėjas.</w:t>
      </w:r>
    </w:p>
    <w:p w:rsidR="009B0DE0" w:rsidRDefault="001964AF">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9B0DE0" w:rsidRDefault="001964AF">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teikėjas, kurio pasiūlymas CVP IS priemonėmis pateiktas anksčiausiai.</w:t>
      </w:r>
    </w:p>
    <w:p w:rsidR="009B0DE0" w:rsidRDefault="001964AF">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teikėjams. Teikėjams, kurių pasiūlymai neįrašyti į šią eilę, kartu su pranešimu apie pasiūlymų eilę raštu CVP IS priemonėmis pranešama ir apie jų pasiūlymų atmetimo priežastis.</w:t>
      </w:r>
    </w:p>
    <w:p w:rsidR="009B0DE0" w:rsidRDefault="001964AF">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teikėjas,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9B0DE0" w:rsidRDefault="009B0DE0">
      <w:pPr>
        <w:pStyle w:val="ListParagraph"/>
        <w:ind w:left="0" w:firstLine="720"/>
        <w:jc w:val="both"/>
        <w:rPr>
          <w:iCs/>
          <w:szCs w:val="24"/>
        </w:rPr>
      </w:pPr>
    </w:p>
    <w:p w:rsidR="009B0DE0" w:rsidRDefault="009B0DE0">
      <w:pPr>
        <w:pStyle w:val="ListParagraph"/>
        <w:ind w:left="0" w:firstLine="720"/>
        <w:jc w:val="both"/>
        <w:rPr>
          <w:iCs/>
          <w:szCs w:val="24"/>
        </w:rPr>
      </w:pPr>
    </w:p>
    <w:p w:rsidR="009B0DE0" w:rsidRDefault="001964AF">
      <w:pPr>
        <w:pStyle w:val="ListParagraph"/>
        <w:numPr>
          <w:ilvl w:val="0"/>
          <w:numId w:val="23"/>
        </w:numPr>
        <w:tabs>
          <w:tab w:val="left" w:pos="1134"/>
        </w:tabs>
        <w:ind w:left="720" w:firstLine="207"/>
        <w:jc w:val="center"/>
        <w:rPr>
          <w:b/>
          <w:szCs w:val="24"/>
        </w:rPr>
      </w:pPr>
      <w:r>
        <w:rPr>
          <w:b/>
          <w:szCs w:val="24"/>
        </w:rPr>
        <w:t>SPRENDIMAS DĖL KONKURSĄ LAIMĖJUSIO PASIŪLYMO</w:t>
      </w:r>
    </w:p>
    <w:p w:rsidR="009B0DE0" w:rsidRDefault="009B0DE0">
      <w:pPr>
        <w:pStyle w:val="ListParagraph"/>
        <w:jc w:val="both"/>
        <w:rPr>
          <w:iCs/>
          <w:szCs w:val="24"/>
        </w:rPr>
      </w:pPr>
    </w:p>
    <w:p w:rsidR="009B0DE0" w:rsidRDefault="001964AF">
      <w:pPr>
        <w:pStyle w:val="Sraopastraipa1"/>
        <w:numPr>
          <w:ilvl w:val="1"/>
          <w:numId w:val="24"/>
        </w:numPr>
        <w:tabs>
          <w:tab w:val="left" w:pos="426"/>
          <w:tab w:val="left" w:pos="1276"/>
        </w:tabs>
        <w:ind w:left="0" w:firstLine="720"/>
        <w:jc w:val="both"/>
        <w:rPr>
          <w:color w:val="000000"/>
          <w:szCs w:val="24"/>
        </w:rPr>
      </w:pPr>
      <w:r>
        <w:t xml:space="preserve"> </w:t>
      </w:r>
      <w:r>
        <w:rPr>
          <w:color w:val="000000"/>
        </w:rPr>
        <w:t>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9B0DE0" w:rsidRDefault="001964AF">
      <w:pPr>
        <w:tabs>
          <w:tab w:val="left" w:pos="1276"/>
        </w:tabs>
        <w:ind w:firstLine="709"/>
        <w:jc w:val="both"/>
        <w:rPr>
          <w:color w:val="000000"/>
        </w:rPr>
      </w:pPr>
      <w:r>
        <w:rPr>
          <w:color w:val="000000"/>
        </w:rPr>
        <w:t xml:space="preserve">10.2. Pretenzija pateikiama perkančiajai organizacijai raštu per 5 dienas nuo tos dienos, kurią teikėjas sužinojo arba turėjo sužinoti apie tariamą teisėtų interesų pažeidimą. Perkančioji organizacija nagrinėja tik tas teikėjų pretenzijas, kurios gautos iki pirkimo sutarties sudarymo. Sutarties atidėjimo terminas nenumatytas. </w:t>
      </w:r>
    </w:p>
    <w:p w:rsidR="009B0DE0" w:rsidRDefault="001964AF">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teikėjui.</w:t>
      </w:r>
    </w:p>
    <w:p w:rsidR="009B0DE0" w:rsidRDefault="001964AF">
      <w:pPr>
        <w:pStyle w:val="Heading2"/>
        <w:numPr>
          <w:ilvl w:val="0"/>
          <w:numId w:val="0"/>
        </w:numPr>
        <w:tabs>
          <w:tab w:val="left" w:pos="426"/>
          <w:tab w:val="left" w:pos="1276"/>
        </w:tabs>
        <w:ind w:firstLine="709"/>
        <w:rPr>
          <w:color w:val="000000"/>
        </w:rPr>
      </w:pPr>
      <w:r>
        <w:rPr>
          <w:color w:val="000000"/>
        </w:rPr>
        <w:t>10.4. Jeigu išnagrinėjus pretenziją nebuvo patenkinti teikėjo reikalavimai ar reikalavimai buvo patenkinti tik iš dalies, ar pretenzija nebuvo išnagrinėta Viešųjų pirkimų įstatymo nustatyta tvarka ir terminais, teikėjas turi teisę kreiptis į teismą.</w:t>
      </w:r>
    </w:p>
    <w:p w:rsidR="009B0DE0" w:rsidRDefault="001964AF">
      <w:pPr>
        <w:tabs>
          <w:tab w:val="left" w:pos="1276"/>
        </w:tabs>
        <w:ind w:firstLine="709"/>
        <w:jc w:val="both"/>
        <w:rPr>
          <w:iCs/>
          <w:color w:val="000000"/>
        </w:rPr>
      </w:pPr>
      <w:r>
        <w:rPr>
          <w:color w:val="000000"/>
        </w:rPr>
        <w:t>10.5. Informuojant teikėjus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9B0DE0" w:rsidRDefault="001964AF">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9B0DE0" w:rsidRDefault="001964AF">
      <w:pPr>
        <w:tabs>
          <w:tab w:val="left" w:pos="1276"/>
        </w:tabs>
        <w:ind w:firstLine="709"/>
        <w:jc w:val="both"/>
        <w:rPr>
          <w:iCs/>
          <w:color w:val="000000"/>
        </w:rPr>
      </w:pPr>
      <w:r>
        <w:rPr>
          <w:iCs/>
          <w:color w:val="000000"/>
        </w:rPr>
        <w:lastRenderedPageBreak/>
        <w:t xml:space="preserve">10.7. Jeigu teikėjas, </w:t>
      </w:r>
      <w:r>
        <w:rPr>
          <w:color w:val="000000"/>
        </w:rPr>
        <w:t>kuriam buvo pasiūlyta sudaryti pirkimo sutartį</w:t>
      </w:r>
      <w:r>
        <w:rPr>
          <w:iCs/>
          <w:color w:val="000000"/>
        </w:rPr>
        <w:t>, raštu arba CVP IS priemonėmis atsisako sudaryti pirkimo sutartį, arba teikėjas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teikėjui, kurio pasiūlymas pagal patvirtintą pasiūlymų eilę yra pirmas po teikėjo, atsisakiusio sudaryti pirkimo sutartį.</w:t>
      </w:r>
    </w:p>
    <w:p w:rsidR="009B0DE0" w:rsidRDefault="009B0DE0">
      <w:pPr>
        <w:tabs>
          <w:tab w:val="left" w:pos="1260"/>
        </w:tabs>
        <w:ind w:left="720"/>
        <w:jc w:val="both"/>
        <w:rPr>
          <w:iCs/>
        </w:rPr>
      </w:pPr>
    </w:p>
    <w:p w:rsidR="009B0DE0" w:rsidRDefault="001964AF">
      <w:pPr>
        <w:numPr>
          <w:ilvl w:val="0"/>
          <w:numId w:val="25"/>
        </w:numPr>
        <w:jc w:val="center"/>
        <w:rPr>
          <w:b/>
        </w:rPr>
      </w:pPr>
      <w:r>
        <w:rPr>
          <w:b/>
        </w:rPr>
        <w:t>PIRKIMO SUTARTIS</w:t>
      </w:r>
    </w:p>
    <w:p w:rsidR="009B0DE0" w:rsidRDefault="009B0DE0">
      <w:pPr>
        <w:ind w:left="142"/>
        <w:rPr>
          <w:b/>
        </w:rPr>
      </w:pPr>
    </w:p>
    <w:p w:rsidR="009B0DE0" w:rsidRDefault="001964AF">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teikėjui, kurio pasiūlymas pagal patvirtintą pasiūlymų eilę yra pirmas po teikėjo, atsisakiusio sudaryti pirkimo sutartį.</w:t>
      </w:r>
    </w:p>
    <w:p w:rsidR="009B0DE0" w:rsidRDefault="001964AF">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teikėjo pasiūlymo kaina ir pirkimo dokumentuose bei pasiūlyme nustatytos pirkimo sąlygos. Teikėjo pateiktas pasiūlymas ir šio pirkimo sąlygos yra neatskiriama būsimos pirkimo sutarties dalis.</w:t>
      </w:r>
    </w:p>
    <w:p w:rsidR="009B0DE0" w:rsidRDefault="001964AF">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9B0DE0" w:rsidRDefault="001964AF">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Paslaugos turi būti suteiktos iki rugsėjo 30 d. </w:t>
      </w:r>
    </w:p>
    <w:p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 xml:space="preserve">Už gautas paslaugas su teikėju atsiskaitoma per </w:t>
      </w:r>
      <w:r>
        <w:rPr>
          <w:rFonts w:ascii="Times New Roman" w:hAnsi="Times New Roman"/>
          <w:b/>
          <w:color w:val="000000"/>
          <w:sz w:val="24"/>
          <w:szCs w:val="24"/>
        </w:rPr>
        <w:t>30</w:t>
      </w:r>
      <w:r>
        <w:rPr>
          <w:rFonts w:ascii="Times New Roman" w:hAnsi="Times New Roman"/>
          <w:color w:val="000000"/>
          <w:sz w:val="24"/>
          <w:szCs w:val="24"/>
        </w:rPr>
        <w:t xml:space="preserve"> (trisdešimt) dienų nuo sąskaitos faktūros gavimo dienos.</w:t>
      </w:r>
    </w:p>
    <w:p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Teikėjas įsipareigoja sutartyje nustatytais terminais ir sąlygomis teikti kokybiškas, techninėje specifikacijoje (sutarties priede) nustatytus reikalavimus, atitinkančias paslaugas.</w:t>
      </w:r>
    </w:p>
    <w:p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Paslaugų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teikiamos po įstatymo, keičiančio PVM dydį, įsigaliojimo, jeigu tame įstatyme nenumatyta kitaip. Kainos perskaičiavimas įforminamas protokolu. Perskaičiuota kaina įsigalioja nuo Perkančiosios organizacijos ir Teikėjo protokolo pasirašymo momento.</w:t>
      </w:r>
    </w:p>
    <w:p w:rsidR="009B0DE0" w:rsidRDefault="001964AF">
      <w:pPr>
        <w:pStyle w:val="Sraopastraipa1"/>
        <w:numPr>
          <w:ilvl w:val="1"/>
          <w:numId w:val="26"/>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paslaugų kaina</w:t>
      </w:r>
      <w:r>
        <w:rPr>
          <w:color w:val="000000"/>
          <w:szCs w:val="24"/>
        </w:rPr>
        <w:t xml:space="preserve">, kurią teikėjas nurodė pasiūlyme. </w:t>
      </w:r>
    </w:p>
    <w:p w:rsidR="009B0DE0" w:rsidRDefault="001964AF">
      <w:pPr>
        <w:pStyle w:val="BodyText"/>
        <w:numPr>
          <w:ilvl w:val="1"/>
          <w:numId w:val="8"/>
        </w:numPr>
        <w:tabs>
          <w:tab w:val="left" w:pos="993"/>
        </w:tabs>
        <w:spacing w:after="0"/>
        <w:ind w:left="0" w:firstLine="720"/>
        <w:jc w:val="both"/>
        <w:rPr>
          <w:color w:val="000000"/>
          <w:szCs w:val="24"/>
        </w:rPr>
      </w:pPr>
      <w:r>
        <w:rPr>
          <w:color w:val="000000"/>
        </w:rPr>
        <w:t>Sutartis galioja</w:t>
      </w:r>
      <w:r w:rsidR="00A06910">
        <w:rPr>
          <w:color w:val="000000"/>
        </w:rPr>
        <w:t xml:space="preserve"> iki rugsėjo 30 d. nuo</w:t>
      </w:r>
      <w:r>
        <w:rPr>
          <w:color w:val="000000"/>
        </w:rPr>
        <w:t xml:space="preserve"> </w:t>
      </w:r>
      <w:r w:rsidR="00A06910">
        <w:rPr>
          <w:color w:val="000000"/>
        </w:rPr>
        <w:t>s</w:t>
      </w:r>
      <w:bookmarkStart w:id="0" w:name="_GoBack"/>
      <w:bookmarkEnd w:id="0"/>
      <w:r>
        <w:rPr>
          <w:color w:val="000000"/>
        </w:rPr>
        <w:t>utarties įsigaliojimo dienos, o finansinių ir garantinių įsipareigojimų atžvilgiu – iki visiško finansinių ir garantinių įsipareigojimų įvykdymo.</w:t>
      </w:r>
    </w:p>
    <w:p w:rsidR="009B0DE0" w:rsidRDefault="001964AF">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9B0DE0" w:rsidRDefault="009B0DE0">
      <w:pPr>
        <w:jc w:val="both"/>
      </w:pPr>
    </w:p>
    <w:p w:rsidR="009B0DE0" w:rsidRDefault="009B0DE0">
      <w:pPr>
        <w:jc w:val="both"/>
      </w:pPr>
    </w:p>
    <w:p w:rsidR="009B0DE0" w:rsidRDefault="009B0DE0">
      <w:pPr>
        <w:jc w:val="both"/>
      </w:pPr>
    </w:p>
    <w:p w:rsidR="009B0DE0" w:rsidRDefault="001964AF">
      <w:pPr>
        <w:tabs>
          <w:tab w:val="left" w:pos="6480"/>
          <w:tab w:val="left" w:pos="7230"/>
        </w:tabs>
        <w:jc w:val="both"/>
      </w:pPr>
      <w:r>
        <w:t xml:space="preserve">Komisijos pirmininkas  </w:t>
      </w:r>
      <w:r>
        <w:tab/>
      </w:r>
      <w:r w:rsidR="00A2235A">
        <w:t xml:space="preserve">                </w:t>
      </w:r>
      <w:r>
        <w:t>kpt. Tomas Čereška</w:t>
      </w:r>
    </w:p>
    <w:p w:rsidR="009B0DE0" w:rsidRDefault="009B0DE0">
      <w:pPr>
        <w:tabs>
          <w:tab w:val="left" w:pos="6480"/>
          <w:tab w:val="left" w:pos="7230"/>
        </w:tabs>
        <w:jc w:val="both"/>
      </w:pPr>
    </w:p>
    <w:p w:rsidR="009B0DE0" w:rsidRDefault="001964AF">
      <w:pPr>
        <w:tabs>
          <w:tab w:val="left" w:pos="6480"/>
          <w:tab w:val="left" w:pos="7230"/>
        </w:tabs>
        <w:jc w:val="both"/>
      </w:pPr>
      <w:r>
        <w:t>Pirkimų o</w:t>
      </w:r>
      <w:r w:rsidR="00A2235A">
        <w:t xml:space="preserve">rganizatorius </w:t>
      </w:r>
      <w:r w:rsidR="00A2235A">
        <w:tab/>
        <w:t xml:space="preserve">                </w:t>
      </w:r>
      <w:r>
        <w:t>eil. Laurynas Berlinskas</w:t>
      </w:r>
    </w:p>
    <w:p w:rsidR="00A2235A" w:rsidRDefault="00A2235A">
      <w:r>
        <w:br w:type="page"/>
      </w:r>
    </w:p>
    <w:p w:rsidR="009B0DE0" w:rsidRDefault="009B0DE0">
      <w:pPr>
        <w:jc w:val="both"/>
      </w:pPr>
    </w:p>
    <w:p w:rsidR="009B0DE0" w:rsidRDefault="009B0DE0">
      <w:pPr>
        <w:jc w:val="both"/>
      </w:pPr>
    </w:p>
    <w:p w:rsidR="009B0DE0" w:rsidRDefault="001964AF">
      <w:pPr>
        <w:ind w:left="6480" w:right="45" w:firstLine="720"/>
      </w:pPr>
      <w:r>
        <w:t>Pirkimo sąlygų</w:t>
      </w:r>
    </w:p>
    <w:p w:rsidR="009B0DE0" w:rsidRDefault="001964AF">
      <w:pPr>
        <w:ind w:left="6480" w:right="1462" w:firstLine="720"/>
      </w:pPr>
      <w:r>
        <w:t>1 priedas</w:t>
      </w:r>
    </w:p>
    <w:p w:rsidR="009B0DE0" w:rsidRDefault="001964AF">
      <w:pPr>
        <w:jc w:val="center"/>
        <w:rPr>
          <w:b/>
        </w:rPr>
      </w:pPr>
      <w:r>
        <w:rPr>
          <w:b/>
        </w:rPr>
        <w:t>PASIŪLYMAS</w:t>
      </w:r>
    </w:p>
    <w:p w:rsidR="009B0DE0" w:rsidRDefault="001964AF">
      <w:pPr>
        <w:jc w:val="center"/>
        <w:rPr>
          <w:b/>
          <w:iCs/>
          <w:caps/>
          <w:u w:val="single"/>
        </w:rPr>
      </w:pPr>
      <w:r>
        <w:rPr>
          <w:b/>
          <w:iCs/>
          <w:caps/>
          <w:u w:val="single"/>
        </w:rPr>
        <w:t xml:space="preserve">Palo Alto ugniasienės konfigūravimo ir valdymo kursas </w:t>
      </w:r>
    </w:p>
    <w:p w:rsidR="009B0DE0" w:rsidRDefault="001964AF">
      <w:pPr>
        <w:jc w:val="center"/>
      </w:pPr>
      <w:r>
        <w:t>(Data)</w:t>
      </w:r>
    </w:p>
    <w:p w:rsidR="009B0DE0" w:rsidRDefault="001964AF">
      <w:pPr>
        <w:jc w:val="center"/>
      </w:pPr>
      <w:r>
        <w:t>____________________</w:t>
      </w:r>
    </w:p>
    <w:p w:rsidR="009B0DE0" w:rsidRDefault="001964AF">
      <w:pPr>
        <w:jc w:val="center"/>
      </w:pPr>
      <w:r>
        <w:t>(Vieta)</w:t>
      </w:r>
    </w:p>
    <w:tbl>
      <w:tblPr>
        <w:tblW w:w="9855" w:type="dxa"/>
        <w:tblLayout w:type="fixed"/>
        <w:tblLook w:val="04A0" w:firstRow="1" w:lastRow="0" w:firstColumn="1" w:lastColumn="0" w:noHBand="0" w:noVBand="1"/>
      </w:tblPr>
      <w:tblGrid>
        <w:gridCol w:w="4643"/>
        <w:gridCol w:w="5212"/>
      </w:tblGrid>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Teikėjo pavadinimas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Teikėjo įmonės kodas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Teikėjo adresas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Teikėjo PVM mokėtojo kodas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rPr>
                <w:noProof/>
                <w:lang w:val="en-US"/>
              </w:rPr>
              <mc:AlternateContent>
                <mc:Choice Requires="wps">
                  <w:drawing>
                    <wp:anchor distT="1905" distB="0" distL="0" distR="0" simplePos="0" relativeHeight="2"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9B0DE0" w:rsidRDefault="009B0DE0">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9B0DE0" w:rsidRDefault="009B0DE0">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r w:rsidR="009B0DE0">
        <w:tc>
          <w:tcPr>
            <w:tcW w:w="4643" w:type="dxa"/>
            <w:tcBorders>
              <w:top w:val="single" w:sz="4" w:space="0" w:color="000000"/>
              <w:left w:val="single" w:sz="4" w:space="0" w:color="000000"/>
              <w:bottom w:val="single" w:sz="4" w:space="0" w:color="000000"/>
              <w:right w:val="single" w:sz="4" w:space="0" w:color="000000"/>
            </w:tcBorders>
          </w:tcPr>
          <w:p w:rsidR="009B0DE0" w:rsidRDefault="001964AF">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rsidR="009B0DE0" w:rsidRDefault="009B0DE0">
            <w:pPr>
              <w:jc w:val="both"/>
            </w:pPr>
          </w:p>
        </w:tc>
      </w:tr>
    </w:tbl>
    <w:p w:rsidR="009B0DE0" w:rsidRDefault="001964AF">
      <w:pPr>
        <w:ind w:left="993" w:hanging="284"/>
        <w:jc w:val="both"/>
        <w:rPr>
          <w:szCs w:val="22"/>
        </w:rPr>
      </w:pPr>
      <w:r>
        <w:rPr>
          <w:szCs w:val="22"/>
        </w:rPr>
        <w:t>Šiuo pasiūlymu pažymime, kad sutinkame su visomis pirkimo sąlygomis, nustatytomis:</w:t>
      </w:r>
    </w:p>
    <w:p w:rsidR="009B0DE0" w:rsidRDefault="001964AF">
      <w:pPr>
        <w:ind w:left="720"/>
        <w:jc w:val="both"/>
        <w:rPr>
          <w:szCs w:val="22"/>
        </w:rPr>
      </w:pPr>
      <w:r>
        <w:rPr>
          <w:szCs w:val="22"/>
        </w:rPr>
        <w:t>1) pirkimo dokumentuose;</w:t>
      </w:r>
    </w:p>
    <w:p w:rsidR="009B0DE0" w:rsidRDefault="001964AF">
      <w:pPr>
        <w:ind w:left="720"/>
        <w:jc w:val="both"/>
        <w:rPr>
          <w:szCs w:val="22"/>
        </w:rPr>
      </w:pPr>
      <w:r>
        <w:rPr>
          <w:szCs w:val="22"/>
        </w:rPr>
        <w:t>2) pirkimo dokumentų prieduose.</w:t>
      </w:r>
    </w:p>
    <w:p w:rsidR="009B0DE0" w:rsidRDefault="001964AF">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9B0DE0" w:rsidRDefault="001964AF">
      <w:pPr>
        <w:ind w:firstLine="720"/>
        <w:jc w:val="both"/>
        <w:rPr>
          <w:szCs w:val="22"/>
        </w:rPr>
      </w:pPr>
      <w:r>
        <w:rPr>
          <w:szCs w:val="22"/>
        </w:rPr>
        <w:t>Suprantame, kad išaiškėjus aukščiau nurodytoms aplinkybėms būsime pašalinti iš šio konkurso ir mūsų pateiktas pasiūlymas bus atmestas.</w:t>
      </w:r>
    </w:p>
    <w:p w:rsidR="009B0DE0" w:rsidRDefault="001964AF">
      <w:pPr>
        <w:ind w:firstLine="720"/>
        <w:jc w:val="both"/>
        <w:rPr>
          <w:szCs w:val="22"/>
        </w:rPr>
      </w:pPr>
      <w:r>
        <w:rPr>
          <w:szCs w:val="22"/>
        </w:rPr>
        <w:t>Patvirtiname, jog:</w:t>
      </w:r>
    </w:p>
    <w:p w:rsidR="009B0DE0" w:rsidRDefault="001964AF">
      <w:pPr>
        <w:numPr>
          <w:ilvl w:val="1"/>
          <w:numId w:val="9"/>
        </w:numPr>
        <w:ind w:left="993" w:hanging="284"/>
        <w:jc w:val="both"/>
        <w:rPr>
          <w:szCs w:val="22"/>
        </w:rPr>
      </w:pPr>
      <w:r>
        <w:rPr>
          <w:szCs w:val="22"/>
        </w:rPr>
        <w:t>Siūlomos paslaugos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7"/>
        <w:gridCol w:w="1418"/>
        <w:gridCol w:w="1704"/>
        <w:gridCol w:w="1515"/>
      </w:tblGrid>
      <w:tr w:rsidR="009B0DE0">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9B0DE0" w:rsidRDefault="001964AF">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rsidR="009B0DE0" w:rsidRDefault="001964AF">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rsidR="009B0DE0" w:rsidRDefault="001964AF">
            <w:pPr>
              <w:jc w:val="center"/>
            </w:pPr>
            <w:r>
              <w:t>Kiekis</w:t>
            </w:r>
          </w:p>
          <w:p w:rsidR="009B0DE0" w:rsidRDefault="001964AF">
            <w:pPr>
              <w:jc w:val="center"/>
            </w:pPr>
            <w:r>
              <w:t>(vnt.)</w:t>
            </w:r>
          </w:p>
        </w:tc>
        <w:tc>
          <w:tcPr>
            <w:tcW w:w="1704"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pPr>
            <w:r>
              <w:t xml:space="preserve">Kaina vnt. eurais </w:t>
            </w:r>
          </w:p>
        </w:tc>
        <w:tc>
          <w:tcPr>
            <w:tcW w:w="1515"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pPr>
            <w:r>
              <w:t>Suma eurais</w:t>
            </w:r>
          </w:p>
        </w:tc>
      </w:tr>
      <w:tr w:rsidR="009B0DE0">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9B0DE0" w:rsidRDefault="001964AF">
            <w:pPr>
              <w:rPr>
                <w:color w:val="000000"/>
              </w:rPr>
            </w:pPr>
            <w:r>
              <w:rPr>
                <w:color w:val="000000"/>
              </w:rPr>
              <w:t>Palo Alto ugniasienės konfigūravimo ir valdymo kursas</w:t>
            </w:r>
          </w:p>
        </w:tc>
        <w:tc>
          <w:tcPr>
            <w:tcW w:w="1418"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rPr>
                <w:color w:val="000000"/>
              </w:rPr>
            </w:pPr>
            <w:r>
              <w:rPr>
                <w:color w:val="000000"/>
              </w:rPr>
              <w:t>6</w:t>
            </w:r>
          </w:p>
        </w:tc>
        <w:tc>
          <w:tcPr>
            <w:tcW w:w="1704" w:type="dxa"/>
            <w:tcBorders>
              <w:top w:val="single" w:sz="4" w:space="0" w:color="000000"/>
              <w:left w:val="single" w:sz="4" w:space="0" w:color="000000"/>
              <w:bottom w:val="single" w:sz="4" w:space="0" w:color="000000"/>
              <w:right w:val="single" w:sz="4" w:space="0" w:color="000000"/>
            </w:tcBorders>
            <w:vAlign w:val="center"/>
          </w:tcPr>
          <w:p w:rsidR="009B0DE0" w:rsidRDefault="009B0DE0">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9B0DE0" w:rsidRDefault="009B0DE0">
            <w:pPr>
              <w:jc w:val="center"/>
            </w:pPr>
          </w:p>
        </w:tc>
      </w:tr>
      <w:tr w:rsidR="009B0DE0">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pPr>
            <w:r>
              <w:t xml:space="preserve">Bendra pasiūlymo suma eurais </w:t>
            </w:r>
          </w:p>
        </w:tc>
        <w:tc>
          <w:tcPr>
            <w:tcW w:w="1515" w:type="dxa"/>
            <w:tcBorders>
              <w:top w:val="single" w:sz="4" w:space="0" w:color="000000"/>
              <w:left w:val="single" w:sz="4" w:space="0" w:color="000000"/>
              <w:bottom w:val="single" w:sz="4" w:space="0" w:color="000000"/>
              <w:right w:val="single" w:sz="4" w:space="0" w:color="000000"/>
            </w:tcBorders>
            <w:vAlign w:val="center"/>
          </w:tcPr>
          <w:p w:rsidR="009B0DE0" w:rsidRDefault="009B0DE0">
            <w:pPr>
              <w:jc w:val="center"/>
            </w:pPr>
          </w:p>
        </w:tc>
      </w:tr>
    </w:tbl>
    <w:p w:rsidR="009B0DE0" w:rsidRDefault="009B0DE0">
      <w:pPr>
        <w:jc w:val="both"/>
      </w:pPr>
    </w:p>
    <w:tbl>
      <w:tblPr>
        <w:tblW w:w="9600" w:type="dxa"/>
        <w:tblLayout w:type="fixed"/>
        <w:tblLook w:val="04A0" w:firstRow="1" w:lastRow="0" w:firstColumn="1" w:lastColumn="0" w:noHBand="0" w:noVBand="1"/>
      </w:tblPr>
      <w:tblGrid>
        <w:gridCol w:w="9600"/>
      </w:tblGrid>
      <w:tr w:rsidR="009B0DE0">
        <w:tc>
          <w:tcPr>
            <w:tcW w:w="9600" w:type="dxa"/>
          </w:tcPr>
          <w:p w:rsidR="009B0DE0" w:rsidRDefault="001964AF">
            <w:pPr>
              <w:jc w:val="both"/>
            </w:pPr>
            <w:r>
              <w:t>Pastaba: Kainos pasiūlyme nurodomos suapvalintos, paliekant du skaitmenis po kablelio.</w:t>
            </w:r>
          </w:p>
          <w:p w:rsidR="009B0DE0" w:rsidRDefault="001964AF">
            <w:pPr>
              <w:jc w:val="both"/>
            </w:pPr>
            <w:r>
              <w:t xml:space="preserve">Bendra pasiūlymo kaina su PVM (žodžiais) – _____________________eurai. </w:t>
            </w:r>
          </w:p>
        </w:tc>
      </w:tr>
    </w:tbl>
    <w:p w:rsidR="009B0DE0" w:rsidRDefault="001964AF">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9B0DE0">
        <w:tc>
          <w:tcPr>
            <w:tcW w:w="994" w:type="dxa"/>
            <w:tcBorders>
              <w:top w:val="single" w:sz="4" w:space="0" w:color="000000"/>
              <w:left w:val="single" w:sz="4" w:space="0" w:color="000000"/>
              <w:bottom w:val="single" w:sz="4" w:space="0" w:color="000000"/>
              <w:right w:val="single" w:sz="4" w:space="0" w:color="000000"/>
            </w:tcBorders>
          </w:tcPr>
          <w:p w:rsidR="009B0DE0" w:rsidRDefault="001964AF">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9B0DE0" w:rsidRDefault="001964AF">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9B0DE0" w:rsidRDefault="001964AF">
            <w:pPr>
              <w:ind w:right="282"/>
              <w:jc w:val="both"/>
            </w:pPr>
            <w:r>
              <w:t>Dokumento puslapių skaičius</w:t>
            </w:r>
          </w:p>
        </w:tc>
      </w:tr>
      <w:tr w:rsidR="009B0DE0">
        <w:tc>
          <w:tcPr>
            <w:tcW w:w="994" w:type="dxa"/>
            <w:tcBorders>
              <w:top w:val="single" w:sz="4" w:space="0" w:color="000000"/>
              <w:left w:val="single" w:sz="4" w:space="0" w:color="000000"/>
              <w:bottom w:val="single" w:sz="4" w:space="0" w:color="000000"/>
              <w:right w:val="single" w:sz="4" w:space="0" w:color="000000"/>
            </w:tcBorders>
          </w:tcPr>
          <w:p w:rsidR="009B0DE0" w:rsidRDefault="009B0DE0">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9B0DE0" w:rsidRDefault="009B0DE0">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9B0DE0" w:rsidRDefault="009B0DE0">
            <w:pPr>
              <w:ind w:right="282"/>
              <w:jc w:val="both"/>
            </w:pPr>
          </w:p>
        </w:tc>
      </w:tr>
    </w:tbl>
    <w:p w:rsidR="009B0DE0" w:rsidRDefault="001964AF">
      <w:pPr>
        <w:ind w:right="282"/>
        <w:jc w:val="both"/>
      </w:pPr>
      <w:r>
        <w:t>Sutarties įvykdymo užtikrinimui pateiksime_____________________________________</w:t>
      </w:r>
    </w:p>
    <w:p w:rsidR="009B0DE0" w:rsidRDefault="001964AF">
      <w:pPr>
        <w:ind w:right="282"/>
        <w:jc w:val="both"/>
      </w:pPr>
      <w:r>
        <w:t>______________________________________________________</w:t>
      </w:r>
    </w:p>
    <w:p w:rsidR="009B0DE0" w:rsidRDefault="001964AF">
      <w:pPr>
        <w:ind w:right="282"/>
        <w:jc w:val="both"/>
      </w:pPr>
      <w:r>
        <w:t xml:space="preserve">                      (Teikėjo arba jo įgalioto asmens vardas, pavardė, parašas)</w:t>
      </w:r>
    </w:p>
    <w:p w:rsidR="009B0DE0" w:rsidRDefault="001964AF">
      <w:pPr>
        <w:jc w:val="both"/>
      </w:pPr>
      <w:r>
        <w:t>Siūlomos paslaugos</w:t>
      </w:r>
      <w:r>
        <w:rPr>
          <w:i/>
        </w:rPr>
        <w:t xml:space="preserve"> </w:t>
      </w:r>
      <w:r>
        <w:t>atitinka pirkimo dokumentuose nurodytus reikalavimus ir jų savybės yra tokio</w:t>
      </w:r>
    </w:p>
    <w:p w:rsidR="009B0DE0" w:rsidRDefault="001964AF">
      <w:r>
        <w:br w:type="page"/>
      </w:r>
    </w:p>
    <w:p w:rsidR="009B0DE0" w:rsidRDefault="009B0DE0">
      <w:pPr>
        <w:ind w:left="6480" w:right="282" w:firstLine="720"/>
      </w:pPr>
    </w:p>
    <w:p w:rsidR="009B0DE0" w:rsidRDefault="001964AF">
      <w:pPr>
        <w:ind w:left="6480" w:right="282" w:firstLine="720"/>
      </w:pPr>
      <w:r>
        <w:t>Pirkimo sąlygų</w:t>
      </w:r>
    </w:p>
    <w:p w:rsidR="009B0DE0" w:rsidRDefault="001964AF">
      <w:pPr>
        <w:ind w:left="6480" w:right="282" w:firstLine="720"/>
      </w:pPr>
      <w:r>
        <w:t>2 priedas</w:t>
      </w:r>
    </w:p>
    <w:p w:rsidR="009B0DE0" w:rsidRDefault="009B0DE0">
      <w:pPr>
        <w:ind w:right="282"/>
      </w:pPr>
    </w:p>
    <w:p w:rsidR="009B0DE0" w:rsidRDefault="009B0DE0">
      <w:pPr>
        <w:shd w:val="clear" w:color="auto" w:fill="FFFFFF"/>
        <w:jc w:val="right"/>
        <w:rPr>
          <w:color w:val="000000"/>
        </w:rPr>
      </w:pPr>
    </w:p>
    <w:p w:rsidR="009B0DE0" w:rsidRDefault="001964AF">
      <w:pPr>
        <w:shd w:val="clear" w:color="auto" w:fill="FFFFFF"/>
        <w:jc w:val="center"/>
        <w:rPr>
          <w:b/>
          <w:i/>
          <w:color w:val="000000"/>
          <w:sz w:val="20"/>
          <w:szCs w:val="20"/>
        </w:rPr>
      </w:pPr>
      <w:r>
        <w:rPr>
          <w:b/>
          <w:i/>
          <w:color w:val="000000"/>
          <w:sz w:val="20"/>
          <w:szCs w:val="20"/>
        </w:rPr>
        <w:t>(kvalifikacinių reikalavimų atitikties deklaracijos formos pavyzdys)</w:t>
      </w:r>
    </w:p>
    <w:p w:rsidR="009B0DE0" w:rsidRDefault="009B0DE0">
      <w:pPr>
        <w:shd w:val="clear" w:color="auto" w:fill="FFFFFF"/>
        <w:jc w:val="center"/>
        <w:rPr>
          <w:color w:val="000000"/>
          <w:sz w:val="20"/>
          <w:szCs w:val="20"/>
        </w:rPr>
      </w:pPr>
    </w:p>
    <w:p w:rsidR="009B0DE0" w:rsidRDefault="009B0DE0">
      <w:pPr>
        <w:shd w:val="clear" w:color="auto" w:fill="FFFFFF"/>
        <w:jc w:val="center"/>
        <w:rPr>
          <w:color w:val="000000"/>
          <w:sz w:val="20"/>
          <w:szCs w:val="20"/>
        </w:rPr>
      </w:pPr>
    </w:p>
    <w:p w:rsidR="009B0DE0" w:rsidRDefault="001964AF">
      <w:pPr>
        <w:ind w:right="-178"/>
        <w:jc w:val="center"/>
        <w:rPr>
          <w:color w:val="000000"/>
          <w:sz w:val="20"/>
          <w:szCs w:val="20"/>
        </w:rPr>
      </w:pPr>
      <w:r>
        <w:rPr>
          <w:color w:val="000000"/>
          <w:sz w:val="20"/>
          <w:szCs w:val="20"/>
        </w:rPr>
        <w:t>Herbas arba prekių ženklas</w:t>
      </w:r>
    </w:p>
    <w:p w:rsidR="009B0DE0" w:rsidRDefault="009B0DE0">
      <w:pPr>
        <w:ind w:right="-178"/>
        <w:jc w:val="center"/>
        <w:rPr>
          <w:color w:val="000000"/>
          <w:sz w:val="20"/>
          <w:szCs w:val="20"/>
        </w:rPr>
      </w:pPr>
    </w:p>
    <w:p w:rsidR="009B0DE0" w:rsidRDefault="001964AF">
      <w:pPr>
        <w:ind w:right="-178"/>
        <w:jc w:val="center"/>
        <w:rPr>
          <w:color w:val="000000"/>
          <w:sz w:val="20"/>
          <w:szCs w:val="20"/>
        </w:rPr>
      </w:pPr>
      <w:r>
        <w:rPr>
          <w:color w:val="000000"/>
          <w:sz w:val="20"/>
          <w:szCs w:val="20"/>
        </w:rPr>
        <w:t xml:space="preserve"> (Teikėjo pavadinimas)</w:t>
      </w:r>
    </w:p>
    <w:p w:rsidR="009B0DE0" w:rsidRDefault="009B0DE0">
      <w:pPr>
        <w:ind w:right="-178"/>
        <w:jc w:val="center"/>
        <w:rPr>
          <w:color w:val="000000"/>
          <w:sz w:val="20"/>
          <w:szCs w:val="20"/>
        </w:rPr>
      </w:pPr>
    </w:p>
    <w:p w:rsidR="009B0DE0" w:rsidRDefault="001964AF">
      <w:pPr>
        <w:ind w:right="-178"/>
        <w:jc w:val="center"/>
        <w:rPr>
          <w:color w:val="000000"/>
          <w:sz w:val="20"/>
          <w:szCs w:val="20"/>
        </w:rPr>
      </w:pPr>
      <w:r>
        <w:rPr>
          <w:color w:val="000000"/>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9B0DE0" w:rsidRDefault="009B0DE0">
      <w:pPr>
        <w:jc w:val="both"/>
        <w:rPr>
          <w:color w:val="000000"/>
          <w:sz w:val="20"/>
          <w:szCs w:val="20"/>
        </w:rPr>
      </w:pPr>
    </w:p>
    <w:p w:rsidR="009B0DE0" w:rsidRDefault="001964AF">
      <w:pPr>
        <w:jc w:val="both"/>
        <w:rPr>
          <w:color w:val="000000"/>
          <w:sz w:val="20"/>
          <w:szCs w:val="20"/>
        </w:rPr>
      </w:pPr>
      <w:r>
        <w:rPr>
          <w:color w:val="000000"/>
          <w:sz w:val="20"/>
          <w:szCs w:val="20"/>
        </w:rPr>
        <w:t>______________________________________________</w:t>
      </w:r>
    </w:p>
    <w:p w:rsidR="009B0DE0" w:rsidRDefault="001964AF">
      <w:pPr>
        <w:tabs>
          <w:tab w:val="center" w:pos="2520"/>
        </w:tabs>
        <w:jc w:val="both"/>
        <w:rPr>
          <w:color w:val="000000"/>
          <w:sz w:val="20"/>
          <w:szCs w:val="20"/>
        </w:rPr>
      </w:pPr>
      <w:r>
        <w:rPr>
          <w:color w:val="000000"/>
          <w:sz w:val="20"/>
          <w:szCs w:val="20"/>
        </w:rPr>
        <w:t>(adresatas (perkančiosios organizacijos pavadinimas)</w:t>
      </w:r>
    </w:p>
    <w:p w:rsidR="009B0DE0" w:rsidRDefault="009B0DE0">
      <w:pPr>
        <w:shd w:val="clear" w:color="auto" w:fill="FFFFFF"/>
        <w:rPr>
          <w:bCs/>
          <w:color w:val="000000"/>
        </w:rPr>
      </w:pPr>
    </w:p>
    <w:p w:rsidR="009B0DE0" w:rsidRDefault="001964AF">
      <w:pPr>
        <w:shd w:val="clear" w:color="auto" w:fill="FFFFFF"/>
        <w:jc w:val="center"/>
        <w:rPr>
          <w:b/>
          <w:bCs/>
          <w:color w:val="000000"/>
        </w:rPr>
      </w:pPr>
      <w:r>
        <w:rPr>
          <w:b/>
          <w:bCs/>
          <w:color w:val="000000"/>
        </w:rPr>
        <w:t>KVALIFIKACINIŲ REIKALAVIMŲ ATITIKTIES DEKLARACIJA</w:t>
      </w:r>
    </w:p>
    <w:p w:rsidR="009B0DE0" w:rsidRDefault="009B0DE0">
      <w:pPr>
        <w:shd w:val="clear" w:color="auto" w:fill="FFFFFF"/>
        <w:jc w:val="center"/>
        <w:rPr>
          <w:b/>
          <w:bCs/>
          <w:color w:val="000000"/>
        </w:rPr>
      </w:pPr>
    </w:p>
    <w:p w:rsidR="009B0DE0" w:rsidRDefault="009B0DE0">
      <w:pPr>
        <w:shd w:val="clear" w:color="auto" w:fill="FFFFFF"/>
        <w:jc w:val="center"/>
        <w:rPr>
          <w:color w:val="000000"/>
        </w:rPr>
      </w:pPr>
    </w:p>
    <w:p w:rsidR="009B0DE0" w:rsidRDefault="001964AF">
      <w:pPr>
        <w:shd w:val="clear" w:color="auto" w:fill="FFFFFF"/>
        <w:jc w:val="center"/>
        <w:rPr>
          <w:bCs/>
          <w:color w:val="000000"/>
        </w:rPr>
      </w:pPr>
      <w:r>
        <w:rPr>
          <w:color w:val="000000"/>
        </w:rPr>
        <w:t>___________</w:t>
      </w:r>
      <w:r>
        <w:rPr>
          <w:bCs/>
          <w:color w:val="000000"/>
        </w:rPr>
        <w:t xml:space="preserve"> </w:t>
      </w:r>
      <w:r>
        <w:rPr>
          <w:color w:val="000000"/>
        </w:rPr>
        <w:t>Nr.______</w:t>
      </w:r>
    </w:p>
    <w:p w:rsidR="009B0DE0" w:rsidRDefault="001964AF">
      <w:pPr>
        <w:shd w:val="clear" w:color="auto" w:fill="FFFFFF"/>
        <w:ind w:left="2592" w:firstLine="1296"/>
        <w:rPr>
          <w:bCs/>
          <w:color w:val="000000"/>
        </w:rPr>
      </w:pPr>
      <w:r>
        <w:rPr>
          <w:bCs/>
          <w:color w:val="000000"/>
        </w:rPr>
        <w:t xml:space="preserve">   (data)</w:t>
      </w:r>
    </w:p>
    <w:p w:rsidR="009B0DE0" w:rsidRDefault="001964AF">
      <w:pPr>
        <w:shd w:val="clear" w:color="auto" w:fill="FFFFFF"/>
        <w:jc w:val="center"/>
        <w:rPr>
          <w:bCs/>
          <w:color w:val="000000"/>
        </w:rPr>
      </w:pPr>
      <w:r>
        <w:rPr>
          <w:bCs/>
          <w:color w:val="000000"/>
        </w:rPr>
        <w:t>________________</w:t>
      </w:r>
    </w:p>
    <w:p w:rsidR="009B0DE0" w:rsidRDefault="001964AF">
      <w:pPr>
        <w:shd w:val="clear" w:color="auto" w:fill="FFFFFF"/>
        <w:jc w:val="center"/>
        <w:rPr>
          <w:bCs/>
          <w:color w:val="000000"/>
        </w:rPr>
      </w:pPr>
      <w:r>
        <w:rPr>
          <w:bCs/>
          <w:color w:val="000000"/>
        </w:rPr>
        <w:t>(sudarymo vieta)</w:t>
      </w:r>
    </w:p>
    <w:p w:rsidR="009B0DE0" w:rsidRDefault="009B0DE0">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9B0DE0">
        <w:tc>
          <w:tcPr>
            <w:tcW w:w="9828" w:type="dxa"/>
            <w:shd w:val="clear" w:color="auto" w:fill="auto"/>
          </w:tcPr>
          <w:p w:rsidR="009B0DE0" w:rsidRDefault="001964AF">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9B0DE0">
        <w:tc>
          <w:tcPr>
            <w:tcW w:w="9828" w:type="dxa"/>
            <w:shd w:val="clear" w:color="auto" w:fill="auto"/>
          </w:tcPr>
          <w:p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(Teikėjo vadovo ar jo įgalioto asmens pareigų pavadinimas, vardas ir pavardė)</w:t>
            </w:r>
          </w:p>
        </w:tc>
      </w:tr>
      <w:tr w:rsidR="009B0DE0">
        <w:tc>
          <w:tcPr>
            <w:tcW w:w="9828" w:type="dxa"/>
            <w:shd w:val="clear" w:color="auto" w:fill="auto"/>
          </w:tcPr>
          <w:p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9B0DE0">
        <w:tc>
          <w:tcPr>
            <w:tcW w:w="9828" w:type="dxa"/>
            <w:shd w:val="clear" w:color="auto" w:fill="auto"/>
          </w:tcPr>
          <w:p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(Teikėjo pavadinimas)</w:t>
            </w:r>
          </w:p>
        </w:tc>
      </w:tr>
      <w:tr w:rsidR="009B0DE0">
        <w:tc>
          <w:tcPr>
            <w:tcW w:w="9828" w:type="dxa"/>
            <w:shd w:val="clear" w:color="auto" w:fill="auto"/>
          </w:tcPr>
          <w:p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9B0DE0">
        <w:tc>
          <w:tcPr>
            <w:tcW w:w="9828" w:type="dxa"/>
            <w:shd w:val="clear" w:color="auto" w:fill="auto"/>
          </w:tcPr>
          <w:p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9B0DE0">
        <w:tc>
          <w:tcPr>
            <w:tcW w:w="9828" w:type="dxa"/>
            <w:shd w:val="clear" w:color="auto" w:fill="auto"/>
          </w:tcPr>
          <w:p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9B0DE0">
        <w:tc>
          <w:tcPr>
            <w:tcW w:w="9828" w:type="dxa"/>
            <w:shd w:val="clear" w:color="auto" w:fill="auto"/>
          </w:tcPr>
          <w:p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9B0DE0">
        <w:tc>
          <w:tcPr>
            <w:tcW w:w="9828" w:type="dxa"/>
            <w:shd w:val="clear" w:color="auto" w:fill="auto"/>
          </w:tcPr>
          <w:p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9B0DE0">
        <w:tc>
          <w:tcPr>
            <w:tcW w:w="9828" w:type="dxa"/>
            <w:shd w:val="clear" w:color="auto" w:fill="auto"/>
          </w:tcPr>
          <w:p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9B0DE0" w:rsidRDefault="001964AF">
      <w:pPr>
        <w:jc w:val="both"/>
        <w:rPr>
          <w:i/>
          <w:color w:val="000000"/>
        </w:rPr>
      </w:pPr>
      <w:r>
        <w:rPr>
          <w:color w:val="000000"/>
        </w:rPr>
        <w:t xml:space="preserve">kvalifikacijos duomenys* yra tokie </w:t>
      </w:r>
      <w:r>
        <w:rPr>
          <w:i/>
          <w:color w:val="000000"/>
        </w:rPr>
        <w:t xml:space="preserve">(teikėjas nurodo atitiktį nurodytiems kvalifikacijos reikalavimams pažymėdamas stulpeliuose „Taip“ arba „Ne“): </w:t>
      </w:r>
    </w:p>
    <w:p w:rsidR="009B0DE0" w:rsidRDefault="009B0DE0">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9B0DE0">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9B0DE0" w:rsidRDefault="001964AF">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9B0DE0" w:rsidRDefault="001964AF">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9B0DE0" w:rsidRDefault="001964AF">
            <w:pPr>
              <w:jc w:val="center"/>
              <w:rPr>
                <w:color w:val="000000"/>
                <w:sz w:val="22"/>
                <w:szCs w:val="22"/>
              </w:rPr>
            </w:pPr>
            <w:r>
              <w:rPr>
                <w:color w:val="000000"/>
                <w:sz w:val="22"/>
                <w:szCs w:val="22"/>
              </w:rPr>
              <w:t>Ne</w:t>
            </w:r>
          </w:p>
        </w:tc>
      </w:tr>
      <w:tr w:rsidR="009B0DE0">
        <w:trPr>
          <w:trHeight w:val="20"/>
        </w:trPr>
        <w:tc>
          <w:tcPr>
            <w:tcW w:w="566" w:type="dxa"/>
            <w:tcBorders>
              <w:top w:val="single" w:sz="4" w:space="0" w:color="000000"/>
              <w:left w:val="single" w:sz="4" w:space="0" w:color="000000"/>
              <w:bottom w:val="single" w:sz="4" w:space="0" w:color="000000"/>
              <w:right w:val="single" w:sz="4" w:space="0" w:color="000000"/>
            </w:tcBorders>
          </w:tcPr>
          <w:p w:rsidR="009B0DE0" w:rsidRDefault="001964AF">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9B0DE0" w:rsidRDefault="001964AF">
            <w:pPr>
              <w:jc w:val="both"/>
              <w:rPr>
                <w:bCs/>
                <w:color w:val="000000"/>
              </w:rPr>
            </w:pPr>
            <w:r>
              <w:rPr>
                <w:bCs/>
                <w:color w:val="000000"/>
              </w:rPr>
              <w:t xml:space="preserve">Teikėjas, kuris yra fizinis asmuo, arba teikėjo, kuris yra juridinis asmuo, vadovas ar ūkinės bendrijos tikrasis narys (nariai), turintis (turintys) teisę juridinio asmens vardu sudaryti sandorį, ir buhalteris (buhalteriai) ar kitas (kiti) asmuo (asmenys), turintis (turintys) teisę surašyti ir pasirašyti teikėjo apskaitos dokumentus, neturi teistumo (arba teistumas yra išnykęs ar panaikintas),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teikėjo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jc w:val="both"/>
              <w:rPr>
                <w:color w:val="000000"/>
                <w:sz w:val="22"/>
                <w:szCs w:val="22"/>
              </w:rPr>
            </w:pPr>
          </w:p>
        </w:tc>
      </w:tr>
      <w:tr w:rsidR="009B0DE0">
        <w:trPr>
          <w:trHeight w:val="20"/>
        </w:trPr>
        <w:tc>
          <w:tcPr>
            <w:tcW w:w="566" w:type="dxa"/>
            <w:tcBorders>
              <w:top w:val="single" w:sz="4" w:space="0" w:color="000000"/>
              <w:left w:val="single" w:sz="4" w:space="0" w:color="000000"/>
              <w:bottom w:val="single" w:sz="4" w:space="0" w:color="000000"/>
              <w:right w:val="single" w:sz="4" w:space="0" w:color="000000"/>
            </w:tcBorders>
          </w:tcPr>
          <w:p w:rsidR="009B0DE0" w:rsidRDefault="001964AF">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9B0DE0" w:rsidRDefault="001964AF">
            <w:pPr>
              <w:shd w:val="clear" w:color="auto" w:fill="FFFFFF"/>
              <w:jc w:val="both"/>
              <w:rPr>
                <w:color w:val="000000"/>
              </w:rPr>
            </w:pPr>
            <w:r>
              <w:rPr>
                <w:color w:val="000000"/>
              </w:rPr>
              <w:t xml:space="preserve">Teikėjo veiklos pobūdis </w:t>
            </w:r>
            <w:r>
              <w:rPr>
                <w:i/>
                <w:iCs/>
                <w:color w:val="000000"/>
              </w:rPr>
              <w:t>(/nurodomas veiklos pobūdis/)</w:t>
            </w:r>
            <w:r>
              <w:rPr>
                <w:color w:val="000000"/>
              </w:rPr>
              <w:t xml:space="preserve"> atitinka pirkimo objekto specifiką. Teikėjas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shd w:val="clear" w:color="auto" w:fill="FFFFFF"/>
              <w:jc w:val="both"/>
              <w:rPr>
                <w:color w:val="000000"/>
                <w:sz w:val="22"/>
                <w:szCs w:val="22"/>
              </w:rPr>
            </w:pPr>
          </w:p>
        </w:tc>
      </w:tr>
      <w:tr w:rsidR="009B0DE0">
        <w:trPr>
          <w:trHeight w:val="20"/>
        </w:trPr>
        <w:tc>
          <w:tcPr>
            <w:tcW w:w="566" w:type="dxa"/>
            <w:tcBorders>
              <w:top w:val="single" w:sz="4" w:space="0" w:color="000000"/>
              <w:left w:val="single" w:sz="4" w:space="0" w:color="000000"/>
              <w:bottom w:val="single" w:sz="4" w:space="0" w:color="000000"/>
              <w:right w:val="single" w:sz="4" w:space="0" w:color="000000"/>
            </w:tcBorders>
          </w:tcPr>
          <w:p w:rsidR="009B0DE0" w:rsidRDefault="001964AF">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9B0DE0" w:rsidRDefault="001964AF">
            <w:pPr>
              <w:shd w:val="clear" w:color="auto" w:fill="FFFFFF"/>
              <w:jc w:val="both"/>
              <w:rPr>
                <w:color w:val="000000"/>
                <w:spacing w:val="-6"/>
              </w:rPr>
            </w:pPr>
            <w:r>
              <w:rPr>
                <w:color w:val="000000"/>
              </w:rPr>
              <w:t>T</w:t>
            </w:r>
            <w:r>
              <w:rPr>
                <w:color w:val="000000"/>
                <w:spacing w:val="-6"/>
              </w:rPr>
              <w:t>eikėjas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shd w:val="clear" w:color="auto" w:fill="FFFFFF"/>
              <w:jc w:val="both"/>
              <w:rPr>
                <w:color w:val="000000"/>
                <w:sz w:val="22"/>
                <w:szCs w:val="22"/>
              </w:rPr>
            </w:pPr>
          </w:p>
        </w:tc>
      </w:tr>
      <w:tr w:rsidR="009B0DE0">
        <w:trPr>
          <w:trHeight w:val="20"/>
        </w:trPr>
        <w:tc>
          <w:tcPr>
            <w:tcW w:w="566" w:type="dxa"/>
            <w:tcBorders>
              <w:top w:val="single" w:sz="4" w:space="0" w:color="000000"/>
              <w:left w:val="single" w:sz="4" w:space="0" w:color="000000"/>
              <w:bottom w:val="single" w:sz="4" w:space="0" w:color="000000"/>
              <w:right w:val="single" w:sz="4" w:space="0" w:color="000000"/>
            </w:tcBorders>
          </w:tcPr>
          <w:p w:rsidR="009B0DE0" w:rsidRDefault="001964AF">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9B0DE0" w:rsidRDefault="001964AF">
            <w:pPr>
              <w:shd w:val="clear" w:color="auto" w:fill="FFFFFF"/>
              <w:jc w:val="both"/>
              <w:rPr>
                <w:rStyle w:val="Emphasis"/>
                <w:i w:val="0"/>
                <w:lang w:val="en-US"/>
              </w:rPr>
            </w:pPr>
            <w:r>
              <w:rPr>
                <w:rStyle w:val="Emphasis"/>
                <w:i w:val="0"/>
                <w:lang w:val="en-US"/>
              </w:rPr>
              <w:t>„Teikėjas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9B0DE0" w:rsidRDefault="001964AF">
            <w:pPr>
              <w:shd w:val="clear" w:color="auto" w:fill="FFFFFF"/>
              <w:jc w:val="both"/>
              <w:rPr>
                <w:rStyle w:val="Emphasis"/>
                <w:i w:val="0"/>
                <w:lang w:val="en-US"/>
              </w:rPr>
            </w:pPr>
            <w:r>
              <w:t>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9B0DE0" w:rsidRDefault="001964AF">
            <w:pPr>
              <w:shd w:val="clear" w:color="auto" w:fill="FFFFFF"/>
              <w:jc w:val="both"/>
              <w:rPr>
                <w:i/>
              </w:rPr>
            </w:pPr>
            <w:r>
              <w:rPr>
                <w:rStyle w:val="Emphasis"/>
                <w:i w:val="0"/>
                <w:lang w:val="en-US"/>
              </w:rPr>
              <w:t>Pateikiama laisvos formos teikėjo deklaracija.“</w:t>
            </w: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B0DE0" w:rsidRDefault="009B0DE0">
            <w:pPr>
              <w:shd w:val="clear" w:color="auto" w:fill="FFFFFF"/>
              <w:jc w:val="both"/>
              <w:rPr>
                <w:color w:val="000000"/>
                <w:sz w:val="22"/>
                <w:szCs w:val="22"/>
              </w:rPr>
            </w:pPr>
          </w:p>
        </w:tc>
      </w:tr>
    </w:tbl>
    <w:p w:rsidR="009B0DE0" w:rsidRDefault="009B0DE0">
      <w:pPr>
        <w:shd w:val="clear" w:color="auto" w:fill="FFFFFF"/>
        <w:jc w:val="both"/>
        <w:rPr>
          <w:color w:val="000000"/>
          <w:sz w:val="22"/>
          <w:szCs w:val="22"/>
        </w:rPr>
      </w:pPr>
    </w:p>
    <w:p w:rsidR="009B0DE0" w:rsidRDefault="001964AF">
      <w:pPr>
        <w:jc w:val="both"/>
        <w:rPr>
          <w:color w:val="000000"/>
        </w:rPr>
      </w:pPr>
      <w:r>
        <w:rPr>
          <w:color w:val="000000"/>
        </w:rPr>
        <w:tab/>
        <w:t xml:space="preserve">Man žinoma, kad, jeigu perkančioji organizacija nustatytų, kad pateikti duomenys yra neteisingi, pateiktas pasiūlymas bus nenagrinėjamas ir atmestas. </w:t>
      </w:r>
    </w:p>
    <w:p w:rsidR="009B0DE0" w:rsidRDefault="009B0DE0">
      <w:pPr>
        <w:jc w:val="both"/>
        <w:rPr>
          <w:color w:val="000000"/>
        </w:rPr>
      </w:pPr>
    </w:p>
    <w:p w:rsidR="009B0DE0" w:rsidRDefault="001964AF">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9B0DE0" w:rsidRDefault="009B0DE0">
      <w:pPr>
        <w:shd w:val="clear" w:color="auto" w:fill="FFFFFF"/>
        <w:jc w:val="both"/>
        <w:rPr>
          <w:color w:val="000000"/>
        </w:rPr>
      </w:pPr>
    </w:p>
    <w:p w:rsidR="009B0DE0" w:rsidRDefault="009B0DE0">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9B0DE0">
        <w:trPr>
          <w:trHeight w:val="285"/>
        </w:trPr>
        <w:tc>
          <w:tcPr>
            <w:tcW w:w="3283" w:type="dxa"/>
            <w:tcBorders>
              <w:bottom w:val="single" w:sz="4" w:space="0" w:color="000000"/>
            </w:tcBorders>
          </w:tcPr>
          <w:p w:rsidR="009B0DE0" w:rsidRDefault="009B0DE0">
            <w:pPr>
              <w:ind w:right="-1"/>
              <w:rPr>
                <w:color w:val="000000"/>
              </w:rPr>
            </w:pPr>
          </w:p>
        </w:tc>
        <w:tc>
          <w:tcPr>
            <w:tcW w:w="604" w:type="dxa"/>
          </w:tcPr>
          <w:p w:rsidR="009B0DE0" w:rsidRDefault="009B0DE0">
            <w:pPr>
              <w:ind w:right="-1"/>
              <w:jc w:val="center"/>
              <w:rPr>
                <w:color w:val="000000"/>
              </w:rPr>
            </w:pPr>
          </w:p>
        </w:tc>
        <w:tc>
          <w:tcPr>
            <w:tcW w:w="1981" w:type="dxa"/>
            <w:tcBorders>
              <w:bottom w:val="single" w:sz="4" w:space="0" w:color="000000"/>
            </w:tcBorders>
          </w:tcPr>
          <w:p w:rsidR="009B0DE0" w:rsidRDefault="009B0DE0">
            <w:pPr>
              <w:ind w:right="-1"/>
              <w:jc w:val="center"/>
              <w:rPr>
                <w:color w:val="000000"/>
              </w:rPr>
            </w:pPr>
          </w:p>
        </w:tc>
        <w:tc>
          <w:tcPr>
            <w:tcW w:w="701" w:type="dxa"/>
          </w:tcPr>
          <w:p w:rsidR="009B0DE0" w:rsidRDefault="009B0DE0">
            <w:pPr>
              <w:ind w:right="-1"/>
              <w:jc w:val="center"/>
              <w:rPr>
                <w:color w:val="000000"/>
              </w:rPr>
            </w:pPr>
          </w:p>
        </w:tc>
        <w:tc>
          <w:tcPr>
            <w:tcW w:w="2611" w:type="dxa"/>
            <w:tcBorders>
              <w:bottom w:val="single" w:sz="4" w:space="0" w:color="000000"/>
            </w:tcBorders>
          </w:tcPr>
          <w:p w:rsidR="009B0DE0" w:rsidRDefault="009B0DE0">
            <w:pPr>
              <w:ind w:right="-1"/>
              <w:jc w:val="right"/>
              <w:rPr>
                <w:color w:val="000000"/>
              </w:rPr>
            </w:pPr>
          </w:p>
        </w:tc>
        <w:tc>
          <w:tcPr>
            <w:tcW w:w="647" w:type="dxa"/>
          </w:tcPr>
          <w:p w:rsidR="009B0DE0" w:rsidRDefault="009B0DE0">
            <w:pPr>
              <w:ind w:right="-1"/>
              <w:jc w:val="right"/>
              <w:rPr>
                <w:color w:val="000000"/>
              </w:rPr>
            </w:pPr>
          </w:p>
        </w:tc>
      </w:tr>
      <w:tr w:rsidR="009B0DE0">
        <w:trPr>
          <w:trHeight w:val="186"/>
        </w:trPr>
        <w:tc>
          <w:tcPr>
            <w:tcW w:w="3283" w:type="dxa"/>
            <w:tcBorders>
              <w:top w:val="single" w:sz="4" w:space="0" w:color="000000"/>
            </w:tcBorders>
          </w:tcPr>
          <w:p w:rsidR="009B0DE0" w:rsidRDefault="001964AF">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(teikėjo arba jo įgalioto asmens pareigų pavadinimas***)</w:t>
            </w:r>
          </w:p>
        </w:tc>
        <w:tc>
          <w:tcPr>
            <w:tcW w:w="604" w:type="dxa"/>
          </w:tcPr>
          <w:p w:rsidR="009B0DE0" w:rsidRDefault="009B0DE0">
            <w:pPr>
              <w:ind w:right="-1"/>
              <w:jc w:val="center"/>
              <w:rPr>
                <w:color w:val="000000"/>
              </w:rPr>
            </w:pPr>
          </w:p>
        </w:tc>
        <w:tc>
          <w:tcPr>
            <w:tcW w:w="1981" w:type="dxa"/>
            <w:tcBorders>
              <w:top w:val="single" w:sz="4" w:space="0" w:color="000000"/>
            </w:tcBorders>
          </w:tcPr>
          <w:p w:rsidR="009B0DE0" w:rsidRDefault="001964AF">
            <w:pPr>
              <w:ind w:right="-1"/>
              <w:jc w:val="center"/>
              <w:rPr>
                <w:color w:val="000000"/>
              </w:rPr>
            </w:pPr>
            <w:r>
              <w:rPr>
                <w:color w:val="000000"/>
                <w:position w:val="6"/>
              </w:rPr>
              <w:t>(parašas***)</w:t>
            </w:r>
          </w:p>
        </w:tc>
        <w:tc>
          <w:tcPr>
            <w:tcW w:w="701" w:type="dxa"/>
          </w:tcPr>
          <w:p w:rsidR="009B0DE0" w:rsidRDefault="009B0DE0">
            <w:pPr>
              <w:ind w:right="-1"/>
              <w:jc w:val="center"/>
              <w:rPr>
                <w:color w:val="000000"/>
              </w:rPr>
            </w:pPr>
          </w:p>
        </w:tc>
        <w:tc>
          <w:tcPr>
            <w:tcW w:w="2611" w:type="dxa"/>
            <w:tcBorders>
              <w:top w:val="single" w:sz="4" w:space="0" w:color="000000"/>
            </w:tcBorders>
          </w:tcPr>
          <w:p w:rsidR="009B0DE0" w:rsidRDefault="001964AF">
            <w:pPr>
              <w:ind w:right="-1"/>
              <w:jc w:val="center"/>
              <w:rPr>
                <w:color w:val="000000"/>
              </w:rPr>
            </w:pPr>
            <w:r>
              <w:rPr>
                <w:color w:val="000000"/>
                <w:position w:val="6"/>
              </w:rPr>
              <w:t>(vardas ir pavardė***)</w:t>
            </w:r>
          </w:p>
        </w:tc>
        <w:tc>
          <w:tcPr>
            <w:tcW w:w="647" w:type="dxa"/>
          </w:tcPr>
          <w:p w:rsidR="009B0DE0" w:rsidRDefault="009B0DE0">
            <w:pPr>
              <w:ind w:right="-1"/>
              <w:jc w:val="center"/>
              <w:rPr>
                <w:color w:val="000000"/>
              </w:rPr>
            </w:pPr>
          </w:p>
        </w:tc>
      </w:tr>
    </w:tbl>
    <w:p w:rsidR="009B0DE0" w:rsidRDefault="009B0DE0">
      <w:pPr>
        <w:pStyle w:val="linija"/>
        <w:spacing w:beforeAutospacing="0" w:afterAutospacing="0"/>
        <w:jc w:val="center"/>
        <w:rPr>
          <w:color w:val="000000"/>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9B0DE0">
      <w:pPr>
        <w:rPr>
          <w:b/>
        </w:rPr>
      </w:pPr>
    </w:p>
    <w:p w:rsidR="009B0DE0" w:rsidRDefault="001964AF">
      <w:pPr>
        <w:jc w:val="center"/>
        <w:rPr>
          <w:b/>
        </w:rPr>
      </w:pPr>
      <w:r>
        <w:rPr>
          <w:b/>
        </w:rPr>
        <w:t>PASLAUGŲ VIEŠOJO PIRKIMO–PARDAVIMO SUTARTIS NR. (</w:t>
      </w:r>
      <w:r>
        <w:rPr>
          <w:b/>
          <w:i/>
        </w:rPr>
        <w:t>PROJEKTAS</w:t>
      </w:r>
      <w:r>
        <w:rPr>
          <w:b/>
        </w:rPr>
        <w:t>)</w:t>
      </w:r>
    </w:p>
    <w:p w:rsidR="009B0DE0" w:rsidRDefault="009B0DE0">
      <w:pPr>
        <w:jc w:val="center"/>
        <w:rPr>
          <w:b/>
        </w:rPr>
      </w:pPr>
    </w:p>
    <w:p w:rsidR="009B0DE0" w:rsidRDefault="001964AF">
      <w:pPr>
        <w:jc w:val="center"/>
        <w:rPr>
          <w:b/>
        </w:rPr>
      </w:pPr>
      <w:r>
        <w:rPr>
          <w:b/>
        </w:rPr>
        <w:t>I. SPECIALIOJI DALIS</w:t>
      </w:r>
    </w:p>
    <w:p w:rsidR="009B0DE0" w:rsidRDefault="009B0DE0">
      <w:pPr>
        <w:rPr>
          <w:sz w:val="22"/>
          <w:szCs w:val="22"/>
        </w:rPr>
      </w:pPr>
    </w:p>
    <w:p w:rsidR="009B0DE0" w:rsidRDefault="001964AF">
      <w:pPr>
        <w:ind w:left="2880" w:firstLine="720"/>
        <w:jc w:val="both"/>
      </w:pPr>
      <w:r>
        <w:t>20............................ Nr.</w:t>
      </w:r>
    </w:p>
    <w:p w:rsidR="009B0DE0" w:rsidRDefault="001964AF">
      <w:pPr>
        <w:ind w:left="3600"/>
        <w:jc w:val="both"/>
        <w:rPr>
          <w:i/>
          <w:sz w:val="20"/>
          <w:szCs w:val="20"/>
        </w:rPr>
      </w:pPr>
      <w:r>
        <w:rPr>
          <w:sz w:val="22"/>
          <w:szCs w:val="22"/>
        </w:rPr>
        <w:t xml:space="preserve">             </w:t>
      </w:r>
      <w:r>
        <w:rPr>
          <w:i/>
          <w:sz w:val="20"/>
          <w:szCs w:val="20"/>
        </w:rPr>
        <w:t>Vilnius</w:t>
      </w:r>
    </w:p>
    <w:p w:rsidR="009B0DE0" w:rsidRDefault="009B0DE0">
      <w:pPr>
        <w:jc w:val="both"/>
        <w:rPr>
          <w:b/>
          <w:sz w:val="22"/>
          <w:szCs w:val="22"/>
        </w:rPr>
      </w:pPr>
    </w:p>
    <w:p w:rsidR="009B0DE0" w:rsidRDefault="009B0DE0">
      <w:pPr>
        <w:jc w:val="both"/>
        <w:rPr>
          <w:b/>
          <w:sz w:val="22"/>
          <w:szCs w:val="22"/>
        </w:rPr>
      </w:pPr>
    </w:p>
    <w:p w:rsidR="009B0DE0" w:rsidRDefault="009B0DE0">
      <w:pPr>
        <w:jc w:val="both"/>
        <w:rPr>
          <w:b/>
          <w:sz w:val="22"/>
          <w:szCs w:val="22"/>
        </w:rPr>
      </w:pPr>
    </w:p>
    <w:p w:rsidR="009B0DE0" w:rsidRDefault="001964AF">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paslaugų pirkimo-pardavimo sutartyje vadinami „Šalimis“, o kiekvienas atskirai – „Šalimi“, vadovaudamiesi Lietuvos Respublikos viešųjų pirkimų įstatymu, sudarė šią paslaugų pirkimo–pardavimo sutartį, toliau vadinamą „Sutartimi“, ir susitarė dėl toliau išvardintų sąlygų.</w:t>
      </w:r>
    </w:p>
    <w:p w:rsidR="009B0DE0" w:rsidRDefault="009B0DE0"/>
    <w:tbl>
      <w:tblPr>
        <w:tblW w:w="10068" w:type="dxa"/>
        <w:tblInd w:w="-252" w:type="dxa"/>
        <w:tblLayout w:type="fixed"/>
        <w:tblLook w:val="01E0" w:firstRow="1" w:lastRow="1" w:firstColumn="1" w:lastColumn="1" w:noHBand="0" w:noVBand="0"/>
      </w:tblPr>
      <w:tblGrid>
        <w:gridCol w:w="10068"/>
      </w:tblGrid>
      <w:tr w:rsidR="009B0DE0">
        <w:trPr>
          <w:trHeight w:val="70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numPr>
                <w:ilvl w:val="0"/>
                <w:numId w:val="13"/>
              </w:numPr>
              <w:ind w:left="252" w:hanging="252"/>
              <w:jc w:val="both"/>
              <w:rPr>
                <w:b/>
                <w:lang w:eastAsia="lt-LT"/>
              </w:rPr>
            </w:pPr>
            <w:r>
              <w:rPr>
                <w:b/>
              </w:rPr>
              <w:t xml:space="preserve">1. </w:t>
            </w:r>
            <w:r>
              <w:rPr>
                <w:b/>
                <w:lang w:eastAsia="lt-LT"/>
              </w:rPr>
              <w:t>Sutarties objektas</w:t>
            </w:r>
          </w:p>
          <w:p w:rsidR="009B0DE0" w:rsidRDefault="001964AF">
            <w:pPr>
              <w:jc w:val="both"/>
              <w:rPr>
                <w:lang w:eastAsia="lt-LT"/>
              </w:rPr>
            </w:pPr>
            <w:r>
              <w:rPr>
                <w:lang w:eastAsia="lt-LT"/>
              </w:rPr>
              <w:t>1.1.</w:t>
            </w:r>
            <w:r>
              <w:rPr>
                <w:b/>
                <w:lang w:eastAsia="lt-LT"/>
              </w:rPr>
              <w:t xml:space="preserve"> Teikėjas</w:t>
            </w:r>
            <w:r>
              <w:rPr>
                <w:lang w:eastAsia="lt-LT"/>
              </w:rPr>
              <w:t xml:space="preserve"> teikia, o </w:t>
            </w:r>
            <w:r>
              <w:rPr>
                <w:b/>
                <w:lang w:eastAsia="lt-LT"/>
              </w:rPr>
              <w:t>Pirkėjas</w:t>
            </w:r>
            <w:r>
              <w:rPr>
                <w:lang w:eastAsia="lt-LT"/>
              </w:rPr>
              <w:t xml:space="preserve"> perka </w:t>
            </w:r>
            <w:r>
              <w:t xml:space="preserve">Palo Alto ugniasienės konfigūravimo ir valdymo kursą </w:t>
            </w:r>
            <w:r>
              <w:rPr>
                <w:lang w:eastAsia="lt-LT"/>
              </w:rPr>
              <w:t>(toliau – paslaugos), atitinkančias Sutarties 1 priede Palo Alto ugniasienės konfigūravimo ir valdymo kurso techninė specifikacija“ (toliau 1 priedas) nustatytus reikalavimus.</w:t>
            </w:r>
          </w:p>
          <w:p w:rsidR="009B0DE0" w:rsidRDefault="001964AF">
            <w:pPr>
              <w:jc w:val="both"/>
            </w:pPr>
            <w:r>
              <w:rPr>
                <w:lang w:eastAsia="lt-LT"/>
              </w:rPr>
              <w:t xml:space="preserve">1.2. </w:t>
            </w:r>
            <w:r>
              <w:rPr>
                <w:b/>
                <w:lang w:eastAsia="lt-LT"/>
              </w:rPr>
              <w:t>Pirkėjas</w:t>
            </w:r>
            <w:r>
              <w:rPr>
                <w:lang w:eastAsia="lt-LT"/>
              </w:rPr>
              <w:t xml:space="preserve"> įsipareigoja priimti Sutarties 1 priede nurodytas Sutarties reikalavimus atitinkančias paslaugas. </w:t>
            </w:r>
            <w:r>
              <w:rPr>
                <w:b/>
                <w:lang w:eastAsia="lt-LT"/>
              </w:rPr>
              <w:t>Mokėtojas</w:t>
            </w:r>
            <w:r>
              <w:rPr>
                <w:lang w:eastAsia="lt-LT"/>
              </w:rPr>
              <w:t xml:space="preserve"> už suteiktas paslaugas sumoka Sutarties nustatyta tvarka.</w:t>
            </w:r>
          </w:p>
        </w:tc>
      </w:tr>
      <w:tr w:rsidR="009B0DE0">
        <w:trPr>
          <w:trHeight w:val="70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rPr>
                <w:b/>
                <w:color w:val="000000"/>
              </w:rPr>
            </w:pPr>
            <w:r>
              <w:rPr>
                <w:b/>
              </w:rPr>
              <w:t xml:space="preserve">2. </w:t>
            </w:r>
            <w:r>
              <w:rPr>
                <w:b/>
                <w:color w:val="000000"/>
              </w:rPr>
              <w:t>Sutarties kaina, kainodaros taisyklės</w:t>
            </w:r>
          </w:p>
          <w:p w:rsidR="009B0DE0" w:rsidRDefault="001964AF">
            <w:pPr>
              <w:jc w:val="both"/>
            </w:pPr>
            <w:r>
              <w:t>2.1. Sutarties bendra kaina              Eur su PVM (            ).</w:t>
            </w:r>
          </w:p>
          <w:p w:rsidR="009B0DE0" w:rsidRDefault="001964AF">
            <w:pPr>
              <w:jc w:val="both"/>
            </w:pPr>
            <w:r>
              <w:t>2.2. Paslaugų įkainiai pateikiami 1 priede.</w:t>
            </w:r>
          </w:p>
          <w:p w:rsidR="009B0DE0" w:rsidRDefault="001964AF">
            <w:pPr>
              <w:jc w:val="both"/>
            </w:pPr>
            <w:r>
              <w:t xml:space="preserve">2.3. Paslaugų kaina nurodoma su visais mokesčiais bei išlaidomis, susijusiomis su perkamomis </w:t>
            </w:r>
            <w:r>
              <w:rPr>
                <w:b/>
              </w:rPr>
              <w:t>Prekėmis</w:t>
            </w:r>
            <w:r>
              <w:t xml:space="preserve"> ir šios sutarties vykdymu. </w:t>
            </w:r>
          </w:p>
          <w:p w:rsidR="009B0DE0" w:rsidRDefault="001964AF">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9B0DE0" w:rsidRDefault="001964AF">
            <w:pPr>
              <w:jc w:val="both"/>
            </w:pPr>
            <w:r>
              <w:t>2.5. Sutarčiai taikoma fiksuotos kainos kainodara.</w:t>
            </w:r>
          </w:p>
          <w:p w:rsidR="009B0DE0" w:rsidRDefault="001964AF">
            <w:pPr>
              <w:rPr>
                <w:b/>
              </w:rPr>
            </w:pPr>
            <w:r>
              <w:t>2.6. Peržiūros atvejis numatytas Sutarties bendrosios dalies 2.2 ir 2.3 papunkčiuose.</w:t>
            </w:r>
          </w:p>
        </w:tc>
      </w:tr>
      <w:tr w:rsidR="009B0DE0">
        <w:trPr>
          <w:trHeight w:val="70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rPr>
                <w:b/>
              </w:rPr>
            </w:pPr>
            <w:r>
              <w:rPr>
                <w:b/>
              </w:rPr>
              <w:t>3. Paslaugų pristatymo vieta, terminas ir sąlygos</w:t>
            </w:r>
          </w:p>
          <w:p w:rsidR="009B0DE0" w:rsidRDefault="001964AF">
            <w:pPr>
              <w:jc w:val="both"/>
            </w:pPr>
            <w:r>
              <w:t xml:space="preserve">3.1. Paslaugų tiekimo vieta: teikėjo patalpose Vilniaus mieste </w:t>
            </w:r>
            <w:r>
              <w:rPr>
                <w:rFonts w:eastAsia="PMingLiU"/>
                <w:lang w:eastAsia="lt-LT"/>
              </w:rPr>
              <w:t>arba nuotoliniu būdu</w:t>
            </w:r>
            <w:r>
              <w:t>.</w:t>
            </w:r>
          </w:p>
          <w:p w:rsidR="009B0DE0" w:rsidRDefault="001964AF">
            <w:pPr>
              <w:jc w:val="both"/>
            </w:pPr>
            <w:r>
              <w:t xml:space="preserve">3.2. Paslaugų tiekimo pradžia: po sutarties pasirašymo. Dėl tikslių kurso datų derinama individualiai el. paštu: </w:t>
            </w:r>
            <w:hyperlink r:id="rId11">
              <w:r>
                <w:rPr>
                  <w:rStyle w:val="Hyperlink"/>
                </w:rPr>
                <w:t>laurynas.berlinskas</w:t>
              </w:r>
              <w:r>
                <w:rPr>
                  <w:rStyle w:val="Hyperlink"/>
                  <w:lang w:val="en-US"/>
                </w:rPr>
                <w:t>@mil.lt</w:t>
              </w:r>
            </w:hyperlink>
            <w:r>
              <w:t>.</w:t>
            </w:r>
          </w:p>
          <w:p w:rsidR="009B0DE0" w:rsidRDefault="001964AF">
            <w:pPr>
              <w:jc w:val="both"/>
              <w:rPr>
                <w:lang w:val="en-US"/>
              </w:rPr>
            </w:pPr>
            <w:r>
              <w:t xml:space="preserve">3.3. Kursai turi būti vykdomi remiantis paslaugų pirkimo–pardavimo sutarties 1 priedo 1.4 punkte numatyta tvarka. </w:t>
            </w:r>
          </w:p>
          <w:p w:rsidR="009B0DE0" w:rsidRDefault="001964AF">
            <w:pPr>
              <w:jc w:val="both"/>
            </w:pPr>
            <w:r>
              <w:t>3.4. Paslaugų suteikimo terminas – iki 2025 m. rugsėjo 30 d.</w:t>
            </w:r>
          </w:p>
        </w:tc>
      </w:tr>
      <w:tr w:rsidR="009B0DE0">
        <w:trPr>
          <w:trHeight w:val="70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jc w:val="both"/>
              <w:rPr>
                <w:b/>
              </w:rPr>
            </w:pPr>
            <w:r>
              <w:rPr>
                <w:b/>
              </w:rPr>
              <w:t>4. Apmokėjimo tvarka</w:t>
            </w:r>
          </w:p>
          <w:p w:rsidR="009B0DE0" w:rsidRDefault="001964AF">
            <w:pPr>
              <w:jc w:val="both"/>
            </w:pPr>
            <w:r>
              <w:t xml:space="preserve">4.1. Mokėtojas su Teikėju atsiskaito Sutarties bendrosios dalies 4.1 papunktyje nustatyta tvarka. </w:t>
            </w:r>
          </w:p>
          <w:p w:rsidR="009B0DE0" w:rsidRDefault="001964AF">
            <w:pPr>
              <w:jc w:val="both"/>
              <w:rPr>
                <w:lang w:eastAsia="lt-LT"/>
              </w:rPr>
            </w:pPr>
            <w:r>
              <w:t xml:space="preserve">4.2. </w:t>
            </w:r>
            <w:r>
              <w:rPr>
                <w:lang w:eastAsia="lt-LT"/>
              </w:rPr>
              <w:t>Avansas – Avanso mokėjimas nenumatytas.</w:t>
            </w:r>
          </w:p>
          <w:p w:rsidR="009B0DE0" w:rsidRDefault="001964AF">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9B0DE0">
        <w:trPr>
          <w:trHeight w:val="70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jc w:val="both"/>
              <w:rPr>
                <w:b/>
              </w:rPr>
            </w:pPr>
            <w:r>
              <w:rPr>
                <w:b/>
              </w:rPr>
              <w:lastRenderedPageBreak/>
              <w:t>5. Pirkėjo teisė vienašališkai nutraukti Sutartį</w:t>
            </w:r>
            <w:r>
              <w:t xml:space="preserve"> </w:t>
            </w:r>
          </w:p>
          <w:p w:rsidR="009B0DE0" w:rsidRDefault="001964AF">
            <w:pPr>
              <w:jc w:val="both"/>
            </w:pPr>
            <w:r>
              <w:t>5.1.</w:t>
            </w:r>
            <w:r>
              <w:rPr>
                <w:b/>
              </w:rPr>
              <w:t xml:space="preserve"> </w:t>
            </w:r>
            <w:r>
              <w:t>Teikėjui nepradedant teikti paslaugų daugiau kaip 7 dienas, Pirkėjas turi teisę Sutarties bendrosios dalies 9.2 punkte nustatyta tvarka Sutartį nutraukti.</w:t>
            </w:r>
          </w:p>
          <w:p w:rsidR="009B0DE0" w:rsidRDefault="001964AF">
            <w:pPr>
              <w:jc w:val="both"/>
            </w:pPr>
            <w:r>
              <w:t>5.2. Teikėjui vėluojant teikti paslaugas daugiau kaip 7 dienas, Pirkėjas turi teisę Sutarties bendrosios dalies 9.2 punkte nustatyta tvarka Sutartį nutraukti.</w:t>
            </w:r>
          </w:p>
          <w:p w:rsidR="009B0DE0" w:rsidRDefault="001964AF">
            <w:pPr>
              <w:jc w:val="both"/>
            </w:pPr>
            <w:r>
              <w:t>5.3. Kiti vienašalio Sutarties nutraukimo atvejai numatyti Sutarties bendrosios dalies 9.2 ir 9.3 punktuose.</w:t>
            </w:r>
          </w:p>
          <w:p w:rsidR="009B0DE0" w:rsidRDefault="001964AF">
            <w:pPr>
              <w:jc w:val="both"/>
            </w:pPr>
            <w:r>
              <w:t xml:space="preserve">5.4. Pardavėjui </w:t>
            </w:r>
            <w:r>
              <w:rPr>
                <w:lang w:val="en-US"/>
              </w:rPr>
              <w:t xml:space="preserve">nevykdant </w:t>
            </w:r>
            <w:r>
              <w:t>Sutarties specialiosios dalies 3.4 papunkčio reikalavimų:</w:t>
            </w:r>
          </w:p>
          <w:p w:rsidR="009B0DE0" w:rsidRDefault="001964AF">
            <w:pPr>
              <w:jc w:val="both"/>
            </w:pPr>
            <w:r>
              <w:t>5.4.1. Pardavėjas per nustatytą terminą Pirkėjui nepateikia Sutarties specialiosios dalies 3.4.3 punkte nurodytų dokumentų;</w:t>
            </w:r>
          </w:p>
          <w:p w:rsidR="009B0DE0" w:rsidRDefault="001964AF">
            <w:pPr>
              <w:jc w:val="both"/>
            </w:pPr>
            <w:r>
              <w:t>5.4.2. paaiškėja, kad yra aplinkybė, atitinkanti bent vieną iš VPĮ 45 straipsnio 2</w:t>
            </w:r>
            <w:r>
              <w:rPr>
                <w:vertAlign w:val="superscript"/>
              </w:rPr>
              <w:t>1</w:t>
            </w:r>
            <w:r>
              <w:t xml:space="preserve"> dalyje išvardintų sąlygų. </w:t>
            </w:r>
          </w:p>
        </w:tc>
      </w:tr>
      <w:tr w:rsidR="009B0DE0">
        <w:trPr>
          <w:trHeight w:val="616"/>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rPr>
                <w:b/>
              </w:rPr>
            </w:pPr>
            <w:r>
              <w:rPr>
                <w:b/>
              </w:rPr>
              <w:t xml:space="preserve">6. Paslaugų kokybė </w:t>
            </w:r>
          </w:p>
          <w:p w:rsidR="009B0DE0" w:rsidRDefault="001964AF">
            <w:pPr>
              <w:jc w:val="both"/>
            </w:pPr>
            <w:r>
              <w:t>6.1. Paslaugų kokybė privalo atitikti Sutartyje ir jos prieduose nustatytus reikalavimus.</w:t>
            </w:r>
          </w:p>
        </w:tc>
      </w:tr>
      <w:tr w:rsidR="009B0DE0">
        <w:trPr>
          <w:trHeight w:val="995"/>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contextualSpacing/>
              <w:jc w:val="both"/>
              <w:rPr>
                <w:szCs w:val="20"/>
              </w:rPr>
            </w:pPr>
            <w:r>
              <w:rPr>
                <w:b/>
                <w:szCs w:val="20"/>
              </w:rPr>
              <w:t>Garantiniai įsipareigojimai</w:t>
            </w:r>
          </w:p>
          <w:p w:rsidR="009B0DE0" w:rsidRDefault="001964AF">
            <w:pPr>
              <w:contextualSpacing/>
              <w:jc w:val="both"/>
              <w:rPr>
                <w:szCs w:val="20"/>
              </w:rPr>
            </w:pPr>
            <w:r>
              <w:t>7.1. Teikėjas po raštiško Pirkėjo pranešimo per 5 darbo dienas (arba sutartu kitu abiem Šalims tinkamu laiku) turi pašalinti Paslaugų teikimo trūkumus bei kompensuoti Pirkėjo patirtus nuostolius (jeigu tokie buvo).</w:t>
            </w:r>
          </w:p>
        </w:tc>
      </w:tr>
      <w:tr w:rsidR="009B0DE0">
        <w:trPr>
          <w:trHeight w:val="995"/>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contextualSpacing/>
              <w:jc w:val="both"/>
              <w:rPr>
                <w:b/>
              </w:rPr>
            </w:pPr>
            <w:r>
              <w:rPr>
                <w:b/>
                <w:szCs w:val="20"/>
              </w:rPr>
              <w:t xml:space="preserve">8. </w:t>
            </w:r>
            <w:r>
              <w:rPr>
                <w:b/>
              </w:rPr>
              <w:t>Papildomas prievolių įvykdymo užtikrinimas</w:t>
            </w:r>
          </w:p>
          <w:p w:rsidR="009B0DE0" w:rsidRDefault="001964AF">
            <w:pPr>
              <w:contextualSpacing/>
              <w:jc w:val="both"/>
              <w:rPr>
                <w:b/>
                <w:szCs w:val="20"/>
              </w:rPr>
            </w:pPr>
            <w:r>
              <w:t>8.1. Sutarties įvykdymui užtikrinti draudimo bendrovės laidavimo rašto arba banko garantijos nebus reikalaujama.</w:t>
            </w:r>
          </w:p>
        </w:tc>
      </w:tr>
      <w:tr w:rsidR="009B0DE0">
        <w:trPr>
          <w:trHeight w:val="197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jc w:val="both"/>
              <w:rPr>
                <w:b/>
              </w:rPr>
            </w:pPr>
            <w:r>
              <w:rPr>
                <w:b/>
              </w:rPr>
              <w:t>9. Kitos sąlygos</w:t>
            </w:r>
          </w:p>
          <w:p w:rsidR="009B0DE0" w:rsidRDefault="001964AF">
            <w:pPr>
              <w:jc w:val="both"/>
            </w:pPr>
            <w:r>
              <w:t>9.1. Sutarties bendrosios dalies 11.1 punkte nurodytų Šalių iš anksto sutartų minimalių nuostolių dydis yra – 0,2 %.</w:t>
            </w:r>
          </w:p>
          <w:p w:rsidR="009B0DE0" w:rsidRDefault="001964AF">
            <w:pPr>
              <w:jc w:val="both"/>
            </w:pPr>
            <w:r>
              <w:t>9.2. Sutarties bendrosios dalies 11.2 punkte nurodytų Šalių iš anksto sutartų minimalių nuostolių dydis yra 7 % nuo Sutarties kainos su PVM.</w:t>
            </w:r>
          </w:p>
          <w:p w:rsidR="009B0DE0" w:rsidRDefault="001964AF">
            <w:pPr>
              <w:jc w:val="both"/>
            </w:pPr>
            <w:r>
              <w:t>9.3. Sutarties bendrosios dalies 11.3 punkte numatytų Šalių iš anksto sutartų minimalių nuostolių dydis –50 Eur.</w:t>
            </w:r>
          </w:p>
          <w:p w:rsidR="009B0DE0" w:rsidRDefault="001964AF">
            <w:pPr>
              <w:jc w:val="both"/>
            </w:pPr>
            <w:r>
              <w:t>9.4. Nenugalimos jėgos aplinkybių trukmė 30 dienų, taikant Sutarties bendrosios dalies 9.1.2 punkto sąlygas.</w:t>
            </w:r>
          </w:p>
          <w:p w:rsidR="009B0DE0" w:rsidRDefault="001964AF">
            <w:pPr>
              <w:jc w:val="both"/>
            </w:pPr>
            <w:r>
              <w:t>9.5. Teikėjas patvirtina, kad siūlomų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9B0DE0" w:rsidRDefault="001964AF">
            <w:pPr>
              <w:jc w:val="both"/>
            </w:pPr>
            <w:r>
              <w:t>9.6. Pardavėjas šiai Sutarčiai vykdyti subtiekėjo (ų) nepasitelks.</w:t>
            </w:r>
          </w:p>
          <w:p w:rsidR="009B0DE0" w:rsidRDefault="001964AF">
            <w:pPr>
              <w:jc w:val="both"/>
            </w:pPr>
            <w:r>
              <w:t xml:space="preserve">9.7. Pardavėjo atstovas (ai) – </w:t>
            </w:r>
          </w:p>
          <w:p w:rsidR="009B0DE0" w:rsidRDefault="001964AF">
            <w:pPr>
              <w:jc w:val="both"/>
            </w:pPr>
            <w:r>
              <w:t xml:space="preserve">9.8. Pirkėjo atstovas (ai) – eil. Laurynas Berlinskas tel. +370 706 81 146, el. p. </w:t>
            </w:r>
            <w:r>
              <w:rPr>
                <w:i/>
                <w:u w:val="single"/>
              </w:rPr>
              <w:t>laurynas.berlinskas@mil.lt</w:t>
            </w:r>
          </w:p>
          <w:p w:rsidR="009B0DE0" w:rsidRDefault="001964AF">
            <w:pPr>
              <w:jc w:val="both"/>
            </w:pPr>
            <w:r>
              <w:t>9.9.</w:t>
            </w:r>
            <w:r>
              <w:rPr>
                <w:b/>
              </w:rPr>
              <w:t xml:space="preserve"> </w:t>
            </w:r>
            <w:r>
              <w:t xml:space="preserve">Sutarties priedai: </w:t>
            </w:r>
          </w:p>
          <w:p w:rsidR="009B0DE0" w:rsidRDefault="001964AF">
            <w:pPr>
              <w:jc w:val="both"/>
            </w:pPr>
            <w:r>
              <w:t>9.9.1. 1 priedas Palo Alto ugniasienės konfigūravimo ir valdymo kurso techninė specifikacija.</w:t>
            </w:r>
          </w:p>
        </w:tc>
      </w:tr>
      <w:tr w:rsidR="009B0DE0">
        <w:trPr>
          <w:trHeight w:val="875"/>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jc w:val="both"/>
              <w:rPr>
                <w:b/>
              </w:rPr>
            </w:pPr>
            <w:r>
              <w:rPr>
                <w:b/>
              </w:rPr>
              <w:t xml:space="preserve">10. Sutarties galiojimas </w:t>
            </w:r>
          </w:p>
          <w:p w:rsidR="009B0DE0" w:rsidRDefault="001964AF" w:rsidP="00A2235A">
            <w:pPr>
              <w:jc w:val="both"/>
              <w:rPr>
                <w:bCs/>
              </w:rPr>
            </w:pPr>
            <w:r>
              <w:rPr>
                <w:bCs/>
              </w:rPr>
              <w:t>10.1.</w:t>
            </w:r>
            <w:r>
              <w:rPr>
                <w:b/>
                <w:bCs/>
              </w:rPr>
              <w:t xml:space="preserve"> </w:t>
            </w:r>
            <w:r>
              <w:rPr>
                <w:bCs/>
              </w:rPr>
              <w:t>Sutartis galioja iki 2025 m. rugsėjo 30 d. nuo Sutarties įsigaliojimo dienos, o finansinių ir garantinių įsipareigojimų atžvilgiu – iki visiško finansinių ir garantinių įsipareigojimų įvykdymo.</w:t>
            </w:r>
          </w:p>
          <w:p w:rsidR="009B0DE0" w:rsidRDefault="001964AF">
            <w:pPr>
              <w:rPr>
                <w:b/>
              </w:rPr>
            </w:pPr>
            <w:r>
              <w:t>10.2.</w:t>
            </w:r>
            <w:r>
              <w:rPr>
                <w:b/>
              </w:rPr>
              <w:t xml:space="preserve"> </w:t>
            </w:r>
            <w:r>
              <w:t>Sutarties pratęsimas –</w:t>
            </w:r>
            <w:r>
              <w:rPr>
                <w:b/>
              </w:rPr>
              <w:t xml:space="preserve"> nenumatomas.</w:t>
            </w:r>
          </w:p>
        </w:tc>
      </w:tr>
      <w:tr w:rsidR="009B0DE0">
        <w:trPr>
          <w:trHeight w:val="680"/>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rPr>
                <w:b/>
              </w:rPr>
            </w:pPr>
            <w:r>
              <w:rPr>
                <w:b/>
              </w:rPr>
              <w:t>11. Pirkėjo rekvizitai</w:t>
            </w:r>
          </w:p>
          <w:p w:rsidR="009B0DE0" w:rsidRDefault="001964AF">
            <w:r>
              <w:rPr>
                <w:b/>
              </w:rPr>
              <w:t>Lietuvos kariuomenės</w:t>
            </w:r>
            <w:r>
              <w:t xml:space="preserve"> </w:t>
            </w:r>
          </w:p>
          <w:p w:rsidR="009B0DE0" w:rsidRDefault="001964AF">
            <w:pPr>
              <w:rPr>
                <w:b/>
              </w:rPr>
            </w:pPr>
            <w:r>
              <w:rPr>
                <w:b/>
              </w:rPr>
              <w:t xml:space="preserve">Lietuvos didžiojo etmono </w:t>
            </w:r>
          </w:p>
          <w:p w:rsidR="009B0DE0" w:rsidRDefault="001964AF">
            <w:pPr>
              <w:rPr>
                <w:b/>
              </w:rPr>
            </w:pPr>
            <w:r>
              <w:rPr>
                <w:b/>
              </w:rPr>
              <w:t xml:space="preserve">Kristupo Radvilos Perkūno </w:t>
            </w:r>
          </w:p>
          <w:p w:rsidR="009B0DE0" w:rsidRDefault="001964AF">
            <w:pPr>
              <w:rPr>
                <w:b/>
              </w:rPr>
            </w:pPr>
            <w:r>
              <w:rPr>
                <w:b/>
              </w:rPr>
              <w:t>ryšių ir informacinių sistemų batalionas</w:t>
            </w:r>
          </w:p>
          <w:p w:rsidR="009B0DE0" w:rsidRDefault="001964AF">
            <w:pPr>
              <w:rPr>
                <w:b/>
              </w:rPr>
            </w:pPr>
            <w:r>
              <w:rPr>
                <w:b/>
              </w:rPr>
              <w:t>J. Kairiūkščio g. 14,</w:t>
            </w:r>
          </w:p>
          <w:p w:rsidR="009B0DE0" w:rsidRDefault="001964AF">
            <w:pPr>
              <w:rPr>
                <w:b/>
              </w:rPr>
            </w:pPr>
            <w:r>
              <w:rPr>
                <w:b/>
              </w:rPr>
              <w:lastRenderedPageBreak/>
              <w:t>Vilnius, LT-08409</w:t>
            </w:r>
          </w:p>
          <w:p w:rsidR="009B0DE0" w:rsidRDefault="001964AF">
            <w:pPr>
              <w:rPr>
                <w:highlight w:val="yellow"/>
              </w:rPr>
            </w:pPr>
            <w:r>
              <w:t>Įmonės kodas 304980697</w:t>
            </w:r>
          </w:p>
          <w:p w:rsidR="009B0DE0" w:rsidRDefault="00474167">
            <w:hyperlink r:id="rId12">
              <w:r w:rsidR="001964AF">
                <w:t>tel.: +370</w:t>
              </w:r>
            </w:hyperlink>
            <w:r w:rsidR="001964AF">
              <w:t xml:space="preserve"> 706 81147</w:t>
            </w:r>
          </w:p>
          <w:p w:rsidR="009B0DE0" w:rsidRDefault="001964AF">
            <w:pPr>
              <w:rPr>
                <w:b/>
              </w:rPr>
            </w:pPr>
            <w:r>
              <w:rPr>
                <w:b/>
              </w:rPr>
              <w:t>Mokėtojas:</w:t>
            </w:r>
          </w:p>
          <w:p w:rsidR="009B0DE0" w:rsidRDefault="001964AF">
            <w:pPr>
              <w:rPr>
                <w:b/>
              </w:rPr>
            </w:pPr>
            <w:r>
              <w:rPr>
                <w:b/>
              </w:rPr>
              <w:t>Įmonės pavadinimas: Lietuvos kariuomenė</w:t>
            </w:r>
          </w:p>
          <w:p w:rsidR="009B0DE0" w:rsidRDefault="001964AF">
            <w:r>
              <w:t>Registracijos kodas: 188732677</w:t>
            </w:r>
          </w:p>
          <w:p w:rsidR="009B0DE0" w:rsidRDefault="001964AF">
            <w:r>
              <w:t>Adresas: Šv. Ignoto g. 8, 01144 Vilnius</w:t>
            </w:r>
          </w:p>
          <w:p w:rsidR="009B0DE0" w:rsidRDefault="001964AF">
            <w:r>
              <w:t>Atsiskaitomoji sąskaita: LT62 40400 63610 001175</w:t>
            </w:r>
          </w:p>
          <w:p w:rsidR="009B0DE0" w:rsidRDefault="001964AF">
            <w:r>
              <w:t>Banko pavadinimas: Lietuvos Respublikos finansų ministerija</w:t>
            </w:r>
          </w:p>
          <w:p w:rsidR="009B0DE0" w:rsidRDefault="001964AF">
            <w:r>
              <w:t>Banko kodas: 40 400</w:t>
            </w:r>
          </w:p>
          <w:p w:rsidR="009B0DE0" w:rsidRDefault="001964AF">
            <w:r>
              <w:t>SWIFT kodas: MFRLLT22XXX</w:t>
            </w:r>
          </w:p>
          <w:p w:rsidR="009B0DE0" w:rsidRDefault="001964AF">
            <w:r>
              <w:t>Banko adresas: Lukiškių g. 2, 01512 Vilnius</w:t>
            </w:r>
          </w:p>
        </w:tc>
      </w:tr>
      <w:tr w:rsidR="009B0DE0">
        <w:trPr>
          <w:trHeight w:val="712"/>
        </w:trPr>
        <w:tc>
          <w:tcPr>
            <w:tcW w:w="10068" w:type="dxa"/>
            <w:tcBorders>
              <w:top w:val="single" w:sz="4" w:space="0" w:color="000000"/>
              <w:left w:val="single" w:sz="4" w:space="0" w:color="000000"/>
              <w:bottom w:val="single" w:sz="4" w:space="0" w:color="000000"/>
              <w:right w:val="single" w:sz="4" w:space="0" w:color="000000"/>
            </w:tcBorders>
          </w:tcPr>
          <w:p w:rsidR="009B0DE0" w:rsidRDefault="001964AF">
            <w:pPr>
              <w:rPr>
                <w:b/>
              </w:rPr>
            </w:pPr>
            <w:r>
              <w:rPr>
                <w:b/>
              </w:rPr>
              <w:lastRenderedPageBreak/>
              <w:t>12. Pardavėjo rekvizitai</w:t>
            </w:r>
          </w:p>
          <w:p w:rsidR="009B0DE0" w:rsidRDefault="001964AF">
            <w:pPr>
              <w:rPr>
                <w:b/>
                <w:highlight w:val="yellow"/>
              </w:rPr>
            </w:pPr>
            <w:r>
              <w:rPr>
                <w:b/>
              </w:rPr>
              <w:t>UAB „“</w:t>
            </w:r>
            <w:r>
              <w:rPr>
                <w:b/>
                <w:highlight w:val="yellow"/>
              </w:rPr>
              <w:t xml:space="preserve"> </w:t>
            </w:r>
          </w:p>
          <w:p w:rsidR="009B0DE0" w:rsidRDefault="001964AF">
            <w:r>
              <w:t xml:space="preserve">Įmonės kodas </w:t>
            </w:r>
          </w:p>
          <w:p w:rsidR="009B0DE0" w:rsidRDefault="001964AF">
            <w:r>
              <w:t>PVM mokėtojo kodas:</w:t>
            </w:r>
          </w:p>
          <w:p w:rsidR="009B0DE0" w:rsidRDefault="001964AF">
            <w:r>
              <w:t xml:space="preserve">Atsiskaitomoji sąskaita: </w:t>
            </w:r>
          </w:p>
          <w:p w:rsidR="009B0DE0" w:rsidRDefault="001964AF">
            <w:r>
              <w:t>AB bankas „          “</w:t>
            </w:r>
          </w:p>
          <w:p w:rsidR="009B0DE0" w:rsidRDefault="001964AF">
            <w:r>
              <w:t>Asmuo kontaktams:</w:t>
            </w:r>
          </w:p>
          <w:p w:rsidR="009B0DE0" w:rsidRDefault="009B0DE0"/>
        </w:tc>
      </w:tr>
    </w:tbl>
    <w:p w:rsidR="009B0DE0" w:rsidRDefault="009B0DE0">
      <w:pPr>
        <w:snapToGrid w:val="0"/>
        <w:jc w:val="both"/>
      </w:pPr>
    </w:p>
    <w:p w:rsidR="009B0DE0" w:rsidRDefault="001964AF">
      <w:pPr>
        <w:snapToGrid w:val="0"/>
        <w:jc w:val="both"/>
      </w:pPr>
      <w:r>
        <w:t>PIRKĖJAS</w:t>
      </w:r>
      <w:r>
        <w:tab/>
      </w:r>
      <w:r>
        <w:tab/>
      </w:r>
      <w:r>
        <w:tab/>
      </w:r>
      <w:r>
        <w:tab/>
      </w:r>
      <w:r>
        <w:tab/>
      </w:r>
      <w:r>
        <w:tab/>
      </w:r>
      <w:r>
        <w:tab/>
      </w:r>
      <w:r>
        <w:tab/>
        <w:t>PARDAVĖJAS</w:t>
      </w:r>
    </w:p>
    <w:p w:rsidR="009B0DE0" w:rsidRDefault="001964AF">
      <w:r>
        <w:t xml:space="preserve">Lietuvos kariuomenės Lietuvos didžiojo </w:t>
      </w:r>
    </w:p>
    <w:p w:rsidR="009B0DE0" w:rsidRDefault="001964AF">
      <w:pPr>
        <w:rPr>
          <w:b/>
        </w:rPr>
      </w:pPr>
      <w:r>
        <w:t xml:space="preserve">etmono Kristupo Radvilos Perkūno </w:t>
      </w:r>
      <w:r>
        <w:tab/>
      </w:r>
      <w:r>
        <w:tab/>
      </w:r>
      <w:r>
        <w:tab/>
      </w:r>
      <w:r>
        <w:tab/>
      </w:r>
      <w:r>
        <w:tab/>
        <w:t>UAB „         “</w:t>
      </w:r>
    </w:p>
    <w:p w:rsidR="009B0DE0" w:rsidRDefault="001964AF">
      <w:r>
        <w:t>ryšių ir informacinių sistemų</w:t>
      </w:r>
    </w:p>
    <w:p w:rsidR="009B0DE0" w:rsidRDefault="001964AF">
      <w:r>
        <w:t>bataliono vadė</w:t>
      </w:r>
    </w:p>
    <w:p w:rsidR="009B0DE0" w:rsidRDefault="001964AF">
      <w:r>
        <w:t xml:space="preserve">  </w:t>
      </w:r>
      <w:r>
        <w:tab/>
      </w:r>
      <w:r>
        <w:tab/>
      </w:r>
      <w:r>
        <w:tab/>
      </w:r>
      <w:r>
        <w:tab/>
      </w:r>
      <w:r>
        <w:tab/>
      </w:r>
      <w:r>
        <w:tab/>
      </w:r>
    </w:p>
    <w:p w:rsidR="009B0DE0" w:rsidRDefault="001964AF">
      <w:pPr>
        <w:tabs>
          <w:tab w:val="left" w:pos="5040"/>
        </w:tabs>
        <w:rPr>
          <w:szCs w:val="20"/>
        </w:rPr>
      </w:pPr>
      <w:r>
        <w:t xml:space="preserve">A.V. </w:t>
      </w:r>
      <w:r>
        <w:tab/>
      </w:r>
      <w:r>
        <w:tab/>
      </w:r>
      <w:r>
        <w:tab/>
        <w:t>A.V.</w:t>
      </w:r>
    </w:p>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9B0DE0"/>
    <w:p w:rsidR="009B0DE0" w:rsidRDefault="001964AF">
      <w:pPr>
        <w:jc w:val="center"/>
      </w:pPr>
      <w:r>
        <w:rPr>
          <w:b/>
        </w:rPr>
        <w:t>PASLAUGŲ PIRKIMO–PARDAVIMO SUTARTIS</w:t>
      </w:r>
    </w:p>
    <w:p w:rsidR="009B0DE0" w:rsidRDefault="009B0DE0">
      <w:pPr>
        <w:jc w:val="center"/>
        <w:rPr>
          <w:b/>
        </w:rPr>
      </w:pPr>
    </w:p>
    <w:p w:rsidR="009B0DE0" w:rsidRDefault="001964AF">
      <w:pPr>
        <w:jc w:val="center"/>
        <w:rPr>
          <w:b/>
        </w:rPr>
      </w:pPr>
      <w:r>
        <w:rPr>
          <w:b/>
        </w:rPr>
        <w:t>II. BENDROJI DALIS</w:t>
      </w:r>
    </w:p>
    <w:p w:rsidR="009B0DE0" w:rsidRDefault="009B0DE0">
      <w:pPr>
        <w:rPr>
          <w:sz w:val="22"/>
          <w:szCs w:val="22"/>
        </w:rPr>
      </w:pPr>
    </w:p>
    <w:p w:rsidR="009B0DE0" w:rsidRDefault="009B0DE0">
      <w:pPr>
        <w:rPr>
          <w:sz w:val="22"/>
          <w:szCs w:val="22"/>
        </w:rPr>
      </w:pPr>
    </w:p>
    <w:p w:rsidR="009B0DE0" w:rsidRDefault="009B0DE0">
      <w:pPr>
        <w:rPr>
          <w:sz w:val="22"/>
          <w:szCs w:val="22"/>
        </w:rPr>
      </w:pPr>
    </w:p>
    <w:p w:rsidR="009B0DE0" w:rsidRDefault="001964AF">
      <w:pPr>
        <w:ind w:left="2880" w:firstLine="720"/>
      </w:pPr>
      <w:r>
        <w:t>20............................ Nr. PS-</w:t>
      </w:r>
    </w:p>
    <w:p w:rsidR="009B0DE0" w:rsidRDefault="001964AF">
      <w:pPr>
        <w:ind w:left="3600"/>
        <w:jc w:val="both"/>
        <w:rPr>
          <w:i/>
          <w:sz w:val="20"/>
          <w:szCs w:val="20"/>
        </w:rPr>
      </w:pPr>
      <w:r>
        <w:rPr>
          <w:sz w:val="22"/>
          <w:szCs w:val="22"/>
        </w:rPr>
        <w:t xml:space="preserve">             </w:t>
      </w:r>
      <w:r>
        <w:rPr>
          <w:i/>
          <w:sz w:val="20"/>
          <w:szCs w:val="20"/>
        </w:rPr>
        <w:t>Vilnius</w:t>
      </w:r>
    </w:p>
    <w:p w:rsidR="009B0DE0" w:rsidRDefault="009B0DE0">
      <w:pPr>
        <w:ind w:left="3600"/>
        <w:jc w:val="both"/>
        <w:rPr>
          <w:i/>
          <w:sz w:val="20"/>
          <w:szCs w:val="20"/>
        </w:rPr>
      </w:pPr>
    </w:p>
    <w:p w:rsidR="009B0DE0" w:rsidRDefault="001964AF">
      <w:pPr>
        <w:jc w:val="both"/>
        <w:rPr>
          <w:b/>
          <w:lang w:eastAsia="lt-LT"/>
        </w:rPr>
      </w:pPr>
      <w:r>
        <w:rPr>
          <w:b/>
          <w:lang w:eastAsia="lt-LT"/>
        </w:rPr>
        <w:t>1.</w:t>
      </w:r>
      <w:r>
        <w:rPr>
          <w:lang w:eastAsia="lt-LT"/>
        </w:rPr>
        <w:t xml:space="preserve"> </w:t>
      </w:r>
      <w:r>
        <w:rPr>
          <w:b/>
          <w:lang w:eastAsia="lt-LT"/>
        </w:rPr>
        <w:t>Sąvokos</w:t>
      </w:r>
    </w:p>
    <w:p w:rsidR="009B0DE0" w:rsidRDefault="001964AF">
      <w:pPr>
        <w:jc w:val="both"/>
        <w:rPr>
          <w:lang w:eastAsia="lt-LT"/>
        </w:rPr>
      </w:pPr>
      <w:r>
        <w:rPr>
          <w:lang w:eastAsia="lt-LT"/>
        </w:rPr>
        <w:t>1.1. Šioje Sutartyje naudojamos pagrindinės sąvokos:</w:t>
      </w:r>
    </w:p>
    <w:p w:rsidR="009B0DE0" w:rsidRDefault="001964AF">
      <w:pPr>
        <w:tabs>
          <w:tab w:val="left" w:pos="-360"/>
          <w:tab w:val="left" w:pos="-180"/>
          <w:tab w:val="left" w:pos="0"/>
          <w:tab w:val="left" w:pos="720"/>
        </w:tabs>
        <w:jc w:val="both"/>
        <w:rPr>
          <w:lang w:eastAsia="lt-LT"/>
        </w:rPr>
      </w:pPr>
      <w:r>
        <w:rPr>
          <w:lang w:eastAsia="lt-LT"/>
        </w:rPr>
        <w:t>1.1.1. Sutartis – šios paslaugų viešojo pirkimo</w:t>
      </w:r>
      <w:r>
        <w:rPr>
          <w:b/>
          <w:lang w:eastAsia="lt-LT"/>
        </w:rPr>
        <w:t>–</w:t>
      </w:r>
      <w:r>
        <w:rPr>
          <w:lang w:eastAsia="lt-LT"/>
        </w:rPr>
        <w:t>pardavimo sutarties bendroji ir specialioji dalys, paslaugų viešojo pirkimo</w:t>
      </w:r>
      <w:r>
        <w:rPr>
          <w:b/>
          <w:lang w:eastAsia="lt-LT"/>
        </w:rPr>
        <w:t>–</w:t>
      </w:r>
      <w:r>
        <w:rPr>
          <w:lang w:eastAsia="lt-LT"/>
        </w:rPr>
        <w:t xml:space="preserve">pardavimo sutarties priedai. </w:t>
      </w:r>
    </w:p>
    <w:p w:rsidR="009B0DE0" w:rsidRDefault="001964AF">
      <w:pPr>
        <w:tabs>
          <w:tab w:val="left" w:pos="-180"/>
          <w:tab w:val="left" w:pos="0"/>
          <w:tab w:val="left" w:pos="540"/>
        </w:tabs>
        <w:jc w:val="both"/>
        <w:rPr>
          <w:lang w:eastAsia="lt-LT"/>
        </w:rPr>
      </w:pPr>
      <w:r>
        <w:rPr>
          <w:lang w:eastAsia="lt-LT"/>
        </w:rPr>
        <w:t xml:space="preserve">1.1.2. Sutarties Šalys – </w:t>
      </w:r>
      <w:r>
        <w:rPr>
          <w:b/>
          <w:lang w:eastAsia="lt-LT"/>
        </w:rPr>
        <w:t>Pirkėjas</w:t>
      </w:r>
      <w:r>
        <w:rPr>
          <w:lang w:eastAsia="lt-LT"/>
        </w:rPr>
        <w:t xml:space="preserve"> ir </w:t>
      </w:r>
      <w:r>
        <w:rPr>
          <w:b/>
          <w:lang w:eastAsia="lt-LT"/>
        </w:rPr>
        <w:t>Teikėjas</w:t>
      </w:r>
      <w:r>
        <w:rPr>
          <w:lang w:eastAsia="lt-LT"/>
        </w:rPr>
        <w:t>.</w:t>
      </w:r>
    </w:p>
    <w:p w:rsidR="009B0DE0" w:rsidRDefault="001964AF">
      <w:pPr>
        <w:jc w:val="both"/>
        <w:rPr>
          <w:lang w:eastAsia="lt-LT"/>
        </w:rPr>
      </w:pPr>
      <w:r>
        <w:rPr>
          <w:lang w:eastAsia="lt-LT"/>
        </w:rPr>
        <w:t xml:space="preserve">1.1.3. </w:t>
      </w:r>
      <w:r>
        <w:rPr>
          <w:b/>
          <w:lang w:eastAsia="lt-LT"/>
        </w:rPr>
        <w:t>Mokėtojas</w:t>
      </w:r>
      <w:r>
        <w:rPr>
          <w:lang w:eastAsia="lt-LT"/>
        </w:rPr>
        <w:t xml:space="preserve"> – krašto apsaugos sistemos juridinis asmuo ar jo padalinys, mokantis už paslaugas Sutartyje nurodytomis sąlygomis ir priimantis prekes.</w:t>
      </w:r>
    </w:p>
    <w:p w:rsidR="009B0DE0" w:rsidRDefault="001964AF">
      <w:pPr>
        <w:jc w:val="both"/>
        <w:rPr>
          <w:lang w:eastAsia="lt-LT"/>
        </w:rPr>
      </w:pPr>
      <w:r>
        <w:rPr>
          <w:lang w:eastAsia="lt-LT"/>
        </w:rPr>
        <w:t>1.1.4.</w:t>
      </w:r>
      <w:r>
        <w:rPr>
          <w:b/>
          <w:lang w:eastAsia="lt-LT"/>
        </w:rPr>
        <w:t xml:space="preserve"> Gavėjas</w:t>
      </w:r>
      <w:r>
        <w:rPr>
          <w:lang w:eastAsia="lt-LT"/>
        </w:rPr>
        <w:t xml:space="preserve"> – juridinis asmuo ar jo padalinys, nurodytas Sutarties specialiojoje dalyje arba Sutarties priede, kuriam teikiamos paslaugos (Sutarties specialiojoje dalyje nurodytais atvejais </w:t>
      </w:r>
      <w:r>
        <w:rPr>
          <w:b/>
          <w:lang w:eastAsia="lt-LT"/>
        </w:rPr>
        <w:t>Gavėjas</w:t>
      </w:r>
      <w:r>
        <w:rPr>
          <w:lang w:eastAsia="lt-LT"/>
        </w:rPr>
        <w:t xml:space="preserve"> ir </w:t>
      </w:r>
      <w:r>
        <w:rPr>
          <w:b/>
          <w:lang w:eastAsia="lt-LT"/>
        </w:rPr>
        <w:t>Mokėtojas</w:t>
      </w:r>
      <w:r>
        <w:rPr>
          <w:lang w:eastAsia="lt-LT"/>
        </w:rPr>
        <w:t xml:space="preserve"> gali sutapti). </w:t>
      </w:r>
    </w:p>
    <w:p w:rsidR="009B0DE0" w:rsidRDefault="001964AF">
      <w:pPr>
        <w:jc w:val="both"/>
        <w:rPr>
          <w:lang w:eastAsia="lt-LT"/>
        </w:rPr>
      </w:pPr>
      <w:r>
        <w:rPr>
          <w:lang w:eastAsia="lt-LT"/>
        </w:rPr>
        <w:t>1.1.5. Trečiasis asmuo – tai bet kuris fizinis ar juridinis asmuo (taip pat valstybė, valstybės institucijos, savivaldybė, savivaldybės institucijos), išskyrus Mokėtoją ar Gavėją, kuris nėra šios Sutarties šalis.</w:t>
      </w:r>
    </w:p>
    <w:p w:rsidR="009B0DE0" w:rsidRDefault="001964AF">
      <w:pPr>
        <w:jc w:val="both"/>
        <w:rPr>
          <w:lang w:eastAsia="lt-LT"/>
        </w:rPr>
      </w:pPr>
      <w:r>
        <w:rPr>
          <w:lang w:eastAsia="lt-LT"/>
        </w:rPr>
        <w:t>1.1.6. Licencijos –</w:t>
      </w:r>
      <w:r>
        <w:rPr>
          <w:b/>
          <w:lang w:eastAsia="lt-LT"/>
        </w:rPr>
        <w:t xml:space="preserve"> </w:t>
      </w:r>
      <w:r>
        <w:rPr>
          <w:spacing w:val="-3"/>
          <w:lang w:eastAsia="lt-LT"/>
        </w:rPr>
        <w:t>visos reikalingos licencijos, patentai ir/arba leidimai būtini Sutarties vykdymui.</w:t>
      </w:r>
    </w:p>
    <w:p w:rsidR="009B0DE0" w:rsidRDefault="001964AF">
      <w:pPr>
        <w:jc w:val="both"/>
        <w:rPr>
          <w:b/>
          <w:lang w:eastAsia="lt-LT"/>
        </w:rPr>
      </w:pPr>
      <w:r>
        <w:rPr>
          <w:lang w:eastAsia="lt-LT"/>
        </w:rPr>
        <w:t xml:space="preserve">1.1.7. Sutarties objektas – paslaugos ir su jų teikimu susijusios prekės, dėl kurių Sutarties šalys susitarė Sutarties specialiojoje dalyje ir kurios atitinka </w:t>
      </w:r>
      <w:r>
        <w:rPr>
          <w:b/>
          <w:lang w:eastAsia="lt-LT"/>
        </w:rPr>
        <w:t>Pirkėjo</w:t>
      </w:r>
      <w:r>
        <w:rPr>
          <w:lang w:eastAsia="lt-LT"/>
        </w:rPr>
        <w:t xml:space="preserve"> nustatytus reikalavimus.</w:t>
      </w:r>
    </w:p>
    <w:p w:rsidR="009B0DE0" w:rsidRDefault="001964AF">
      <w:pPr>
        <w:tabs>
          <w:tab w:val="left" w:pos="540"/>
          <w:tab w:val="left" w:pos="2880"/>
        </w:tabs>
        <w:jc w:val="both"/>
        <w:rPr>
          <w:lang w:eastAsia="lt-LT"/>
        </w:rPr>
      </w:pPr>
      <w:r>
        <w:rPr>
          <w:lang w:eastAsia="lt-LT"/>
        </w:rPr>
        <w:t xml:space="preserve">1.1.8. Šalių iš anksto sutarti minimalūs nuostoliai – tai Sutarties nustatyta arba Sutartyje nustatyta tvarka apskaičiuota ir neginčijama pinigų suma, kurią </w:t>
      </w:r>
      <w:r>
        <w:rPr>
          <w:b/>
          <w:lang w:eastAsia="lt-LT"/>
        </w:rPr>
        <w:t>Teikėjas</w:t>
      </w:r>
      <w:r>
        <w:rPr>
          <w:lang w:eastAsia="lt-LT"/>
        </w:rPr>
        <w:t xml:space="preserve"> įsipareigoja sumokėti </w:t>
      </w:r>
      <w:r>
        <w:rPr>
          <w:b/>
          <w:lang w:eastAsia="lt-LT"/>
        </w:rPr>
        <w:t>Pirkėjui</w:t>
      </w:r>
      <w:r>
        <w:rPr>
          <w:lang w:eastAsia="lt-LT"/>
        </w:rPr>
        <w:t xml:space="preserve">, jeigu sutartiniai įsipareigojimai neįvykdyta / i arba netinkamai įvykdyti. </w:t>
      </w:r>
    </w:p>
    <w:p w:rsidR="009B0DE0" w:rsidRDefault="001964AF">
      <w:pPr>
        <w:tabs>
          <w:tab w:val="left" w:pos="540"/>
          <w:tab w:val="left" w:pos="2880"/>
        </w:tabs>
        <w:jc w:val="both"/>
        <w:rPr>
          <w:lang w:eastAsia="lt-LT"/>
        </w:rPr>
      </w:pPr>
      <w:r>
        <w:rPr>
          <w:lang w:eastAsia="lt-LT"/>
        </w:rPr>
        <w:t xml:space="preserve">1.1.9. Kainodaros taisyklės – Sutartyje nustatyta kaina/įkainiai ar Sutarties kainos/įkainių apskaičiavimo bei kainos/įkainių koregavimo taisyklės. </w:t>
      </w:r>
    </w:p>
    <w:p w:rsidR="009B0DE0" w:rsidRDefault="001964AF">
      <w:pPr>
        <w:tabs>
          <w:tab w:val="left" w:pos="540"/>
          <w:tab w:val="left" w:pos="2880"/>
        </w:tabs>
        <w:jc w:val="both"/>
        <w:rPr>
          <w:lang w:eastAsia="lt-LT"/>
        </w:rPr>
      </w:pPr>
      <w:r>
        <w:rPr>
          <w:lang w:eastAsia="lt-LT"/>
        </w:rPr>
        <w:t>1.1.10. Prekės – paslaugų teikimui naudojamos, kartu su paslaugomis perkamos prekės arba prekės, kurios yra sukuriamos, teikiant paslaugas.</w:t>
      </w:r>
    </w:p>
    <w:p w:rsidR="009B0DE0" w:rsidRDefault="001964AF">
      <w:pPr>
        <w:tabs>
          <w:tab w:val="left" w:pos="540"/>
          <w:tab w:val="left" w:pos="2880"/>
        </w:tabs>
        <w:jc w:val="both"/>
        <w:rPr>
          <w:lang w:eastAsia="lt-LT"/>
        </w:rPr>
      </w:pPr>
      <w:r>
        <w:rPr>
          <w:lang w:eastAsia="lt-LT"/>
        </w:rPr>
        <w:t>1.1.11. Prekių siunta – tai vienu metu pristatomų prekių kiekis.</w:t>
      </w:r>
    </w:p>
    <w:p w:rsidR="009B0DE0" w:rsidRDefault="001964AF">
      <w:pPr>
        <w:tabs>
          <w:tab w:val="left" w:pos="540"/>
          <w:tab w:val="left" w:pos="2880"/>
        </w:tabs>
        <w:jc w:val="both"/>
        <w:rPr>
          <w:lang w:eastAsia="lt-LT"/>
        </w:rPr>
      </w:pPr>
      <w:r>
        <w:rPr>
          <w:lang w:eastAsia="lt-LT"/>
        </w:rPr>
        <w:t>1.1.12. Prekių partija – tai iš tos pačios medžiagos partijos pagamintų prekių siuntos.</w:t>
      </w:r>
    </w:p>
    <w:p w:rsidR="009B0DE0" w:rsidRDefault="001964AF">
      <w:pPr>
        <w:tabs>
          <w:tab w:val="left" w:pos="540"/>
          <w:tab w:val="left" w:pos="2880"/>
        </w:tabs>
        <w:jc w:val="both"/>
        <w:rPr>
          <w:bCs/>
          <w:iCs/>
          <w:lang w:eastAsia="lt-LT"/>
        </w:rPr>
      </w:pPr>
      <w:r>
        <w:rPr>
          <w:lang w:eastAsia="lt-LT"/>
        </w:rPr>
        <w:t>1.1.13. M</w:t>
      </w:r>
      <w:r>
        <w:rPr>
          <w:bCs/>
          <w:lang w:eastAsia="lt-LT"/>
        </w:rPr>
        <w:t xml:space="preserve">edžiagų partija – </w:t>
      </w:r>
      <w:r>
        <w:rPr>
          <w:bCs/>
          <w:iCs/>
          <w:lang w:eastAsia="lt-LT"/>
        </w:rPr>
        <w:t>tam tikras medžiagos kiekis, pagamintas iš tų pačių žaliavų, gautų iš to paties</w:t>
      </w:r>
      <w:r>
        <w:rPr>
          <w:b/>
          <w:lang w:eastAsia="lt-LT"/>
        </w:rPr>
        <w:t xml:space="preserve"> Teikėjo</w:t>
      </w:r>
      <w:r>
        <w:rPr>
          <w:bCs/>
          <w:iCs/>
          <w:lang w:eastAsia="lt-LT"/>
        </w:rPr>
        <w:t xml:space="preserve"> pagal tą pačią technologiją, tomis pačiomis sąlygomis. Nustatytos medžiagos partijos kokybę patvirtinančiu įrodymu laikomas atitikties įvertinimo pažymėjimas arba sertifikatas.</w:t>
      </w:r>
    </w:p>
    <w:p w:rsidR="009B0DE0" w:rsidRDefault="001964AF">
      <w:pPr>
        <w:tabs>
          <w:tab w:val="left" w:pos="540"/>
          <w:tab w:val="left" w:pos="2880"/>
        </w:tabs>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B0DE0" w:rsidRDefault="001964AF">
      <w:pPr>
        <w:tabs>
          <w:tab w:val="left" w:pos="540"/>
          <w:tab w:val="left" w:pos="1701"/>
          <w:tab w:val="left" w:pos="2880"/>
        </w:tabs>
        <w:jc w:val="both"/>
        <w:rPr>
          <w:lang w:eastAsia="lt-LT"/>
        </w:rPr>
      </w:pPr>
      <w:r>
        <w:rPr>
          <w:bCs/>
          <w:iCs/>
          <w:lang w:eastAsia="lt-LT"/>
        </w:rPr>
        <w:t xml:space="preserve">1.3. </w:t>
      </w:r>
      <w:r>
        <w:rPr>
          <w:lang w:eastAsia="lt-LT"/>
        </w:rPr>
        <w:t>Sutarties dalių ir straipsnių pavadinimai yra naudojami tik nuorodų patogumui, ir aiškinant Sutartį gali būti naudojami tik kaip papildoma priemonė.</w:t>
      </w:r>
    </w:p>
    <w:p w:rsidR="009B0DE0" w:rsidRDefault="001964AF">
      <w:pPr>
        <w:tabs>
          <w:tab w:val="left" w:pos="360"/>
          <w:tab w:val="left" w:pos="2880"/>
        </w:tabs>
        <w:jc w:val="both"/>
        <w:rPr>
          <w:lang w:eastAsia="lt-LT"/>
        </w:rPr>
      </w:pPr>
      <w:r>
        <w:rPr>
          <w:lang w:eastAsia="lt-LT"/>
        </w:rPr>
        <w:t xml:space="preserve">1.4. Jeigu Sutartyje nenustatyta kitaip, Sutarties trukmė ir kiti terminai yra skaičiuojami kalendorinėmis dienomis. </w:t>
      </w:r>
    </w:p>
    <w:p w:rsidR="009B0DE0" w:rsidRDefault="001964AF">
      <w:pPr>
        <w:tabs>
          <w:tab w:val="left" w:pos="540"/>
          <w:tab w:val="left" w:pos="1701"/>
          <w:tab w:val="left" w:pos="2880"/>
        </w:tabs>
        <w:jc w:val="both"/>
        <w:rPr>
          <w:lang w:eastAsia="lt-LT"/>
        </w:rPr>
      </w:pPr>
      <w:r>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9B0DE0" w:rsidRDefault="001964AF">
      <w:pPr>
        <w:tabs>
          <w:tab w:val="left" w:pos="540"/>
          <w:tab w:val="left" w:pos="792"/>
          <w:tab w:val="left" w:pos="1701"/>
          <w:tab w:val="left" w:pos="2880"/>
        </w:tabs>
        <w:jc w:val="both"/>
        <w:rPr>
          <w:lang w:eastAsia="lt-LT"/>
        </w:rPr>
      </w:pPr>
      <w:r>
        <w:rPr>
          <w:lang w:eastAsia="lt-LT"/>
        </w:rPr>
        <w:t>1.6. Sutartyje, kur reikalauja kontekstas, žodžiai pateikti vienaskaitoje, gali turėti daugiskaitos prasmę ir atvirkščiai.</w:t>
      </w:r>
    </w:p>
    <w:p w:rsidR="009B0DE0" w:rsidRDefault="001964AF">
      <w:pPr>
        <w:tabs>
          <w:tab w:val="left" w:pos="540"/>
          <w:tab w:val="left" w:pos="792"/>
          <w:tab w:val="left" w:pos="1701"/>
          <w:tab w:val="left" w:pos="2880"/>
        </w:tabs>
        <w:jc w:val="both"/>
        <w:rPr>
          <w:lang w:eastAsia="lt-LT"/>
        </w:rPr>
      </w:pPr>
      <w:r>
        <w:rPr>
          <w:lang w:eastAsia="lt-LT"/>
        </w:rPr>
        <w:t>1.7. Tais atvejais, kai tam tikra prasmė yra skirtinga tarp nurodytosios žodžiais ir nurodytosios skaičiais, vadovaujamasi žodine prasme.</w:t>
      </w:r>
    </w:p>
    <w:p w:rsidR="009B0DE0" w:rsidRDefault="009B0DE0">
      <w:pPr>
        <w:tabs>
          <w:tab w:val="left" w:pos="540"/>
          <w:tab w:val="left" w:pos="792"/>
          <w:tab w:val="left" w:pos="1701"/>
          <w:tab w:val="left" w:pos="2880"/>
        </w:tabs>
        <w:jc w:val="both"/>
        <w:rPr>
          <w:lang w:eastAsia="lt-LT"/>
        </w:rPr>
      </w:pPr>
    </w:p>
    <w:p w:rsidR="009B0DE0" w:rsidRDefault="009B0DE0">
      <w:pPr>
        <w:tabs>
          <w:tab w:val="left" w:pos="540"/>
          <w:tab w:val="left" w:pos="792"/>
          <w:tab w:val="left" w:pos="1701"/>
          <w:tab w:val="left" w:pos="2880"/>
        </w:tabs>
        <w:jc w:val="both"/>
        <w:rPr>
          <w:lang w:eastAsia="lt-LT"/>
        </w:rPr>
      </w:pPr>
    </w:p>
    <w:p w:rsidR="009B0DE0" w:rsidRDefault="009B0DE0">
      <w:pPr>
        <w:jc w:val="both"/>
        <w:rPr>
          <w:b/>
          <w:lang w:eastAsia="lt-LT"/>
        </w:rPr>
      </w:pPr>
    </w:p>
    <w:p w:rsidR="009B0DE0" w:rsidRDefault="001964AF">
      <w:pPr>
        <w:jc w:val="both"/>
        <w:rPr>
          <w:b/>
          <w:lang w:eastAsia="lt-LT"/>
        </w:rPr>
      </w:pPr>
      <w:r>
        <w:rPr>
          <w:b/>
          <w:lang w:eastAsia="lt-LT"/>
        </w:rPr>
        <w:t>2. Sutarties kaina/paslaugų įkainiai/kainodaros taisyklės</w:t>
      </w:r>
    </w:p>
    <w:p w:rsidR="009B0DE0" w:rsidRDefault="001964AF">
      <w:pPr>
        <w:jc w:val="both"/>
        <w:rPr>
          <w:lang w:eastAsia="lt-LT"/>
        </w:rPr>
      </w:pPr>
      <w:r>
        <w:rPr>
          <w:lang w:eastAsia="lt-LT"/>
        </w:rPr>
        <w:t xml:space="preserve">2.1. Sutarties kaina/įkainiai – pinigų suma, kuri Sutartyje nustatyta tvarka ir terminais sumokama </w:t>
      </w:r>
      <w:r>
        <w:rPr>
          <w:b/>
          <w:lang w:eastAsia="lt-LT"/>
        </w:rPr>
        <w:t>Teikėjui</w:t>
      </w:r>
      <w:r>
        <w:rPr>
          <w:lang w:eastAsia="lt-LT"/>
        </w:rPr>
        <w:t xml:space="preserve">. </w:t>
      </w:r>
      <w:r>
        <w:rPr>
          <w:b/>
          <w:lang w:eastAsia="lt-LT"/>
        </w:rPr>
        <w:t>Pirkėjas</w:t>
      </w:r>
      <w:r>
        <w:rPr>
          <w:lang w:eastAsia="lt-LT"/>
        </w:rPr>
        <w:t xml:space="preserve"> yra atsakingas </w:t>
      </w:r>
      <w:r>
        <w:rPr>
          <w:b/>
          <w:lang w:eastAsia="lt-LT"/>
        </w:rPr>
        <w:t>Teikėjui</w:t>
      </w:r>
      <w:r>
        <w:rPr>
          <w:lang w:eastAsia="lt-LT"/>
        </w:rPr>
        <w:t xml:space="preserve"> už tinkamą </w:t>
      </w:r>
      <w:r>
        <w:rPr>
          <w:b/>
          <w:lang w:eastAsia="lt-LT"/>
        </w:rPr>
        <w:t>Mokėtojo</w:t>
      </w:r>
      <w:r>
        <w:rPr>
          <w:lang w:eastAsia="lt-LT"/>
        </w:rPr>
        <w:t xml:space="preserve"> prievolės sumokėti Sutartyje nurodytą kainą įvykdymą. </w:t>
      </w:r>
    </w:p>
    <w:p w:rsidR="009B0DE0" w:rsidRDefault="001964AF">
      <w:pPr>
        <w:jc w:val="both"/>
        <w:rPr>
          <w:lang w:eastAsia="lt-LT"/>
        </w:rPr>
      </w:pPr>
      <w:r>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lang w:eastAsia="lt-LT"/>
        </w:rPr>
        <w:t>.</w:t>
      </w:r>
    </w:p>
    <w:p w:rsidR="009B0DE0" w:rsidRDefault="001964AF">
      <w:pPr>
        <w:jc w:val="both"/>
        <w:rPr>
          <w:lang w:eastAsia="lt-LT"/>
        </w:rPr>
      </w:pPr>
      <w:r>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Pr>
          <w:i/>
          <w:lang w:eastAsia="lt-LT"/>
        </w:rPr>
        <w:t>(jei spec. dalyje nurodyta, kad ši sąlyga taikoma)</w:t>
      </w:r>
      <w:r>
        <w:rPr>
          <w:lang w:eastAsia="lt-LT"/>
        </w:rPr>
        <w:t>.</w:t>
      </w:r>
    </w:p>
    <w:p w:rsidR="009B0DE0" w:rsidRDefault="001964AF">
      <w:pPr>
        <w:widowControl w:val="0"/>
        <w:shd w:val="clear" w:color="auto" w:fill="FFFFFF"/>
        <w:jc w:val="both"/>
        <w:rPr>
          <w:lang w:eastAsia="lt-LT"/>
        </w:rPr>
      </w:pPr>
      <w:r>
        <w:rPr>
          <w:lang w:eastAsia="lt-LT"/>
        </w:rPr>
        <w:t xml:space="preserve">2.4. </w:t>
      </w:r>
      <w:r>
        <w:rPr>
          <w:b/>
          <w:lang w:eastAsia="lt-LT"/>
        </w:rPr>
        <w:t>Teikėjas</w:t>
      </w:r>
      <w:r>
        <w:rPr>
          <w:lang w:eastAsia="lt-LT"/>
        </w:rPr>
        <w:t xml:space="preserve"> į Sutarties kainą/paslaugų įkainius privalo įskaičiuoti visas su paslaugų teikimu susijusias išlaidas ir mokesčius, įskaitant, bet neapsiribojant:</w:t>
      </w:r>
    </w:p>
    <w:p w:rsidR="009B0DE0" w:rsidRDefault="001964AF">
      <w:pPr>
        <w:widowControl w:val="0"/>
        <w:shd w:val="clear" w:color="auto" w:fill="FFFFFF"/>
        <w:jc w:val="both"/>
        <w:rPr>
          <w:lang w:eastAsia="lt-LT"/>
        </w:rPr>
      </w:pPr>
      <w:r>
        <w:rPr>
          <w:lang w:eastAsia="lt-LT"/>
        </w:rPr>
        <w:t>2.4.1. logistikos (transportavimo) išlaidas;</w:t>
      </w:r>
    </w:p>
    <w:p w:rsidR="009B0DE0" w:rsidRDefault="001964AF">
      <w:pPr>
        <w:widowControl w:val="0"/>
        <w:shd w:val="clear" w:color="auto" w:fill="FFFFFF"/>
        <w:jc w:val="both"/>
        <w:rPr>
          <w:lang w:eastAsia="lt-LT"/>
        </w:rPr>
      </w:pPr>
      <w:r>
        <w:rPr>
          <w:lang w:eastAsia="lt-LT"/>
        </w:rPr>
        <w:t>2.4.2. pakavimo, pakrovimo, tranzito, iškrovimo, išpakavimo, tikrinimo, draudimo ir kitas su paslaugų teikimu susijusias išlaidas;</w:t>
      </w:r>
    </w:p>
    <w:p w:rsidR="009B0DE0" w:rsidRDefault="001964AF">
      <w:pPr>
        <w:widowControl w:val="0"/>
        <w:shd w:val="clear" w:color="auto" w:fill="FFFFFF"/>
        <w:jc w:val="both"/>
        <w:rPr>
          <w:lang w:eastAsia="lt-LT"/>
        </w:rPr>
      </w:pPr>
      <w:r>
        <w:rPr>
          <w:lang w:eastAsia="lt-LT"/>
        </w:rPr>
        <w:t xml:space="preserve">2.4.3. visas su dokumentų, kurių reikalauja </w:t>
      </w:r>
      <w:r>
        <w:rPr>
          <w:b/>
          <w:lang w:eastAsia="lt-LT"/>
        </w:rPr>
        <w:t>Pirkėjas</w:t>
      </w:r>
      <w:r>
        <w:rPr>
          <w:lang w:eastAsia="lt-LT"/>
        </w:rPr>
        <w:t>, rengimu ir pateikimu susijusias išlaidas;</w:t>
      </w:r>
    </w:p>
    <w:p w:rsidR="009B0DE0" w:rsidRDefault="001964AF">
      <w:pPr>
        <w:widowControl w:val="0"/>
        <w:shd w:val="clear" w:color="auto" w:fill="FFFFFF"/>
        <w:jc w:val="both"/>
        <w:rPr>
          <w:lang w:eastAsia="lt-LT"/>
        </w:rPr>
      </w:pPr>
      <w:r>
        <w:rPr>
          <w:lang w:eastAsia="lt-LT"/>
        </w:rPr>
        <w:t xml:space="preserve">2.4.4. visas išlaidas susijusias su paslaugų teikimui reikalingų priemonių, įrankių, įrangos, technikos įsigijimu ar nuoma, bei šiame punkte minimos įrangos, technikos priemonių eksploatacines išlaidas; </w:t>
      </w:r>
    </w:p>
    <w:p w:rsidR="009B0DE0" w:rsidRDefault="001964AF">
      <w:pPr>
        <w:widowControl w:val="0"/>
        <w:shd w:val="clear" w:color="auto" w:fill="FFFFFF"/>
        <w:jc w:val="both"/>
        <w:rPr>
          <w:lang w:eastAsia="lt-LT"/>
        </w:rPr>
      </w:pPr>
      <w:r>
        <w:rPr>
          <w:lang w:eastAsia="lt-LT"/>
        </w:rPr>
        <w:t>2.4.5. naudojimo ir priežiūros instrukcijų, numatytų Techninėje specifikacijoje, pateikimo išlaidas;</w:t>
      </w:r>
    </w:p>
    <w:p w:rsidR="009B0DE0" w:rsidRDefault="001964AF">
      <w:pPr>
        <w:widowControl w:val="0"/>
        <w:shd w:val="clear" w:color="auto" w:fill="FFFFFF"/>
        <w:jc w:val="both"/>
        <w:rPr>
          <w:lang w:eastAsia="lt-LT"/>
        </w:rPr>
      </w:pPr>
      <w:r>
        <w:rPr>
          <w:lang w:eastAsia="lt-LT"/>
        </w:rPr>
        <w:t>2.4.6. garantinio remonto išlaidas;</w:t>
      </w:r>
    </w:p>
    <w:p w:rsidR="009B0DE0" w:rsidRDefault="001964AF">
      <w:pPr>
        <w:widowControl w:val="0"/>
        <w:shd w:val="clear" w:color="auto" w:fill="FFFFFF"/>
        <w:jc w:val="both"/>
        <w:rPr>
          <w:lang w:eastAsia="lt-LT"/>
        </w:rPr>
      </w:pPr>
      <w:r>
        <w:rPr>
          <w:lang w:eastAsia="lt-LT"/>
        </w:rPr>
        <w:t xml:space="preserve">2.4.7. visas su darbinių pavyzdžių pagaminimu ir pateikimu </w:t>
      </w:r>
      <w:r>
        <w:rPr>
          <w:b/>
          <w:lang w:eastAsia="lt-LT"/>
        </w:rPr>
        <w:t>Pirkėjui</w:t>
      </w:r>
      <w:r>
        <w:rPr>
          <w:lang w:eastAsia="lt-LT"/>
        </w:rPr>
        <w:t xml:space="preserve"> susijusias išlaidas;</w:t>
      </w:r>
    </w:p>
    <w:p w:rsidR="009B0DE0" w:rsidRDefault="001964AF">
      <w:pPr>
        <w:widowControl w:val="0"/>
        <w:shd w:val="clear" w:color="auto" w:fill="FFFFFF"/>
        <w:jc w:val="both"/>
        <w:rPr>
          <w:lang w:eastAsia="lt-LT"/>
        </w:rPr>
      </w:pPr>
      <w:r>
        <w:rPr>
          <w:lang w:eastAsia="lt-LT"/>
        </w:rPr>
        <w:t xml:space="preserve">2.4.8. visas su medžiaginių pavyzdžių (pagrindinių ir priedų), kurios naudojamos prekės gamyboje, pagaminimu ir pateikimu </w:t>
      </w:r>
      <w:r>
        <w:rPr>
          <w:b/>
          <w:lang w:eastAsia="lt-LT"/>
        </w:rPr>
        <w:t>Pirkėjui</w:t>
      </w:r>
      <w:r>
        <w:rPr>
          <w:lang w:eastAsia="lt-LT"/>
        </w:rPr>
        <w:t xml:space="preserve"> susijusias išlaidas.</w:t>
      </w:r>
    </w:p>
    <w:p w:rsidR="009B0DE0" w:rsidRDefault="001964AF">
      <w:pPr>
        <w:jc w:val="both"/>
        <w:rPr>
          <w:lang w:eastAsia="lt-LT"/>
        </w:rPr>
      </w:pPr>
      <w:r>
        <w:rPr>
          <w:lang w:eastAsia="lt-LT"/>
        </w:rPr>
        <w:t xml:space="preserve">2.5. Užsienio valiutų kursų svyravimo, gamintojų kainų keitimo rizika tenka </w:t>
      </w:r>
      <w:r>
        <w:rPr>
          <w:b/>
          <w:lang w:eastAsia="lt-LT"/>
        </w:rPr>
        <w:t>Teikėjui</w:t>
      </w:r>
      <w:r>
        <w:rPr>
          <w:lang w:eastAsia="lt-LT"/>
        </w:rPr>
        <w:t>.</w:t>
      </w:r>
    </w:p>
    <w:p w:rsidR="009B0DE0" w:rsidRDefault="001964AF">
      <w:pPr>
        <w:jc w:val="both"/>
        <w:rPr>
          <w:lang w:eastAsia="lt-LT"/>
        </w:rPr>
      </w:pPr>
      <w:r>
        <w:rPr>
          <w:lang w:eastAsia="lt-LT"/>
        </w:rPr>
        <w:t xml:space="preserve">2.6. Su Sutarties specialiojoje dalyje nurodytu Subtiekėju (-ais) </w:t>
      </w:r>
      <w:r>
        <w:rPr>
          <w:b/>
          <w:lang w:eastAsia="lt-LT"/>
        </w:rPr>
        <w:t>Pirkėjas</w:t>
      </w:r>
      <w:r>
        <w:rPr>
          <w:lang w:eastAsia="lt-LT"/>
        </w:rPr>
        <w:t xml:space="preserve"> ir </w:t>
      </w:r>
      <w:r>
        <w:rPr>
          <w:b/>
          <w:lang w:eastAsia="lt-LT"/>
        </w:rPr>
        <w:t>Teikėjas</w:t>
      </w:r>
      <w:r>
        <w:rPr>
          <w:lang w:eastAsia="lt-LT"/>
        </w:rPr>
        <w:t xml:space="preserve"> gali sudaryti trišalę tiesioginio atsiskaitymo sutartį, kuria Šalių ir Subtiekėjo sutarta apimtimi ir sąlygomis </w:t>
      </w:r>
      <w:r>
        <w:rPr>
          <w:b/>
          <w:lang w:eastAsia="lt-LT"/>
        </w:rPr>
        <w:t>Teikėjas</w:t>
      </w:r>
      <w:r>
        <w:rPr>
          <w:lang w:eastAsia="lt-LT"/>
        </w:rPr>
        <w:t xml:space="preserve"> perleidžia teisę Subtiekėjui reikalauti, kad jam būtų sumokėta sutarta Sutarties kainos dalis. Reikalavimo teisės perleidimas Subtiekėjui nesudarius tiesioginio atsiskaitymo Sutarties, negalioja.</w:t>
      </w:r>
    </w:p>
    <w:p w:rsidR="009B0DE0" w:rsidRDefault="001964AF">
      <w:pPr>
        <w:jc w:val="both"/>
        <w:rPr>
          <w:lang w:eastAsia="lt-LT"/>
        </w:rPr>
      </w:pPr>
      <w:r>
        <w:rPr>
          <w:lang w:eastAsia="lt-LT"/>
        </w:rPr>
        <w:t xml:space="preserve">2.7. Subtiekėjas, norėdamas, kad pagal sutartį būtų atsiskaityta tiesiogiai su juo raštu praneša </w:t>
      </w:r>
      <w:r>
        <w:rPr>
          <w:b/>
          <w:lang w:eastAsia="lt-LT"/>
        </w:rPr>
        <w:t>Pirkėjui</w:t>
      </w:r>
      <w:r>
        <w:rPr>
          <w:lang w:eastAsia="lt-LT"/>
        </w:rPr>
        <w:t>, kad pageidauja sudaryti tiesioginio atsiskaitymo sutartį. Kartu su prašymu sudaryti tiesioginio atsiskaitymo sutartį Subtiekėjas turi pateikti:</w:t>
      </w:r>
    </w:p>
    <w:p w:rsidR="009B0DE0" w:rsidRDefault="001964AF">
      <w:pPr>
        <w:jc w:val="both"/>
        <w:rPr>
          <w:lang w:eastAsia="lt-LT"/>
        </w:rPr>
      </w:pPr>
      <w:r>
        <w:rPr>
          <w:lang w:eastAsia="lt-LT"/>
        </w:rPr>
        <w:t xml:space="preserve">2.7.1. Pagrindines tiesioginio atsiskaitymo sutarties sąlygas nurodytas Sutarties bendrosios dalies 2.8 punkte. </w:t>
      </w:r>
    </w:p>
    <w:p w:rsidR="009B0DE0" w:rsidRDefault="001964AF">
      <w:pPr>
        <w:jc w:val="both"/>
        <w:rPr>
          <w:lang w:eastAsia="lt-LT"/>
        </w:rPr>
      </w:pPr>
      <w:r>
        <w:rPr>
          <w:lang w:eastAsia="lt-LT"/>
        </w:rPr>
        <w:t xml:space="preserve">2.7.2. </w:t>
      </w:r>
      <w:r>
        <w:rPr>
          <w:b/>
          <w:lang w:eastAsia="lt-LT"/>
        </w:rPr>
        <w:t>Teikėjo</w:t>
      </w:r>
      <w:r>
        <w:rPr>
          <w:lang w:eastAsia="lt-LT"/>
        </w:rPr>
        <w:t xml:space="preserve"> patvirtinimą, kad jis sutinka Subtiekėjo siūlomomis sąlygomis sudaryti tiesioginio atsiskaitymo sutartį. </w:t>
      </w:r>
    </w:p>
    <w:p w:rsidR="009B0DE0" w:rsidRDefault="001964AF">
      <w:pPr>
        <w:jc w:val="both"/>
        <w:rPr>
          <w:lang w:eastAsia="lt-LT"/>
        </w:rPr>
      </w:pPr>
      <w:r>
        <w:rPr>
          <w:lang w:eastAsia="lt-LT"/>
        </w:rPr>
        <w:t>2.7.3. Dokumentus įrodančius, kad nėra Viešųjų pirkimų įstatymo 46 straipsnio 1 dalyje nurodytų pagrindų.</w:t>
      </w:r>
    </w:p>
    <w:p w:rsidR="009B0DE0" w:rsidRDefault="001964AF">
      <w:pPr>
        <w:jc w:val="both"/>
        <w:rPr>
          <w:lang w:eastAsia="lt-LT"/>
        </w:rPr>
      </w:pPr>
      <w:r>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lang w:eastAsia="lt-LT"/>
        </w:rPr>
        <w:t>Teikėju</w:t>
      </w:r>
      <w:r>
        <w:rPr>
          <w:lang w:eastAsia="lt-LT"/>
        </w:rPr>
        <w:t xml:space="preserve"> ir pateikus šio suderinimo rašytinius įrodymus, Šalių ir Subtiekėjo pareiga informuoti apie rekvizitų pasikeitimus, mokėjimų vykdymo tvarka įvykus ginčui tarp </w:t>
      </w:r>
      <w:r>
        <w:rPr>
          <w:b/>
          <w:lang w:eastAsia="lt-LT"/>
        </w:rPr>
        <w:t>Teikėjo</w:t>
      </w:r>
      <w:r>
        <w:rPr>
          <w:lang w:eastAsia="lt-LT"/>
        </w:rPr>
        <w:t xml:space="preserve"> ir Subtiekėjo, papildomas prievolių, užtikrinimas. </w:t>
      </w:r>
    </w:p>
    <w:p w:rsidR="009B0DE0" w:rsidRDefault="001964AF">
      <w:pPr>
        <w:jc w:val="both"/>
        <w:rPr>
          <w:lang w:eastAsia="lt-LT"/>
        </w:rPr>
      </w:pPr>
      <w:r>
        <w:rPr>
          <w:lang w:eastAsia="lt-LT"/>
        </w:rPr>
        <w:t xml:space="preserve">2.9. Tiesioginio atsiskaitymo sutartis turi būti sudaryta ne vėliau kaip iki dienos, nuo kurios atsiranda mokėjimo prievolė pagal Sutarties bendrosios dalies 4.1 punktą. </w:t>
      </w:r>
    </w:p>
    <w:p w:rsidR="009B0DE0" w:rsidRDefault="001964AF">
      <w:pPr>
        <w:jc w:val="both"/>
        <w:rPr>
          <w:lang w:eastAsia="lt-LT"/>
        </w:rPr>
      </w:pPr>
      <w:r>
        <w:rPr>
          <w:lang w:eastAsia="lt-LT"/>
        </w:rPr>
        <w:t xml:space="preserve">2.10. Tiesioginis atsiskaitymas su Subtiekėju neatleidžia </w:t>
      </w:r>
      <w:r>
        <w:rPr>
          <w:b/>
          <w:lang w:eastAsia="lt-LT"/>
        </w:rPr>
        <w:t>Teikėjo</w:t>
      </w:r>
      <w:r>
        <w:rPr>
          <w:lang w:eastAsia="lt-LT"/>
        </w:rPr>
        <w:t xml:space="preserve"> nuo jo prisiimtų įsipareigojimų pagal sudarytą Pirkimo sutartį. Sutartyje numatytos </w:t>
      </w:r>
      <w:r>
        <w:rPr>
          <w:b/>
          <w:lang w:eastAsia="lt-LT"/>
        </w:rPr>
        <w:t>Teikėjo</w:t>
      </w:r>
      <w:r>
        <w:rPr>
          <w:lang w:eastAsia="lt-LT"/>
        </w:rPr>
        <w:t xml:space="preserve"> teisės, pareigos ir kiti įsipareigojimai nesusiję su reikalavimo teise sumokėti Sutarties kainą perleidimu Subtiekėjui negali būti perduoti.</w:t>
      </w:r>
    </w:p>
    <w:p w:rsidR="009B0DE0" w:rsidRDefault="001964AF">
      <w:pPr>
        <w:jc w:val="both"/>
        <w:rPr>
          <w:lang w:eastAsia="lt-LT"/>
        </w:rPr>
      </w:pPr>
      <w:r>
        <w:rPr>
          <w:lang w:eastAsia="lt-LT"/>
        </w:rPr>
        <w:lastRenderedPageBreak/>
        <w:t xml:space="preserve">2.11. </w:t>
      </w:r>
      <w:r>
        <w:rPr>
          <w:b/>
          <w:lang w:eastAsia="lt-LT"/>
        </w:rPr>
        <w:t>Pirkėjas</w:t>
      </w:r>
      <w:r>
        <w:rPr>
          <w:lang w:eastAsia="lt-LT"/>
        </w:rPr>
        <w:t xml:space="preserve"> turi teisę reikšti Subtiekėjui visus atsikirtimus, kuriuos jis turėjo teisę reikšti </w:t>
      </w:r>
      <w:r>
        <w:rPr>
          <w:b/>
          <w:lang w:eastAsia="lt-LT"/>
        </w:rPr>
        <w:t>Teikėjui</w:t>
      </w:r>
      <w:r>
        <w:rPr>
          <w:lang w:eastAsia="lt-LT"/>
        </w:rPr>
        <w:t xml:space="preserve"> iki reikalavimo teisės perdavimo.</w:t>
      </w:r>
    </w:p>
    <w:p w:rsidR="009B0DE0" w:rsidRDefault="001964AF">
      <w:pPr>
        <w:jc w:val="both"/>
        <w:rPr>
          <w:lang w:eastAsia="lt-LT"/>
        </w:rPr>
      </w:pPr>
      <w:r>
        <w:rPr>
          <w:lang w:eastAsia="lt-LT"/>
        </w:rPr>
        <w:t xml:space="preserve">2.12. Kilus ginčui tarp </w:t>
      </w:r>
      <w:r>
        <w:rPr>
          <w:b/>
          <w:lang w:eastAsia="lt-LT"/>
        </w:rPr>
        <w:t>Teikėjo</w:t>
      </w:r>
      <w:r>
        <w:rPr>
          <w:lang w:eastAsia="lt-LT"/>
        </w:rPr>
        <w:t xml:space="preserve"> ir Subtiekėjo dėl tiesioginio atsiskaitymo sutartyje numatytų atsiskaitymų ar jų tvarkos, visos mokėjimo prievolės vykdomos </w:t>
      </w:r>
      <w:r>
        <w:rPr>
          <w:b/>
          <w:lang w:eastAsia="lt-LT"/>
        </w:rPr>
        <w:t>Teikėjui</w:t>
      </w:r>
      <w:r>
        <w:rPr>
          <w:lang w:eastAsia="lt-LT"/>
        </w:rPr>
        <w:t xml:space="preserve">. Jei Subtiekėjo reikalavimas (sąskaita ar kitas dokumentas) yra nesuderintas su </w:t>
      </w:r>
      <w:r>
        <w:rPr>
          <w:b/>
          <w:lang w:eastAsia="lt-LT"/>
        </w:rPr>
        <w:t>Teikėju</w:t>
      </w:r>
      <w:r>
        <w:rPr>
          <w:lang w:eastAsia="lt-LT"/>
        </w:rPr>
        <w:t xml:space="preserve">, bus laikoma, kad tarp </w:t>
      </w:r>
      <w:r>
        <w:rPr>
          <w:b/>
          <w:lang w:eastAsia="lt-LT"/>
        </w:rPr>
        <w:t>Teikėjo</w:t>
      </w:r>
      <w:r>
        <w:rPr>
          <w:lang w:eastAsia="lt-LT"/>
        </w:rPr>
        <w:t xml:space="preserve"> ir Subtiekėjo yra kilęs ginčas. </w:t>
      </w:r>
    </w:p>
    <w:p w:rsidR="009B0DE0" w:rsidRDefault="001964AF">
      <w:pPr>
        <w:jc w:val="both"/>
        <w:rPr>
          <w:lang w:eastAsia="lt-LT"/>
        </w:rPr>
      </w:pPr>
      <w:r>
        <w:rPr>
          <w:lang w:eastAsia="lt-LT"/>
        </w:rPr>
        <w:t>2.13. Visi Pirkimo sutarties mokėjimų dokumentai yra teikiami naudojantis i</w:t>
      </w:r>
      <w:r w:rsidR="00CA6EAF">
        <w:rPr>
          <w:lang w:eastAsia="lt-LT"/>
        </w:rPr>
        <w:t>nformacinės sistemos „SABIS</w:t>
      </w:r>
      <w:r>
        <w:rPr>
          <w:lang w:eastAsia="lt-LT"/>
        </w:rPr>
        <w:t>“ priemonėmis. Pasikeitus teisės aktų nuostatoms dėl mokėjimo dokumentų pateikimo naudojantis informacine sistema „</w:t>
      </w:r>
      <w:r w:rsidR="00CA6EAF">
        <w:rPr>
          <w:lang w:eastAsia="lt-LT"/>
        </w:rPr>
        <w:t>SABIS</w:t>
      </w:r>
      <w:r>
        <w:rPr>
          <w:lang w:eastAsia="lt-LT"/>
        </w:rPr>
        <w:t>“, atitinkamai taikomas tuo metu galiojantis teisinis reguliavimas.</w:t>
      </w:r>
    </w:p>
    <w:p w:rsidR="009B0DE0" w:rsidRDefault="009B0DE0">
      <w:pPr>
        <w:jc w:val="both"/>
      </w:pPr>
    </w:p>
    <w:p w:rsidR="009B0DE0" w:rsidRDefault="001964AF">
      <w:pPr>
        <w:jc w:val="both"/>
        <w:rPr>
          <w:b/>
        </w:rPr>
      </w:pPr>
      <w:r>
        <w:rPr>
          <w:b/>
        </w:rPr>
        <w:t>3.</w:t>
      </w:r>
      <w:r>
        <w:t xml:space="preserve"> </w:t>
      </w:r>
      <w:r>
        <w:rPr>
          <w:b/>
        </w:rPr>
        <w:t>Paslaugų teikimo terminai ir sąlygos</w:t>
      </w:r>
    </w:p>
    <w:p w:rsidR="009B0DE0" w:rsidRDefault="001964AF">
      <w:pPr>
        <w:jc w:val="both"/>
      </w:pPr>
      <w:r>
        <w:t>3.1. Paslaugos teikiamos Sutarties specialiojoje dalyje (arba Sutarties priede (-uose)) numatytais terminais ir tvarka.</w:t>
      </w:r>
    </w:p>
    <w:p w:rsidR="009B0DE0" w:rsidRDefault="001964AF">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9B0DE0" w:rsidRDefault="001964AF">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rsidR="009B0DE0" w:rsidRDefault="001964AF">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9B0DE0" w:rsidRDefault="001964AF">
      <w:pPr>
        <w:jc w:val="both"/>
        <w:rPr>
          <w:b/>
        </w:rPr>
      </w:pPr>
      <w:r>
        <w:rPr>
          <w:b/>
        </w:rPr>
        <w:t>4. Mokėjimo terminai ir sąlygos</w:t>
      </w:r>
    </w:p>
    <w:p w:rsidR="009B0DE0" w:rsidRDefault="001964AF">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rsidR="009B0DE0" w:rsidRDefault="001964AF">
      <w:pPr>
        <w:jc w:val="both"/>
      </w:pPr>
      <w:r>
        <w:t xml:space="preserve">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w:t>
      </w:r>
      <w:r>
        <w:lastRenderedPageBreak/>
        <w:t>galiotų 2 (du) mėnesius ilgiau nei paslaugų suteikimo terminas) ir avansinio mokėjimo sąskaitą. Teikėjas taip pat turi pateikti patvirtinimą (apmokėjimą įrodantį dokumentą ar pan.) iš draudimo bendrovės, kad laidavimo raštas yra galiojantis (jei spec. dalyje nurodyta, kad sąlyga dėl avanso taikoma).</w:t>
      </w:r>
    </w:p>
    <w:p w:rsidR="009B0DE0" w:rsidRDefault="001964AF">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rsidR="009B0DE0" w:rsidRDefault="001964AF">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rsidR="009B0DE0" w:rsidRDefault="001964AF">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rsidR="009B0DE0" w:rsidRDefault="001964AF">
      <w:pPr>
        <w:jc w:val="both"/>
      </w:pPr>
      <w:r>
        <w:t>4.6. Mokėtojas avansą sumoka per 10 (dešimt) dienų nuo avansinio apmokėjimo banko garantijos ar draudimo bendrovės laidavimo rašto ir avansinio mokėjimo sąskaitos gavimo  dienos.</w:t>
      </w:r>
    </w:p>
    <w:p w:rsidR="009B0DE0" w:rsidRDefault="001964AF">
      <w:pPr>
        <w:jc w:val="both"/>
      </w:pPr>
      <w:r>
        <w:t>4.7. Šalys turi teisę sudaryti papildomus susitarimus dėl avansinio apmokėjimo banko garantijoje arba draudimo bendrovės laidavimo rašte numatytos sumos sumažinimo Teikėjui tinkamai įvykdžius dalį įsipareigojimų.</w:t>
      </w:r>
    </w:p>
    <w:p w:rsidR="009B0DE0" w:rsidRDefault="009B0DE0">
      <w:pPr>
        <w:jc w:val="both"/>
      </w:pPr>
    </w:p>
    <w:p w:rsidR="009B0DE0" w:rsidRDefault="001964AF">
      <w:pPr>
        <w:jc w:val="both"/>
        <w:rPr>
          <w:b/>
        </w:rPr>
      </w:pPr>
      <w:r>
        <w:rPr>
          <w:b/>
        </w:rPr>
        <w:t>5. Paslaugų kokybė</w:t>
      </w:r>
    </w:p>
    <w:p w:rsidR="009B0DE0" w:rsidRDefault="001964AF">
      <w:pPr>
        <w:jc w:val="both"/>
      </w:pPr>
      <w:r>
        <w:t xml:space="preserve">5.1. Paslaugos turi atitikti Sutartyje ir jos priede (-uose) nurodytus reikalavimus. </w:t>
      </w:r>
    </w:p>
    <w:p w:rsidR="009B0DE0" w:rsidRDefault="001964AF">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rsidR="009B0DE0" w:rsidRDefault="001964AF">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9B0DE0" w:rsidRDefault="001964AF">
      <w:pPr>
        <w:jc w:val="both"/>
      </w:pPr>
      <w:r>
        <w:t>5.4. Teikėjas įsipareigoja leisti Pirkėjo atstovui vykdyti paslaugų teikimo kokybės kontrolę gamybos eigoje, tikrinti pagalbines medžiagas bei žaliavas, jų pirminius įsigijimo dokumentus.</w:t>
      </w:r>
    </w:p>
    <w:p w:rsidR="009B0DE0" w:rsidRDefault="001964AF">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rsidR="009B0DE0" w:rsidRDefault="009B0DE0">
      <w:pPr>
        <w:jc w:val="both"/>
      </w:pPr>
    </w:p>
    <w:p w:rsidR="009B0DE0" w:rsidRDefault="001964AF">
      <w:pPr>
        <w:jc w:val="both"/>
      </w:pPr>
      <w:r>
        <w:rPr>
          <w:b/>
        </w:rPr>
        <w:t>6. Kokybės garantija</w:t>
      </w:r>
      <w:r>
        <w:rPr>
          <w:rStyle w:val="FootnoteReference"/>
          <w:b/>
        </w:rPr>
        <w:footnoteReference w:id="1"/>
      </w:r>
      <w:r>
        <w:rPr>
          <w:b/>
        </w:rPr>
        <w:t xml:space="preserve"> </w:t>
      </w:r>
    </w:p>
    <w:p w:rsidR="009B0DE0" w:rsidRDefault="001964AF">
      <w:pPr>
        <w:jc w:val="both"/>
      </w:pPr>
      <w:r>
        <w:t>6.1. Kokybės garantijos terminas nurodomas Sutarties specialiojoje dalyje (arba Sutarties priede).</w:t>
      </w:r>
    </w:p>
    <w:p w:rsidR="009B0DE0" w:rsidRDefault="001964AF">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w:t>
      </w:r>
      <w:r>
        <w:lastRenderedPageBreak/>
        <w:t>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9B0DE0" w:rsidRDefault="001964AF">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9B0DE0" w:rsidRDefault="001964A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9B0DE0" w:rsidRDefault="001964AF">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9B0DE0" w:rsidRDefault="001964AF">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9B0DE0" w:rsidRDefault="001964AF">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9B0DE0" w:rsidRDefault="009B0DE0">
      <w:pPr>
        <w:jc w:val="both"/>
      </w:pPr>
    </w:p>
    <w:p w:rsidR="009B0DE0" w:rsidRDefault="001964AF">
      <w:pPr>
        <w:jc w:val="both"/>
        <w:rPr>
          <w:b/>
          <w:lang w:eastAsia="lt-LT"/>
        </w:rPr>
      </w:pPr>
      <w:r>
        <w:rPr>
          <w:b/>
          <w:lang w:eastAsia="lt-LT"/>
        </w:rPr>
        <w:t xml:space="preserve">7. Nenugalimos jėgos </w:t>
      </w:r>
      <w:r>
        <w:rPr>
          <w:b/>
          <w:i/>
          <w:lang w:eastAsia="lt-LT"/>
        </w:rPr>
        <w:t>(force majeure)</w:t>
      </w:r>
      <w:r>
        <w:rPr>
          <w:b/>
          <w:lang w:eastAsia="lt-LT"/>
        </w:rPr>
        <w:t xml:space="preserve"> aplinkybės</w:t>
      </w:r>
    </w:p>
    <w:p w:rsidR="009B0DE0" w:rsidRDefault="001964AF">
      <w:pPr>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lang w:eastAsia="lt-LT"/>
        </w:rPr>
        <w:t>(force majeure)</w:t>
      </w:r>
      <w:r>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eastAsia="lt-LT"/>
        </w:rPr>
        <w:t>(force majeure)</w:t>
      </w:r>
      <w:r>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B0DE0" w:rsidRDefault="001964AF">
      <w:pPr>
        <w:jc w:val="both"/>
        <w:rPr>
          <w:lang w:eastAsia="lt-LT"/>
        </w:rPr>
      </w:pPr>
      <w:r>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B0DE0" w:rsidRDefault="009B0DE0">
      <w:pPr>
        <w:jc w:val="both"/>
        <w:rPr>
          <w:b/>
        </w:rPr>
      </w:pPr>
    </w:p>
    <w:p w:rsidR="009B0DE0" w:rsidRDefault="001964AF">
      <w:pPr>
        <w:jc w:val="both"/>
        <w:rPr>
          <w:b/>
        </w:rPr>
      </w:pPr>
      <w:r>
        <w:rPr>
          <w:b/>
        </w:rPr>
        <w:t xml:space="preserve">8. Kodifikavimas </w:t>
      </w:r>
    </w:p>
    <w:p w:rsidR="009B0DE0" w:rsidRDefault="001964AF">
      <w:pPr>
        <w:jc w:val="both"/>
        <w:rPr>
          <w:lang w:eastAsia="lt-LT"/>
        </w:rPr>
      </w:pPr>
      <w:r>
        <w:rPr>
          <w:lang w:eastAsia="lt-LT"/>
        </w:rPr>
        <w:t xml:space="preserve">8.1. Per 5 (penkias) dienas po Sutarties įsigaliojimo </w:t>
      </w:r>
      <w:r>
        <w:rPr>
          <w:b/>
          <w:bCs/>
          <w:lang w:eastAsia="lt-LT"/>
        </w:rPr>
        <w:t>Teikėjas</w:t>
      </w:r>
      <w:r>
        <w:rPr>
          <w:lang w:eastAsia="lt-LT"/>
        </w:rPr>
        <w:t xml:space="preserve"> privalo pateikti </w:t>
      </w:r>
      <w:r>
        <w:rPr>
          <w:b/>
          <w:lang w:eastAsia="lt-LT"/>
        </w:rPr>
        <w:t xml:space="preserve">Pirkėjui </w:t>
      </w:r>
      <w:r>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teikėją“. </w:t>
      </w:r>
      <w:r>
        <w:rPr>
          <w:b/>
          <w:bCs/>
          <w:lang w:eastAsia="lt-LT"/>
        </w:rPr>
        <w:t>Teikėjas</w:t>
      </w:r>
      <w:r>
        <w:rPr>
          <w:lang w:eastAsia="lt-LT"/>
        </w:rPr>
        <w:t xml:space="preserve"> turi pateikti užpildytas ir pasirašytas formas elektroniniu pavidalu arba popierines jų kopijas </w:t>
      </w:r>
      <w:r>
        <w:rPr>
          <w:i/>
          <w:lang w:eastAsia="lt-LT"/>
        </w:rPr>
        <w:t>(jei spec. dalyje nurodyta, kad ši sąlyga taikoma)</w:t>
      </w:r>
      <w:r>
        <w:rPr>
          <w:lang w:eastAsia="lt-LT"/>
        </w:rPr>
        <w:t>.</w:t>
      </w:r>
    </w:p>
    <w:p w:rsidR="009B0DE0" w:rsidRDefault="001964AF">
      <w:pPr>
        <w:jc w:val="both"/>
        <w:rPr>
          <w:iCs/>
        </w:rPr>
      </w:pPr>
      <w:r>
        <w:rPr>
          <w:iCs/>
        </w:rPr>
        <w:t xml:space="preserve">8.2. </w:t>
      </w:r>
      <w:r>
        <w:rPr>
          <w:b/>
          <w:bCs/>
        </w:rPr>
        <w:t>Pirkėjui</w:t>
      </w:r>
      <w:r>
        <w:t xml:space="preserve"> pareikalavus, </w:t>
      </w:r>
      <w:r>
        <w:rPr>
          <w:b/>
          <w:bCs/>
        </w:rPr>
        <w:t>Teikėjas</w:t>
      </w:r>
      <w:r>
        <w:t xml:space="preserve"> privalo per 5 (penkias) dienas nemokamai pateikti kodifikavimui reikalingą papildomą techninę dokumentaciją (pvz. technines charakteristikas, brėžinius, nuotraukas, katalogus, nuorodas ir pan.).</w:t>
      </w:r>
    </w:p>
    <w:p w:rsidR="009B0DE0" w:rsidRDefault="009B0DE0">
      <w:pPr>
        <w:jc w:val="both"/>
        <w:rPr>
          <w:lang w:eastAsia="lt-LT"/>
        </w:rPr>
      </w:pPr>
    </w:p>
    <w:p w:rsidR="009B0DE0" w:rsidRDefault="001964AF">
      <w:pPr>
        <w:jc w:val="both"/>
        <w:rPr>
          <w:b/>
          <w:lang w:eastAsia="lt-LT"/>
        </w:rPr>
      </w:pPr>
      <w:r>
        <w:rPr>
          <w:b/>
          <w:lang w:eastAsia="lt-LT"/>
        </w:rPr>
        <w:t>9. Sutarties nutraukimas</w:t>
      </w:r>
    </w:p>
    <w:p w:rsidR="009B0DE0" w:rsidRDefault="001964AF">
      <w:pPr>
        <w:jc w:val="both"/>
        <w:rPr>
          <w:lang w:eastAsia="lt-LT"/>
        </w:rPr>
      </w:pPr>
      <w:r>
        <w:rPr>
          <w:lang w:eastAsia="lt-LT"/>
        </w:rPr>
        <w:lastRenderedPageBreak/>
        <w:t>9.1. Ši Sutartis gali būti nutraukta:</w:t>
      </w:r>
    </w:p>
    <w:p w:rsidR="009B0DE0" w:rsidRDefault="001964AF">
      <w:pPr>
        <w:jc w:val="both"/>
        <w:rPr>
          <w:lang w:eastAsia="lt-LT"/>
        </w:rPr>
      </w:pPr>
      <w:r>
        <w:rPr>
          <w:lang w:eastAsia="lt-LT"/>
        </w:rPr>
        <w:t xml:space="preserve">9.1.1. raštišku </w:t>
      </w:r>
      <w:r>
        <w:rPr>
          <w:bCs/>
          <w:lang w:eastAsia="lt-LT"/>
        </w:rPr>
        <w:t>Šalių</w:t>
      </w:r>
      <w:r>
        <w:rPr>
          <w:lang w:eastAsia="lt-LT"/>
        </w:rPr>
        <w:t xml:space="preserve"> susitarimu; </w:t>
      </w:r>
    </w:p>
    <w:p w:rsidR="009B0DE0" w:rsidRDefault="001964AF">
      <w:pPr>
        <w:jc w:val="both"/>
        <w:rPr>
          <w:lang w:eastAsia="lt-LT"/>
        </w:rPr>
      </w:pPr>
      <w:r>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lang w:eastAsia="lt-LT"/>
        </w:rPr>
        <w:t xml:space="preserve"> </w:t>
      </w:r>
      <w:r>
        <w:rPr>
          <w:lang w:eastAsia="lt-LT"/>
        </w:rPr>
        <w:t>kiekviena Sutarties šalis gali vienašališkai nutraukti Sutartį, pranešant apie tai kitai Sutarties šaliai raštu ne vėliau kaip prieš 7 (septynias) dienas.</w:t>
      </w:r>
    </w:p>
    <w:p w:rsidR="009B0DE0" w:rsidRDefault="001964AF">
      <w:pPr>
        <w:jc w:val="both"/>
        <w:rPr>
          <w:lang w:eastAsia="lt-LT"/>
        </w:rPr>
      </w:pPr>
      <w:r>
        <w:rPr>
          <w:lang w:eastAsia="lt-LT"/>
        </w:rPr>
        <w:t xml:space="preserve">9.2. </w:t>
      </w:r>
      <w:r>
        <w:rPr>
          <w:b/>
          <w:bCs/>
          <w:lang w:eastAsia="lt-LT"/>
        </w:rPr>
        <w:t xml:space="preserve">Pirkėjas, </w:t>
      </w:r>
      <w:r>
        <w:rPr>
          <w:bCs/>
          <w:lang w:eastAsia="lt-LT"/>
        </w:rPr>
        <w:t>ne vėliau kaip</w:t>
      </w:r>
      <w:r>
        <w:rPr>
          <w:b/>
          <w:bCs/>
          <w:lang w:eastAsia="lt-LT"/>
        </w:rPr>
        <w:t xml:space="preserve"> </w:t>
      </w:r>
      <w:r>
        <w:rPr>
          <w:lang w:eastAsia="lt-LT"/>
        </w:rPr>
        <w:t>prieš 7 (septynias) dienas</w:t>
      </w:r>
      <w:r>
        <w:rPr>
          <w:i/>
          <w:lang w:eastAsia="lt-LT"/>
        </w:rPr>
        <w:t xml:space="preserve"> (jeigu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dėl esminio Sutarties pažeidimo. Esminiu Sutarties pažeidimu laikoma, jeigu:</w:t>
      </w:r>
    </w:p>
    <w:p w:rsidR="009B0DE0" w:rsidRDefault="001964AF">
      <w:pPr>
        <w:jc w:val="both"/>
        <w:rPr>
          <w:lang w:eastAsia="lt-LT"/>
        </w:rPr>
      </w:pPr>
      <w:r>
        <w:rPr>
          <w:lang w:eastAsia="lt-LT"/>
        </w:rPr>
        <w:t xml:space="preserve">9.2.1. </w:t>
      </w:r>
      <w:r>
        <w:rPr>
          <w:b/>
          <w:lang w:eastAsia="lt-LT"/>
        </w:rPr>
        <w:t>Teikėjas</w:t>
      </w:r>
      <w:r>
        <w:rPr>
          <w:lang w:eastAsia="lt-LT"/>
        </w:rPr>
        <w:t xml:space="preserve"> nepradeda teikti </w:t>
      </w:r>
      <w:r>
        <w:rPr>
          <w:iCs/>
          <w:lang w:eastAsia="lt-LT"/>
        </w:rPr>
        <w:t>paslaugų</w:t>
      </w:r>
      <w:r>
        <w:rPr>
          <w:lang w:eastAsia="lt-LT"/>
        </w:rPr>
        <w:t xml:space="preserve"> Sutarties specialioje dalyje nurodytu terminu; </w:t>
      </w:r>
    </w:p>
    <w:p w:rsidR="009B0DE0" w:rsidRDefault="001964AF">
      <w:pPr>
        <w:jc w:val="both"/>
        <w:rPr>
          <w:lang w:eastAsia="lt-LT"/>
        </w:rPr>
      </w:pPr>
      <w:r>
        <w:rPr>
          <w:lang w:eastAsia="lt-LT"/>
        </w:rPr>
        <w:t xml:space="preserve">9.2.2. </w:t>
      </w:r>
      <w:r>
        <w:rPr>
          <w:b/>
          <w:lang w:eastAsia="lt-LT"/>
        </w:rPr>
        <w:t xml:space="preserve">Teikėjas </w:t>
      </w:r>
      <w:r>
        <w:rPr>
          <w:lang w:eastAsia="lt-LT"/>
        </w:rPr>
        <w:t xml:space="preserve">vėluoja teikti (arba informuoja, kad neteiks) </w:t>
      </w:r>
      <w:r>
        <w:rPr>
          <w:iCs/>
          <w:lang w:eastAsia="lt-LT"/>
        </w:rPr>
        <w:t>paslaugas</w:t>
      </w:r>
      <w:r>
        <w:rPr>
          <w:lang w:eastAsia="lt-LT"/>
        </w:rPr>
        <w:t xml:space="preserve"> Sutarties specialioje dalyje nurodytu terminu/ais;</w:t>
      </w:r>
    </w:p>
    <w:p w:rsidR="009B0DE0" w:rsidRDefault="001964AF">
      <w:pPr>
        <w:jc w:val="both"/>
        <w:rPr>
          <w:lang w:eastAsia="lt-LT"/>
        </w:rPr>
      </w:pPr>
      <w:r>
        <w:rPr>
          <w:lang w:eastAsia="lt-LT"/>
        </w:rPr>
        <w:t xml:space="preserve">9.2.3. </w:t>
      </w:r>
      <w:r>
        <w:rPr>
          <w:b/>
          <w:lang w:eastAsia="lt-LT"/>
        </w:rPr>
        <w:t>Teikėjas</w:t>
      </w:r>
      <w:r>
        <w:rPr>
          <w:lang w:eastAsia="lt-LT"/>
        </w:rPr>
        <w:t xml:space="preserve"> didina paslaugų kainas/įkainius, išskyrus Sutarties bendrosios dalies 2.2 punkte numatytą atvejį;</w:t>
      </w:r>
    </w:p>
    <w:p w:rsidR="009B0DE0" w:rsidRDefault="001964AF">
      <w:pPr>
        <w:jc w:val="both"/>
        <w:rPr>
          <w:lang w:eastAsia="lt-LT"/>
        </w:rPr>
      </w:pPr>
      <w:r>
        <w:rPr>
          <w:lang w:eastAsia="lt-LT"/>
        </w:rPr>
        <w:t xml:space="preserve">9.2.4. </w:t>
      </w:r>
      <w:r>
        <w:rPr>
          <w:b/>
          <w:lang w:eastAsia="lt-LT"/>
        </w:rPr>
        <w:t>Teikėjas</w:t>
      </w:r>
      <w:r>
        <w:rPr>
          <w:lang w:eastAsia="lt-LT"/>
        </w:rPr>
        <w:t xml:space="preserve"> nevykdo arba netinkamai vykdo Sutarties bendrosios dalies 6 punkte numatytus garantinius įsipareigojimus;</w:t>
      </w:r>
    </w:p>
    <w:p w:rsidR="009B0DE0" w:rsidRDefault="001964AF">
      <w:pPr>
        <w:jc w:val="both"/>
        <w:rPr>
          <w:lang w:eastAsia="lt-LT"/>
        </w:rPr>
      </w:pPr>
      <w:r>
        <w:rPr>
          <w:lang w:eastAsia="lt-LT"/>
        </w:rPr>
        <w:t xml:space="preserve">9.2.5. </w:t>
      </w:r>
      <w:r>
        <w:rPr>
          <w:b/>
          <w:lang w:eastAsia="lt-LT"/>
        </w:rPr>
        <w:t>Teikėjas</w:t>
      </w:r>
      <w:r>
        <w:rPr>
          <w:lang w:eastAsia="lt-LT"/>
        </w:rPr>
        <w:t xml:space="preserve"> nevykdo Sutarties bendrosios dalies 12.4 punkte numatyto įsipareigojimo (</w:t>
      </w:r>
      <w:r>
        <w:rPr>
          <w:i/>
          <w:lang w:eastAsia="lt-LT"/>
        </w:rPr>
        <w:t>jeigu sutarties vykdymas bus užtikrintas laidavimu arba banko garantija</w:t>
      </w:r>
      <w:r>
        <w:rPr>
          <w:lang w:eastAsia="lt-LT"/>
        </w:rPr>
        <w:t>);</w:t>
      </w:r>
    </w:p>
    <w:p w:rsidR="009B0DE0" w:rsidRDefault="001964AF">
      <w:pPr>
        <w:jc w:val="both"/>
        <w:rPr>
          <w:lang w:eastAsia="lt-LT"/>
        </w:rPr>
      </w:pPr>
      <w:r>
        <w:rPr>
          <w:lang w:eastAsia="lt-LT"/>
        </w:rPr>
        <w:t xml:space="preserve">9.2.6. </w:t>
      </w:r>
      <w:r>
        <w:rPr>
          <w:b/>
          <w:lang w:eastAsia="lt-LT"/>
        </w:rPr>
        <w:t>Teikėjo</w:t>
      </w:r>
      <w:r>
        <w:rPr>
          <w:lang w:eastAsia="lt-LT"/>
        </w:rPr>
        <w:t xml:space="preserve"> suteiktos paslaugos neatitinka Sutartyje ir jos priede (-uose)</w:t>
      </w:r>
      <w:r>
        <w:rPr>
          <w:i/>
          <w:lang w:eastAsia="lt-LT"/>
        </w:rPr>
        <w:t xml:space="preserve"> </w:t>
      </w:r>
      <w:r>
        <w:rPr>
          <w:lang w:eastAsia="lt-LT"/>
        </w:rPr>
        <w:t xml:space="preserve">nustatytų reikalavimų ir </w:t>
      </w:r>
      <w:r>
        <w:rPr>
          <w:b/>
          <w:lang w:eastAsia="lt-LT"/>
        </w:rPr>
        <w:t>Teikėjas</w:t>
      </w:r>
      <w:r>
        <w:rPr>
          <w:lang w:eastAsia="lt-LT"/>
        </w:rPr>
        <w:t xml:space="preserve"> Sutarties specialiojoje dalyje nustatyta tvarka nepašalina suteiktų paslaugų trūkumų; </w:t>
      </w:r>
    </w:p>
    <w:p w:rsidR="009B0DE0" w:rsidRDefault="001964AF">
      <w:pPr>
        <w:jc w:val="both"/>
        <w:rPr>
          <w:lang w:eastAsia="lt-LT"/>
        </w:rPr>
      </w:pPr>
      <w:r>
        <w:rPr>
          <w:lang w:eastAsia="lt-LT"/>
        </w:rPr>
        <w:t xml:space="preserve">9.2.7. </w:t>
      </w:r>
      <w:r>
        <w:rPr>
          <w:b/>
          <w:lang w:eastAsia="lt-LT"/>
        </w:rPr>
        <w:t>Teikėjas</w:t>
      </w:r>
      <w:r>
        <w:rPr>
          <w:lang w:eastAsia="lt-LT"/>
        </w:rPr>
        <w:t xml:space="preserve"> nustatytu laiku nepateikia avansinio apmokėjimo banko garantijos, kuri galiotų ne mažiau kaip nurodyta Sutarties bendrosios dalies 4.2 punkte (</w:t>
      </w:r>
      <w:r>
        <w:rPr>
          <w:i/>
          <w:lang w:eastAsia="lt-LT"/>
        </w:rPr>
        <w:t>jeigu pagal sutarties sąlygas numatytas avanso mokėjimas</w:t>
      </w:r>
      <w:r>
        <w:rPr>
          <w:lang w:eastAsia="lt-LT"/>
        </w:rPr>
        <w:t>);</w:t>
      </w:r>
    </w:p>
    <w:p w:rsidR="009B0DE0" w:rsidRDefault="001964AF">
      <w:pPr>
        <w:jc w:val="both"/>
      </w:pPr>
      <w:r>
        <w:t xml:space="preserve">9.2.8. Sutarties galiojimo laikotarpiu </w:t>
      </w:r>
      <w:r>
        <w:rPr>
          <w:b/>
        </w:rPr>
        <w:t xml:space="preserve">Teikėjas </w:t>
      </w:r>
      <w:r>
        <w:t>yra įtraukiamas į Nepatikimų teikėjų ar Melagingą informaciją pateikusių teikėjų sąrašus;</w:t>
      </w:r>
    </w:p>
    <w:p w:rsidR="009B0DE0" w:rsidRDefault="001964AF">
      <w:pPr>
        <w:jc w:val="both"/>
        <w:rPr>
          <w:lang w:eastAsia="lt-LT"/>
        </w:rPr>
      </w:pPr>
      <w:r>
        <w:t xml:space="preserve">9.2.9. Paaiškėjus, kad </w:t>
      </w:r>
      <w:r>
        <w:rPr>
          <w:b/>
        </w:rPr>
        <w:t>Teikėjas</w:t>
      </w:r>
      <w:r>
        <w:t xml:space="preserve"> </w:t>
      </w:r>
      <w:r>
        <w:rPr>
          <w:lang w:eastAsia="lt-LT"/>
        </w:rPr>
        <w:t>nėra patikimas ir kelia pavojų nacionaliniam saugumui;</w:t>
      </w:r>
    </w:p>
    <w:p w:rsidR="009B0DE0" w:rsidRDefault="001964AF">
      <w:pPr>
        <w:jc w:val="both"/>
        <w:rPr>
          <w:lang w:eastAsia="lt-LT"/>
        </w:rPr>
      </w:pPr>
      <w:r>
        <w:rPr>
          <w:lang w:eastAsia="lt-LT"/>
        </w:rPr>
        <w:t>9.2.10. Sutarties vykdymo metu paaiškėja Viešųjų pirkimų įstatymo 46 straipsnio 1 dalyje/Viešųjų pirkimų, atliekamų gynybos ir saugumo srityje, įstatymo 34 straipsnio 1 dalyje numatytos aplinkybės;</w:t>
      </w:r>
    </w:p>
    <w:p w:rsidR="009B0DE0" w:rsidRDefault="001964AF">
      <w:pPr>
        <w:jc w:val="both"/>
        <w:rPr>
          <w:lang w:eastAsia="lt-LT"/>
        </w:rPr>
      </w:pPr>
      <w:r>
        <w:rPr>
          <w:lang w:eastAsia="lt-LT"/>
        </w:rPr>
        <w:t>9.2.11 Sutarties vykdymo metu paaiškėja, kad Sutartis buvo pakeista pažeidžiant Viešųjų pirkimų įstatymo 89 straipsnį/Viešųjų pirkimų atliekamų gynybos ir saugumo srityje įstatymo 53 straipsnį.</w:t>
      </w:r>
    </w:p>
    <w:p w:rsidR="009B0DE0" w:rsidRDefault="001964AF">
      <w:pPr>
        <w:jc w:val="both"/>
        <w:rPr>
          <w:highlight w:val="yellow"/>
        </w:rPr>
      </w:pPr>
      <w:r>
        <w:rPr>
          <w:lang w:eastAsia="lt-LT"/>
        </w:rPr>
        <w:t xml:space="preserve">9.3. </w:t>
      </w:r>
      <w:r>
        <w:rPr>
          <w:b/>
          <w:bCs/>
          <w:lang w:eastAsia="lt-LT"/>
        </w:rPr>
        <w:t xml:space="preserve">Pirkėjas, </w:t>
      </w:r>
      <w:r>
        <w:rPr>
          <w:bCs/>
          <w:lang w:eastAsia="lt-LT"/>
        </w:rPr>
        <w:t>ne vėliau kaip</w:t>
      </w:r>
      <w:r>
        <w:rPr>
          <w:b/>
          <w:bCs/>
          <w:lang w:eastAsia="lt-LT"/>
        </w:rPr>
        <w:t xml:space="preserve"> </w:t>
      </w:r>
      <w:r>
        <w:rPr>
          <w:lang w:eastAsia="lt-LT"/>
        </w:rPr>
        <w:t>prieš 7 (septynias) dienas (</w:t>
      </w:r>
      <w:r>
        <w:rPr>
          <w:i/>
          <w:lang w:eastAsia="lt-LT"/>
        </w:rPr>
        <w:t>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jeigu</w:t>
      </w:r>
      <w:r>
        <w:rPr>
          <w:b/>
          <w:lang w:eastAsia="lt-LT"/>
        </w:rPr>
        <w:t xml:space="preserve"> Teikėjas </w:t>
      </w:r>
      <w:r>
        <w:rPr>
          <w:lang w:eastAsia="lt-LT"/>
        </w:rPr>
        <w:t>yra</w:t>
      </w:r>
      <w:r>
        <w:rPr>
          <w:b/>
          <w:lang w:eastAsia="lt-LT"/>
        </w:rPr>
        <w:t xml:space="preserve"> </w:t>
      </w:r>
      <w:r>
        <w:t xml:space="preserve">likviduojamas ar kreipiamasi į teismą dėl bankroto ar restruktūrizavimo bylos iškėlimo, arba </w:t>
      </w:r>
      <w:r>
        <w:rPr>
          <w:lang w:eastAsia="lt-LT"/>
        </w:rPr>
        <w:t>jam iškelta bankroto ar restruktūrizavimo byla,</w:t>
      </w:r>
      <w:r>
        <w:t xml:space="preserve"> arba priimamas sprendimas dėl neteisminės bankroto procedūros pradėjimo.</w:t>
      </w:r>
    </w:p>
    <w:p w:rsidR="009B0DE0" w:rsidRDefault="001964AF">
      <w:pPr>
        <w:jc w:val="both"/>
        <w:rPr>
          <w:i/>
          <w:lang w:eastAsia="lt-LT"/>
        </w:rPr>
      </w:pPr>
      <w:r>
        <w:rPr>
          <w:lang w:eastAsia="lt-LT"/>
        </w:rPr>
        <w:t xml:space="preserve">9.4. Nutraukus sutartį, </w:t>
      </w:r>
      <w:r>
        <w:rPr>
          <w:b/>
          <w:lang w:eastAsia="lt-LT"/>
        </w:rPr>
        <w:t>Teikėjas</w:t>
      </w:r>
      <w:r>
        <w:rPr>
          <w:lang w:eastAsia="lt-LT"/>
        </w:rPr>
        <w:t xml:space="preserve"> per 10 (dešimt) dienų nuo Sutarties nutraukimo dienos turi grąžinti </w:t>
      </w:r>
      <w:r>
        <w:rPr>
          <w:b/>
          <w:lang w:eastAsia="lt-LT"/>
        </w:rPr>
        <w:t>Mokėtojui</w:t>
      </w:r>
      <w:r>
        <w:rPr>
          <w:lang w:eastAsia="lt-LT"/>
        </w:rPr>
        <w:t xml:space="preserve"> jo sumokėtą avansą (jei toks buvo sumokėtas) už neįvykdytą sutarties dalį. </w:t>
      </w:r>
    </w:p>
    <w:p w:rsidR="009B0DE0" w:rsidRDefault="009B0DE0">
      <w:pPr>
        <w:jc w:val="both"/>
        <w:rPr>
          <w:lang w:eastAsia="lt-LT"/>
        </w:rPr>
      </w:pPr>
    </w:p>
    <w:p w:rsidR="009B0DE0" w:rsidRDefault="001964AF">
      <w:pPr>
        <w:rPr>
          <w:b/>
          <w:lang w:eastAsia="lt-LT"/>
        </w:rPr>
      </w:pPr>
      <w:r>
        <w:rPr>
          <w:b/>
          <w:lang w:eastAsia="lt-LT"/>
        </w:rPr>
        <w:t>10. Ginčų sprendimo tvarka</w:t>
      </w:r>
    </w:p>
    <w:p w:rsidR="009B0DE0" w:rsidRDefault="001964AF">
      <w:pPr>
        <w:rPr>
          <w:lang w:eastAsia="lt-LT"/>
        </w:rPr>
      </w:pPr>
      <w:r>
        <w:rPr>
          <w:lang w:eastAsia="lt-LT"/>
        </w:rPr>
        <w:t>10.1. Sutartis sudaryta ir turi būti aiškinama pagal Lietuvos Respublikos teisę.</w:t>
      </w:r>
    </w:p>
    <w:p w:rsidR="009B0DE0" w:rsidRDefault="001964AF">
      <w:pPr>
        <w:jc w:val="both"/>
        <w:rPr>
          <w:lang w:eastAsia="lt-LT"/>
        </w:rPr>
      </w:pPr>
      <w:r>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lang w:eastAsia="lt-LT"/>
        </w:rPr>
        <w:t>Pirkėjo</w:t>
      </w:r>
      <w:r>
        <w:rPr>
          <w:lang w:eastAsia="lt-LT"/>
        </w:rPr>
        <w:t xml:space="preserve"> buveinės vietą.</w:t>
      </w:r>
    </w:p>
    <w:p w:rsidR="009B0DE0" w:rsidRDefault="009B0DE0">
      <w:pPr>
        <w:jc w:val="both"/>
        <w:rPr>
          <w:lang w:eastAsia="lt-LT"/>
        </w:rPr>
      </w:pPr>
    </w:p>
    <w:p w:rsidR="009B0DE0" w:rsidRDefault="001964AF">
      <w:pPr>
        <w:jc w:val="both"/>
        <w:rPr>
          <w:b/>
          <w:lang w:eastAsia="lt-LT"/>
        </w:rPr>
      </w:pPr>
      <w:r>
        <w:rPr>
          <w:b/>
          <w:lang w:eastAsia="lt-LT"/>
        </w:rPr>
        <w:t>11. Atsakomybė</w:t>
      </w:r>
    </w:p>
    <w:p w:rsidR="009B0DE0" w:rsidRDefault="001964AF">
      <w:pPr>
        <w:jc w:val="both"/>
      </w:pPr>
      <w: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rPr>
        <w:t>Teikėjas</w:t>
      </w:r>
      <w:r>
        <w:t xml:space="preserve"> moka </w:t>
      </w:r>
      <w:r>
        <w:rPr>
          <w:b/>
        </w:rPr>
        <w:t xml:space="preserve">Pirkėjui </w:t>
      </w:r>
      <w:r>
        <w:t>nuo 0,05 iki</w:t>
      </w:r>
      <w:r>
        <w:rPr>
          <w:b/>
          <w:i/>
        </w:rPr>
        <w:t xml:space="preserve"> </w:t>
      </w:r>
      <w:r>
        <w:t xml:space="preserve">0,2 % dydžio (konkretus dydis nurodomas Sutarties specialiojoje dalyje) nuo per terminą nesuteiktų paslaugų (ir/ar prekių) ar paslaugų (ir/ar prekių), kurių trūkumai neištaisyti, kainos su PVM už </w:t>
      </w:r>
      <w:r>
        <w:lastRenderedPageBreak/>
        <w:t>kiekvieną uždelstą dieną/valandą</w:t>
      </w:r>
      <w:r>
        <w:rPr>
          <w:i/>
        </w:rPr>
        <w:t xml:space="preserve"> (taikoma priklausomai nuo to, kaip įsipareigojimų terminas yra skaičiuojamas Sutarties specialiojoje dalyje) </w:t>
      </w:r>
      <w:r>
        <w:t>Šalių iš anksto sutartus minimalius nuostolius,</w:t>
      </w:r>
      <w:r>
        <w:rPr>
          <w:bCs/>
        </w:rPr>
        <w:t xml:space="preserve"> kurių sumokėjimas neatleidžia </w:t>
      </w:r>
      <w:r>
        <w:rPr>
          <w:b/>
          <w:bCs/>
        </w:rPr>
        <w:t xml:space="preserve">Teikėjo </w:t>
      </w:r>
      <w:r>
        <w:rPr>
          <w:bCs/>
        </w:rPr>
        <w:t xml:space="preserve">nuo pareigos atlyginti </w:t>
      </w:r>
      <w:r>
        <w:rPr>
          <w:b/>
          <w:bCs/>
        </w:rPr>
        <w:t>Mokėtojo</w:t>
      </w:r>
      <w:r>
        <w:rPr>
          <w:bCs/>
        </w:rPr>
        <w:t xml:space="preserve"> patirtus nuostolius</w:t>
      </w:r>
      <w:r>
        <w:t xml:space="preserve"> </w:t>
      </w:r>
      <w:r>
        <w:rPr>
          <w:b/>
        </w:rPr>
        <w:t>Teikėjui</w:t>
      </w:r>
      <w:r>
        <w:t xml:space="preserve"> nevykdant arba netinkamai vykdant savo įsipareigojimus, susijusius su paslaugų trūkumų šalinimu (ir/ar prekių) garantija. </w:t>
      </w:r>
      <w:r>
        <w:rPr>
          <w:color w:val="000000"/>
        </w:rPr>
        <w:t xml:space="preserve">Šalių iš anksto sutartus minimalius nuostolius </w:t>
      </w:r>
      <w:r>
        <w:rPr>
          <w:b/>
          <w:color w:val="000000"/>
        </w:rPr>
        <w:t>Teikėjas</w:t>
      </w:r>
      <w:r>
        <w:rPr>
          <w:color w:val="000000"/>
        </w:rPr>
        <w:t xml:space="preserve"> įsipareigoja sumokėti ne vėliau kaip per sąskaitoje faktūroje ar pareikalavime nurodytą terminą.</w:t>
      </w:r>
    </w:p>
    <w:p w:rsidR="009B0DE0" w:rsidRDefault="001964AF">
      <w:pPr>
        <w:jc w:val="both"/>
        <w:rPr>
          <w:lang w:eastAsia="lt-LT"/>
        </w:rPr>
      </w:pPr>
      <w:r>
        <w:rPr>
          <w:lang w:eastAsia="lt-LT"/>
        </w:rPr>
        <w:t>11.2. Nutraukus Sutartį dėl Sutarties bendrojoje dalyje 9.2.1, 9.2.2, 9.2.3, 9.2.4, 9.2.5, 9.2.6, 9.2.7, 9.3 punktuose</w:t>
      </w:r>
      <w:r>
        <w:rPr>
          <w:color w:val="FF0000"/>
          <w:lang w:eastAsia="lt-LT"/>
        </w:rPr>
        <w:t xml:space="preserve"> </w:t>
      </w:r>
      <w:r>
        <w:rPr>
          <w:lang w:eastAsia="lt-LT"/>
        </w:rPr>
        <w:t xml:space="preserve">ar kitų Sutarties specialiojoje dalyje išvardintų priežasčių, </w:t>
      </w:r>
      <w:r>
        <w:rPr>
          <w:b/>
          <w:lang w:eastAsia="lt-LT"/>
        </w:rPr>
        <w:t>Teikėjas</w:t>
      </w:r>
      <w:r>
        <w:rPr>
          <w:lang w:eastAsia="lt-LT"/>
        </w:rPr>
        <w:t xml:space="preserve"> per 14 (keturiolika) dienų (skaičiuojant nuo Sutarties nutraukimo dienos) turi sumokėti</w:t>
      </w:r>
      <w:r>
        <w:rPr>
          <w:b/>
          <w:bCs/>
          <w:lang w:eastAsia="lt-LT"/>
        </w:rPr>
        <w:t xml:space="preserve"> Pirkėjui</w:t>
      </w:r>
      <w:r>
        <w:rPr>
          <w:b/>
          <w:lang w:eastAsia="lt-LT"/>
        </w:rPr>
        <w:t xml:space="preserve"> </w:t>
      </w:r>
      <w:r>
        <w:rPr>
          <w:lang w:eastAsia="lt-LT"/>
        </w:rPr>
        <w:t>ne mažiau kaip</w:t>
      </w:r>
      <w:r>
        <w:rPr>
          <w:b/>
          <w:lang w:eastAsia="lt-LT"/>
        </w:rPr>
        <w:t xml:space="preserve"> </w:t>
      </w:r>
      <w:r>
        <w:rPr>
          <w:lang w:eastAsia="lt-LT"/>
        </w:rPr>
        <w:t xml:space="preserve">5–7 (septynių) % sutarties kainos su PVM (arba bendros pasiūlymo kainos) (konkretus procentinis dydis arba konkreti fiksuota suma nurodoma Sutarties specialioje dalyje) </w:t>
      </w:r>
      <w:r>
        <w:rPr>
          <w:bCs/>
          <w:lang w:eastAsia="lt-LT"/>
        </w:rPr>
        <w:t xml:space="preserve">Šalių </w:t>
      </w:r>
      <w:r>
        <w:rPr>
          <w:lang w:eastAsia="lt-LT"/>
        </w:rPr>
        <w:t>iš anksto sutartų minimalių nuostolių, bet ne daugiau kaip visų pagal šią Sutartį neįvykdytų įsipareigojimų kainos</w:t>
      </w:r>
      <w:r>
        <w:rPr>
          <w:color w:val="FF0000"/>
          <w:lang w:eastAsia="lt-LT"/>
        </w:rPr>
        <w:t xml:space="preserve"> </w:t>
      </w:r>
      <w:r>
        <w:rPr>
          <w:lang w:eastAsia="lt-LT"/>
        </w:rPr>
        <w:t xml:space="preserve">su PVM. Šalių iš anksto sutartų minimalių nuostolių sumokėjimas neatleidžia </w:t>
      </w:r>
      <w:r>
        <w:rPr>
          <w:b/>
          <w:lang w:eastAsia="lt-LT"/>
        </w:rPr>
        <w:t>Teikėjo</w:t>
      </w:r>
      <w:r>
        <w:rPr>
          <w:lang w:eastAsia="lt-LT"/>
        </w:rPr>
        <w:t xml:space="preserve"> nuo pareigos atlyginti visus </w:t>
      </w:r>
      <w:r>
        <w:rPr>
          <w:b/>
          <w:bCs/>
          <w:lang w:eastAsia="lt-LT"/>
        </w:rPr>
        <w:t>Mokėtojo</w:t>
      </w:r>
      <w:r>
        <w:rPr>
          <w:lang w:eastAsia="lt-LT"/>
        </w:rPr>
        <w:t xml:space="preserve"> patirtus nuostolius, </w:t>
      </w:r>
      <w:r>
        <w:rPr>
          <w:b/>
          <w:lang w:eastAsia="lt-LT"/>
        </w:rPr>
        <w:t xml:space="preserve">Teikėjui </w:t>
      </w:r>
      <w:r>
        <w:rPr>
          <w:lang w:eastAsia="lt-LT"/>
        </w:rPr>
        <w:t>nevykdant ar netinkamai vykdant sutartį.</w:t>
      </w:r>
    </w:p>
    <w:p w:rsidR="009B0DE0" w:rsidRDefault="001964AF">
      <w:pPr>
        <w:jc w:val="both"/>
        <w:rPr>
          <w:lang w:eastAsia="lt-LT"/>
        </w:rPr>
      </w:pPr>
      <w:r>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lang w:eastAsia="lt-LT"/>
        </w:rPr>
        <w:t>Teikėjas</w:t>
      </w:r>
      <w:r>
        <w:rPr>
          <w:lang w:eastAsia="lt-LT"/>
        </w:rPr>
        <w:t xml:space="preserve"> moka </w:t>
      </w:r>
      <w:r>
        <w:rPr>
          <w:b/>
          <w:lang w:eastAsia="lt-LT"/>
        </w:rPr>
        <w:t>Pirkėjui</w:t>
      </w:r>
      <w:r>
        <w:rPr>
          <w:lang w:eastAsia="lt-LT"/>
        </w:rPr>
        <w:t xml:space="preserve"> Sutarties specialiojoje dalyje nurodytą Šalių iš anksto sutartų minimalių nuostolių sumą. </w:t>
      </w:r>
      <w:r>
        <w:rPr>
          <w:bCs/>
          <w:lang w:eastAsia="lt-LT"/>
        </w:rPr>
        <w:t>Šalių</w:t>
      </w:r>
      <w:r>
        <w:rPr>
          <w:lang w:eastAsia="lt-LT"/>
        </w:rPr>
        <w:t xml:space="preserve"> iš anksto sutartų minimalių nuostolių sumokėjimas neatleidžia </w:t>
      </w:r>
      <w:r>
        <w:rPr>
          <w:b/>
          <w:bCs/>
          <w:lang w:eastAsia="lt-LT"/>
        </w:rPr>
        <w:t>Teikėjo</w:t>
      </w:r>
      <w:r>
        <w:rPr>
          <w:lang w:eastAsia="lt-LT"/>
        </w:rPr>
        <w:t xml:space="preserve"> nuo pareigos atlyginti visus </w:t>
      </w:r>
      <w:r>
        <w:rPr>
          <w:b/>
          <w:bCs/>
          <w:lang w:eastAsia="lt-LT"/>
        </w:rPr>
        <w:t xml:space="preserve">Mokėtojo </w:t>
      </w:r>
      <w:r>
        <w:rPr>
          <w:lang w:eastAsia="lt-LT"/>
        </w:rPr>
        <w:t xml:space="preserve">patirtus nuostolius, </w:t>
      </w:r>
      <w:r>
        <w:rPr>
          <w:b/>
          <w:bCs/>
          <w:lang w:eastAsia="lt-LT"/>
        </w:rPr>
        <w:t>Teikėjui</w:t>
      </w:r>
      <w:r>
        <w:rPr>
          <w:lang w:eastAsia="lt-LT"/>
        </w:rPr>
        <w:t xml:space="preserve"> nevykdant ar netinkamai vykdant sutartį.</w:t>
      </w:r>
      <w:r>
        <w:rPr>
          <w:spacing w:val="-1"/>
          <w:lang w:eastAsia="lt-LT"/>
        </w:rPr>
        <w:t xml:space="preserve"> </w:t>
      </w:r>
      <w:r>
        <w:rPr>
          <w:lang w:eastAsia="lt-LT"/>
        </w:rPr>
        <w:t xml:space="preserve">Šalių iš anksto sutartus minimalius nuostolius </w:t>
      </w:r>
      <w:r>
        <w:rPr>
          <w:b/>
          <w:lang w:eastAsia="lt-LT"/>
        </w:rPr>
        <w:t>Teikėjas</w:t>
      </w:r>
      <w:r>
        <w:rPr>
          <w:lang w:eastAsia="lt-LT"/>
        </w:rPr>
        <w:t xml:space="preserve"> įsipareigoja sumokėti ne vėliau kaip per sąskaitoje faktūroje ar pareikalavime nurodytą terminą.</w:t>
      </w:r>
    </w:p>
    <w:p w:rsidR="009B0DE0" w:rsidRDefault="001964AF">
      <w:pPr>
        <w:jc w:val="both"/>
        <w:rPr>
          <w:lang w:eastAsia="lt-LT"/>
        </w:rPr>
      </w:pPr>
      <w:r>
        <w:rPr>
          <w:lang w:eastAsia="lt-LT"/>
        </w:rPr>
        <w:t xml:space="preserve">11.4. Kiti sutartinės atsakomybės taikymo </w:t>
      </w:r>
      <w:r>
        <w:rPr>
          <w:b/>
          <w:lang w:eastAsia="lt-LT"/>
        </w:rPr>
        <w:t>Teikėjui</w:t>
      </w:r>
      <w:r>
        <w:rPr>
          <w:lang w:eastAsia="lt-LT"/>
        </w:rPr>
        <w:t xml:space="preserve"> atvejai nurodyti Sutarties specialiojoje dalyje. </w:t>
      </w:r>
    </w:p>
    <w:p w:rsidR="009B0DE0" w:rsidRDefault="001964AF">
      <w:pPr>
        <w:jc w:val="both"/>
      </w:pPr>
      <w:r>
        <w:t xml:space="preserve">11.5. </w:t>
      </w:r>
      <w:r>
        <w:rPr>
          <w:color w:val="000000"/>
        </w:rPr>
        <w:t>Vadovaujantis Lietuvos Respublikos civilinio kodekso 6.253 straipsnio 1 ir 3 dalimis finansavimo</w:t>
      </w:r>
      <w:r>
        <w:rPr>
          <w:i/>
          <w:color w:val="000000"/>
          <w:sz w:val="20"/>
          <w:szCs w:val="20"/>
        </w:rPr>
        <w:t xml:space="preserve"> </w:t>
      </w:r>
      <w:r>
        <w:t xml:space="preserve">vėlavimas iš biudžeto yra sąlyga visiškai atleidžianti nuo civilinės atsakomybės ir palūkanų mokėjimo </w:t>
      </w:r>
      <w:r>
        <w:rPr>
          <w:b/>
        </w:rPr>
        <w:t xml:space="preserve">Teikėjui </w:t>
      </w:r>
      <w:r>
        <w:t>už pavėluotą atsiskaitymą.</w:t>
      </w:r>
    </w:p>
    <w:p w:rsidR="009B0DE0" w:rsidRDefault="009B0DE0">
      <w:pPr>
        <w:jc w:val="both"/>
        <w:rPr>
          <w:lang w:eastAsia="lt-LT"/>
        </w:rPr>
      </w:pPr>
    </w:p>
    <w:p w:rsidR="009B0DE0" w:rsidRDefault="009B0DE0">
      <w:pPr>
        <w:jc w:val="both"/>
        <w:rPr>
          <w:lang w:eastAsia="lt-LT"/>
        </w:rPr>
      </w:pPr>
    </w:p>
    <w:p w:rsidR="009B0DE0" w:rsidRDefault="001964AF">
      <w:pPr>
        <w:jc w:val="both"/>
        <w:rPr>
          <w:b/>
          <w:lang w:eastAsia="lt-LT"/>
        </w:rPr>
      </w:pPr>
      <w:r>
        <w:rPr>
          <w:b/>
          <w:lang w:eastAsia="lt-LT"/>
        </w:rPr>
        <w:t>12. Sutarties galiojimas</w:t>
      </w:r>
    </w:p>
    <w:p w:rsidR="009B0DE0" w:rsidRDefault="001964AF">
      <w:pPr>
        <w:jc w:val="both"/>
        <w:rPr>
          <w:lang w:eastAsia="lt-LT"/>
        </w:rPr>
      </w:pPr>
      <w:r>
        <w:rPr>
          <w:lang w:eastAsia="lt-LT"/>
        </w:rPr>
        <w:t xml:space="preserve">12.1. Sutartis įsigalioja abiem Šalims ją pasirašius ir </w:t>
      </w:r>
      <w:r>
        <w:rPr>
          <w:b/>
          <w:lang w:eastAsia="lt-LT"/>
        </w:rPr>
        <w:t xml:space="preserve">Teikėjui </w:t>
      </w:r>
      <w:r>
        <w:rPr>
          <w:lang w:eastAsia="lt-LT"/>
        </w:rPr>
        <w:t xml:space="preserve">pateikus </w:t>
      </w:r>
      <w:r>
        <w:rPr>
          <w:b/>
          <w:lang w:eastAsia="lt-LT"/>
        </w:rPr>
        <w:t xml:space="preserve">Pirkėjui </w:t>
      </w:r>
      <w:r>
        <w:rPr>
          <w:lang w:eastAsia="lt-LT"/>
        </w:rPr>
        <w:t xml:space="preserve">Sutarties įvykdymo užtikrinimo banko garantiją ar draudimo bendrovės laidavimo raštą </w:t>
      </w:r>
      <w:r>
        <w:rPr>
          <w:i/>
          <w:lang w:eastAsia="lt-LT"/>
        </w:rPr>
        <w:t>(Sutarties įsigaliojimo kai pateikiamas užtikrinimas sąlyga taikoma, jeigu Sutarties spec. dalyje nurodyta, kad Sutarties vykdymas bus užtikrintas laidavimu arba banko garantija)</w:t>
      </w:r>
      <w:r>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Pr>
          <w:b/>
          <w:lang w:eastAsia="lt-LT"/>
        </w:rPr>
        <w:t xml:space="preserve"> Pirkėjui </w:t>
      </w:r>
      <w:r>
        <w:rPr>
          <w:lang w:eastAsia="lt-LT"/>
        </w:rPr>
        <w:t>nutraukus Sutartį dėl bent vienos iš 9.2.1–9.2.7, 9.3 punktuose ar kitų Sutarties specialiojoje dalyje</w:t>
      </w:r>
      <w:r>
        <w:rPr>
          <w:color w:val="FF0000"/>
          <w:lang w:eastAsia="lt-LT"/>
        </w:rPr>
        <w:t xml:space="preserve"> </w:t>
      </w:r>
      <w:r>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9B0DE0" w:rsidRDefault="001964AF">
      <w:pPr>
        <w:jc w:val="both"/>
        <w:rPr>
          <w:lang w:eastAsia="lt-LT"/>
        </w:rPr>
      </w:pPr>
      <w:r>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b/>
          <w:lang w:eastAsia="lt-LT"/>
        </w:rPr>
        <w:t>Teikėjo</w:t>
      </w:r>
      <w:r>
        <w:rPr>
          <w:lang w:eastAsia="lt-LT"/>
        </w:rPr>
        <w:t xml:space="preserve"> kaltei, įvykdyti prievolę ir sumokėti įsipareigotą sumą, pinigus pervedant į </w:t>
      </w:r>
      <w:r>
        <w:rPr>
          <w:b/>
          <w:lang w:eastAsia="lt-LT"/>
        </w:rPr>
        <w:t>Pirkėjo</w:t>
      </w:r>
      <w:r>
        <w:rPr>
          <w:lang w:eastAsia="lt-LT"/>
        </w:rPr>
        <w:t xml:space="preserve"> sąskaitą. </w:t>
      </w:r>
    </w:p>
    <w:p w:rsidR="009B0DE0" w:rsidRDefault="001964AF">
      <w:pPr>
        <w:jc w:val="both"/>
        <w:rPr>
          <w:b/>
          <w:lang w:eastAsia="lt-LT"/>
        </w:rPr>
      </w:pPr>
      <w:r>
        <w:rPr>
          <w:lang w:eastAsia="lt-LT"/>
        </w:rPr>
        <w:t xml:space="preserve">12.3. </w:t>
      </w:r>
      <w:r>
        <w:rPr>
          <w:b/>
          <w:lang w:eastAsia="lt-LT"/>
        </w:rPr>
        <w:t>Teikėjas</w:t>
      </w:r>
      <w:r>
        <w:rPr>
          <w:lang w:eastAsia="lt-LT"/>
        </w:rPr>
        <w:t xml:space="preserve"> ne vėliau kaip</w:t>
      </w:r>
      <w:r>
        <w:rPr>
          <w:b/>
          <w:lang w:eastAsia="lt-LT"/>
        </w:rPr>
        <w:t xml:space="preserve"> </w:t>
      </w:r>
      <w:r>
        <w:rPr>
          <w:lang w:eastAsia="lt-LT"/>
        </w:rPr>
        <w:t xml:space="preserve">per 5 (penkias) darbo dienas po Sutarties pasirašymo pateikia </w:t>
      </w:r>
      <w:r>
        <w:rPr>
          <w:b/>
          <w:lang w:eastAsia="lt-LT"/>
        </w:rPr>
        <w:t xml:space="preserve">Pirkėjui </w:t>
      </w:r>
      <w:r>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lang w:eastAsia="lt-LT"/>
        </w:rPr>
        <w:t xml:space="preserve"> Teikėjas</w:t>
      </w:r>
      <w:r>
        <w:rPr>
          <w:lang w:eastAsia="lt-LT"/>
        </w:rPr>
        <w:t xml:space="preserve"> taip pat turi pateikti patvirtinimą iš draudimo bendrovės (apmokėjimą įrodantį dokumentą ar pan.), kad laidavimo raštas yra galiojantis. Sutarties įvykdymo užtikrinimo banko garantijoje arba draudimo bendrovės </w:t>
      </w:r>
      <w:r>
        <w:rPr>
          <w:lang w:eastAsia="lt-LT"/>
        </w:rPr>
        <w:lastRenderedPageBreak/>
        <w:t xml:space="preserve">laidavimo rašte nurodytos sumos sumokėjimas  neturi būti siejamas su visišku </w:t>
      </w:r>
      <w:r>
        <w:rPr>
          <w:b/>
          <w:lang w:eastAsia="lt-LT"/>
        </w:rPr>
        <w:t>Pirkėjo</w:t>
      </w:r>
      <w:r>
        <w:rPr>
          <w:lang w:eastAsia="lt-LT"/>
        </w:rPr>
        <w:t xml:space="preserve"> patirtų nuostolių atlyginimu ir neatleidžia </w:t>
      </w:r>
      <w:r>
        <w:rPr>
          <w:b/>
          <w:lang w:eastAsia="lt-LT"/>
        </w:rPr>
        <w:t>Teikėjo</w:t>
      </w:r>
      <w:r>
        <w:rPr>
          <w:lang w:eastAsia="lt-LT"/>
        </w:rPr>
        <w:t xml:space="preserve"> nuo pareigos juos atlyginti pilnai. </w:t>
      </w:r>
    </w:p>
    <w:p w:rsidR="009B0DE0" w:rsidRDefault="001964AF">
      <w:pPr>
        <w:jc w:val="both"/>
        <w:rPr>
          <w:lang w:eastAsia="lt-LT"/>
        </w:rPr>
      </w:pPr>
      <w:r>
        <w:rPr>
          <w:lang w:eastAsia="lt-LT"/>
        </w:rPr>
        <w:t xml:space="preserve">12.4. Jei Sutarties vykdymo metu Sutarties įvykdymo užtikrinimą išdavęs juridinis asmuo (bankas ar draudimo bendrovė) negali įvykdyti savo įsipareigojimų (sustabdoma veikla, paskelbiamas moratoriumas ir pan.), </w:t>
      </w:r>
      <w:r>
        <w:rPr>
          <w:b/>
          <w:lang w:eastAsia="lt-LT"/>
        </w:rPr>
        <w:t>Teikėjas</w:t>
      </w:r>
      <w:r>
        <w:rPr>
          <w:lang w:eastAsia="lt-LT"/>
        </w:rPr>
        <w:t xml:space="preserve"> per 10 (dešimt) dienų pateikia naują Sutarties vykdymo užtikrinimą, tokiomis pačiomis sąlygomis kaip ir ankstesnysis. Jei </w:t>
      </w:r>
      <w:r>
        <w:rPr>
          <w:b/>
          <w:lang w:eastAsia="lt-LT"/>
        </w:rPr>
        <w:t xml:space="preserve">Teikėjas </w:t>
      </w:r>
      <w:r>
        <w:rPr>
          <w:lang w:eastAsia="lt-LT"/>
        </w:rPr>
        <w:t xml:space="preserve">nepateikia naujo sutarties įvykdymo užtikrinimo, </w:t>
      </w:r>
      <w:r>
        <w:rPr>
          <w:b/>
          <w:lang w:eastAsia="lt-LT"/>
        </w:rPr>
        <w:t>Pirkėjas</w:t>
      </w:r>
      <w:r>
        <w:rPr>
          <w:lang w:eastAsia="lt-LT"/>
        </w:rPr>
        <w:t xml:space="preserve"> turi teisę nutraukti Sutartį, Sutarties bendrosios dalies 9.2.5 punkte nustatyta tvarka.</w:t>
      </w:r>
    </w:p>
    <w:p w:rsidR="009B0DE0" w:rsidRDefault="001964AF">
      <w:pPr>
        <w:jc w:val="both"/>
        <w:rPr>
          <w:lang w:eastAsia="lt-LT"/>
        </w:rPr>
      </w:pPr>
      <w:r>
        <w:rPr>
          <w:lang w:eastAsia="lt-LT"/>
        </w:rPr>
        <w:t xml:space="preserve">12.5. Sutarties įvykdymo užtikrinimas grąžinamas per 10 (dešimt) dienų nuo šio užtikrinimo galiojimo termino pabaigos </w:t>
      </w:r>
      <w:r>
        <w:rPr>
          <w:b/>
          <w:lang w:eastAsia="lt-LT"/>
        </w:rPr>
        <w:t>Teikėjui</w:t>
      </w:r>
      <w:r>
        <w:rPr>
          <w:lang w:eastAsia="lt-LT"/>
        </w:rPr>
        <w:t xml:space="preserve"> pateikus raštišką prašymą. </w:t>
      </w:r>
    </w:p>
    <w:p w:rsidR="009B0DE0" w:rsidRDefault="001964AF">
      <w:pPr>
        <w:jc w:val="both"/>
        <w:rPr>
          <w:lang w:eastAsia="lt-LT"/>
        </w:rPr>
      </w:pPr>
      <w:r>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B0DE0" w:rsidRDefault="001964AF">
      <w:pPr>
        <w:jc w:val="both"/>
        <w:rPr>
          <w:lang w:eastAsia="lt-LT"/>
        </w:rPr>
      </w:pPr>
      <w:r>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B0DE0" w:rsidRDefault="001964AF">
      <w:pPr>
        <w:jc w:val="both"/>
        <w:rPr>
          <w:lang w:eastAsia="lt-LT"/>
        </w:rPr>
      </w:pPr>
      <w:r>
        <w:rPr>
          <w:lang w:eastAsia="lt-LT"/>
        </w:rPr>
        <w:t xml:space="preserve">12.8. Sutartis gali būti pratęsta Sutarties Specialiojoje dalyje nustatytomis sąlygomis arba esant poreikiui, </w:t>
      </w:r>
      <w:r>
        <w:rPr>
          <w:b/>
          <w:lang w:eastAsia="lt-LT"/>
        </w:rPr>
        <w:t>Pirkėjas</w:t>
      </w:r>
      <w:r>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lang w:eastAsia="lt-LT"/>
        </w:rPr>
        <w:t>Teikėjas</w:t>
      </w:r>
      <w:r>
        <w:rPr>
          <w:lang w:eastAsia="lt-LT"/>
        </w:rPr>
        <w:t xml:space="preserve"> gali teikti tik ne didesnėmis nei užsakymo dieną Teikėjo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lang w:eastAsia="lt-LT"/>
        </w:rPr>
        <w:t>Pirkėjas</w:t>
      </w:r>
      <w:r>
        <w:rPr>
          <w:lang w:eastAsia="lt-LT"/>
        </w:rPr>
        <w:t xml:space="preserve"> ir </w:t>
      </w:r>
      <w:r>
        <w:rPr>
          <w:b/>
          <w:lang w:eastAsia="lt-LT"/>
        </w:rPr>
        <w:t>Teikėjas</w:t>
      </w:r>
      <w:r>
        <w:rPr>
          <w:lang w:eastAsia="lt-LT"/>
        </w:rPr>
        <w:t xml:space="preserve"> sudaro papildomą rašytinį susitarimą, kurio sąlygos privalo būti analogiškos Sutarties sąlygoms, atitinkamai jas pritaikant naujai perkamoms paslaugoms </w:t>
      </w:r>
      <w:r>
        <w:rPr>
          <w:i/>
          <w:lang w:eastAsia="lt-LT"/>
        </w:rPr>
        <w:t>(jei spec. dalyje nurodyta, kad ši sąlyga taikoma)</w:t>
      </w:r>
      <w:r>
        <w:rPr>
          <w:lang w:eastAsia="lt-LT"/>
        </w:rPr>
        <w:t>.</w:t>
      </w:r>
    </w:p>
    <w:p w:rsidR="009B0DE0" w:rsidRDefault="001964AF">
      <w:pPr>
        <w:jc w:val="both"/>
        <w:rPr>
          <w:lang w:eastAsia="lt-LT"/>
        </w:rPr>
      </w:pPr>
      <w:r>
        <w:rPr>
          <w:lang w:eastAsia="lt-LT"/>
        </w:rPr>
        <w:t>12.9. Sutarties specialiojoje dalyje numatyta Sutarties galiojimo termino pabaiga nereiškia Šalių prievolių pagal Sutartį pabaigos ir neatleidžia Šalių nuo civilinės atsakomybės už Sutarties pažeidimą.</w:t>
      </w:r>
    </w:p>
    <w:p w:rsidR="009B0DE0" w:rsidRDefault="009B0DE0">
      <w:pPr>
        <w:ind w:right="125"/>
        <w:jc w:val="both"/>
        <w:rPr>
          <w:b/>
          <w:bCs/>
          <w:lang w:eastAsia="lt-LT"/>
        </w:rPr>
      </w:pPr>
    </w:p>
    <w:p w:rsidR="009B0DE0" w:rsidRDefault="001964AF">
      <w:pPr>
        <w:ind w:right="125"/>
        <w:jc w:val="both"/>
        <w:rPr>
          <w:b/>
          <w:bCs/>
          <w:lang w:eastAsia="lt-LT"/>
        </w:rPr>
      </w:pPr>
      <w:r>
        <w:rPr>
          <w:b/>
          <w:bCs/>
          <w:lang w:eastAsia="lt-LT"/>
        </w:rPr>
        <w:t>13. Susirašinėjimas</w:t>
      </w:r>
    </w:p>
    <w:p w:rsidR="009B0DE0" w:rsidRDefault="001964AF">
      <w:pPr>
        <w:ind w:right="125"/>
        <w:jc w:val="both"/>
        <w:rPr>
          <w:lang w:eastAsia="lt-LT"/>
        </w:rPr>
      </w:pPr>
      <w:r>
        <w:rPr>
          <w:lang w:eastAsia="lt-LT"/>
        </w:rPr>
        <w:t xml:space="preserve">13.1. </w:t>
      </w:r>
      <w:r>
        <w:rPr>
          <w:b/>
          <w:lang w:eastAsia="lt-LT"/>
        </w:rPr>
        <w:t>Pirkėjo</w:t>
      </w:r>
      <w:r>
        <w:rPr>
          <w:lang w:eastAsia="lt-LT"/>
        </w:rPr>
        <w:t xml:space="preserve"> ir </w:t>
      </w:r>
      <w:r>
        <w:rPr>
          <w:b/>
          <w:lang w:eastAsia="lt-LT"/>
        </w:rPr>
        <w:t xml:space="preserve">Teikėjo </w:t>
      </w:r>
      <w:r>
        <w:rPr>
          <w:lang w:eastAsia="lt-LT"/>
        </w:rPr>
        <w:t>vienas kitam siunčiami pranešimai lietuvių/anglų (</w:t>
      </w:r>
      <w:r>
        <w:rPr>
          <w:i/>
          <w:lang w:eastAsia="lt-LT"/>
        </w:rPr>
        <w:t>taikoma, jeigu sutartis sudaroma anglų kalba</w:t>
      </w:r>
      <w:r>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B0DE0" w:rsidRDefault="001964AF">
      <w:pPr>
        <w:ind w:right="125"/>
        <w:jc w:val="both"/>
        <w:rPr>
          <w:lang w:eastAsia="lt-LT"/>
        </w:rPr>
      </w:pPr>
      <w:r>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B0DE0" w:rsidRDefault="009B0DE0">
      <w:pPr>
        <w:jc w:val="both"/>
        <w:rPr>
          <w:b/>
          <w:lang w:eastAsia="lt-LT"/>
        </w:rPr>
      </w:pPr>
    </w:p>
    <w:p w:rsidR="009B0DE0" w:rsidRDefault="001964AF">
      <w:pPr>
        <w:jc w:val="both"/>
        <w:rPr>
          <w:b/>
          <w:bCs/>
        </w:rPr>
      </w:pPr>
      <w:r>
        <w:rPr>
          <w:b/>
          <w:lang w:eastAsia="lt-LT"/>
        </w:rPr>
        <w:t xml:space="preserve">14. Informacijos </w:t>
      </w:r>
      <w:r>
        <w:rPr>
          <w:b/>
          <w:bCs/>
        </w:rPr>
        <w:t>konfidencialumas ir asmens duomenų apsauga</w:t>
      </w:r>
    </w:p>
    <w:p w:rsidR="009B0DE0" w:rsidRDefault="001964AF">
      <w:pPr>
        <w:jc w:val="both"/>
        <w:rPr>
          <w:lang w:eastAsia="lt-LT"/>
        </w:rPr>
      </w:pPr>
      <w:r>
        <w:rPr>
          <w:lang w:eastAsia="lt-LT"/>
        </w:rPr>
        <w:t xml:space="preserve">14.1. Šalys privalo užtikrinti, kad informacija, kurią jos perduoda viena kitai, bus naudojama tik vykdant Sutartį ir nebus naudojama tokiu būdu, kuris pakenktų informaciją perdavusiai Šaliai. </w:t>
      </w:r>
    </w:p>
    <w:p w:rsidR="009B0DE0" w:rsidRDefault="001964AF">
      <w:pPr>
        <w:jc w:val="both"/>
        <w:rPr>
          <w:lang w:eastAsia="lt-LT"/>
        </w:rPr>
      </w:pPr>
      <w:r>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9B0DE0" w:rsidRDefault="001964AF">
      <w:pPr>
        <w:jc w:val="both"/>
        <w:rPr>
          <w:lang w:eastAsia="lt-LT"/>
        </w:rPr>
      </w:pPr>
      <w:r>
        <w:rPr>
          <w:bCs/>
          <w:lang w:eastAsia="lt-LT"/>
        </w:rPr>
        <w:lastRenderedPageBreak/>
        <w:t>14.3.</w:t>
      </w:r>
      <w:r>
        <w:rPr>
          <w:b/>
          <w:bCs/>
          <w:lang w:eastAsia="lt-LT"/>
        </w:rPr>
        <w:t xml:space="preserve"> Teikėjas </w:t>
      </w:r>
      <w:r>
        <w:rPr>
          <w:lang w:eastAsia="lt-LT"/>
        </w:rPr>
        <w:t xml:space="preserve">įsipareigoja be </w:t>
      </w:r>
      <w:r>
        <w:rPr>
          <w:b/>
          <w:bCs/>
          <w:lang w:eastAsia="lt-LT"/>
        </w:rPr>
        <w:t>Pirkėjo</w:t>
      </w:r>
      <w:r>
        <w:rPr>
          <w:lang w:eastAsia="lt-LT"/>
        </w:rPr>
        <w:t xml:space="preserve"> išankstinio rašytinio sutikimo nenaudoti </w:t>
      </w:r>
      <w:r>
        <w:rPr>
          <w:b/>
          <w:lang w:eastAsia="lt-LT"/>
        </w:rPr>
        <w:t>Pirkėjo</w:t>
      </w:r>
      <w:r>
        <w:rPr>
          <w:lang w:eastAsia="lt-LT"/>
        </w:rPr>
        <w:t xml:space="preserve"> jam pateiktos informacijos nei savo, nei bet kokių trečiųjų asmenų naudai, neatskleisti tokios informacijos kitiems asmenims, išskyrus Lietuvos Respublikos teisės aktų numatytus atvejus. </w:t>
      </w:r>
    </w:p>
    <w:p w:rsidR="009B0DE0" w:rsidRDefault="001964AF">
      <w:pPr>
        <w:jc w:val="both"/>
        <w:rPr>
          <w:lang w:eastAsia="lt-LT"/>
        </w:rPr>
      </w:pPr>
      <w:r>
        <w:rPr>
          <w:lang w:eastAsia="lt-LT"/>
        </w:rPr>
        <w:t xml:space="preserve">14.4. Sutartyje ir jos prieduose nurodyti asmens duomenys (vardai, pavardės, pareigos, el. paštas, ar telefono numeris) gali būti naudojami tik nustatant Šalių, </w:t>
      </w:r>
      <w:r>
        <w:rPr>
          <w:b/>
          <w:lang w:eastAsia="lt-LT"/>
        </w:rPr>
        <w:t>Mokėtojo</w:t>
      </w:r>
      <w:r>
        <w:rPr>
          <w:lang w:eastAsia="lt-LT"/>
        </w:rPr>
        <w:t xml:space="preserve">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B0DE0" w:rsidRDefault="001964AF">
      <w:pPr>
        <w:jc w:val="both"/>
        <w:rPr>
          <w:lang w:eastAsia="lt-LT"/>
        </w:rPr>
      </w:pPr>
      <w:r>
        <w:rPr>
          <w:lang w:eastAsia="lt-LT"/>
        </w:rPr>
        <w:t xml:space="preserve">14.5. Sutarties šalys užtikrina, kad su asmens duomenimis tvarkomais vykdant Sutartį susipažins tik tie asmenys, kuriems tai yra būtina vykdant įsipareigojimus pagal Sutartį. </w:t>
      </w:r>
    </w:p>
    <w:p w:rsidR="009B0DE0" w:rsidRDefault="001964AF">
      <w:pPr>
        <w:jc w:val="both"/>
        <w:rPr>
          <w:lang w:eastAsia="lt-LT"/>
        </w:rPr>
      </w:pPr>
      <w:r>
        <w:rPr>
          <w:lang w:eastAsia="lt-LT"/>
        </w:rPr>
        <w:t xml:space="preserve">14.6. Sutartyje ir jos prieduose nurodyti asmens duomenys be atskiro kitos Šalies sutikimo negali būti perduoti tretiesiems asmenims, išskyrus </w:t>
      </w:r>
      <w:r>
        <w:rPr>
          <w:b/>
          <w:lang w:eastAsia="lt-LT"/>
        </w:rPr>
        <w:t>Teikėjo</w:t>
      </w:r>
      <w:r>
        <w:rPr>
          <w:lang w:eastAsia="lt-LT"/>
        </w:rPr>
        <w:t xml:space="preserve"> įvardintus subteikėjus, </w:t>
      </w:r>
      <w:r>
        <w:rPr>
          <w:b/>
          <w:lang w:eastAsia="lt-LT"/>
        </w:rPr>
        <w:t>Mokėtoją</w:t>
      </w:r>
      <w:r>
        <w:rPr>
          <w:lang w:eastAsia="lt-LT"/>
        </w:rPr>
        <w:t xml:space="preserve"> ir </w:t>
      </w:r>
      <w:r>
        <w:rPr>
          <w:b/>
          <w:lang w:eastAsia="lt-LT"/>
        </w:rPr>
        <w:t xml:space="preserve">Gavėją </w:t>
      </w:r>
      <w:r>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9B0DE0" w:rsidRDefault="001964AF">
      <w:pPr>
        <w:jc w:val="both"/>
        <w:rPr>
          <w:lang w:eastAsia="lt-LT"/>
        </w:rPr>
      </w:pPr>
      <w:r>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B0DE0" w:rsidRDefault="001964AF">
      <w:pPr>
        <w:jc w:val="both"/>
        <w:rPr>
          <w:lang w:eastAsia="lt-LT"/>
        </w:rPr>
      </w:pPr>
      <w:r>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B0DE0" w:rsidRDefault="001964AF">
      <w:pPr>
        <w:jc w:val="both"/>
        <w:rPr>
          <w:lang w:eastAsia="lt-LT"/>
        </w:rPr>
      </w:pPr>
      <w:r>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B0DE0" w:rsidRDefault="001964AF">
      <w:pPr>
        <w:jc w:val="both"/>
        <w:rPr>
          <w:lang w:eastAsia="lt-LT"/>
        </w:rPr>
      </w:pPr>
      <w:r>
        <w:rPr>
          <w:lang w:eastAsia="lt-LT"/>
        </w:rPr>
        <w:t>14.10. Šalys neatlygina viena kitos patirtų išlaidų ir nuostolių dėl asmens duomenų tvarkymo įsipareigojimų pagal šią Sutartį vykdymo.</w:t>
      </w:r>
    </w:p>
    <w:p w:rsidR="009B0DE0" w:rsidRDefault="001964AF">
      <w:pPr>
        <w:jc w:val="both"/>
        <w:rPr>
          <w:lang w:eastAsia="lt-LT"/>
        </w:rPr>
      </w:pPr>
      <w:r>
        <w:rPr>
          <w:lang w:eastAsia="lt-LT"/>
        </w:rPr>
        <w:t xml:space="preserve">14.11. Pažeidęs Sutarties bendrosios dalies 14.3 punkte numatytą įsipareigojimą </w:t>
      </w:r>
      <w:r>
        <w:rPr>
          <w:b/>
          <w:lang w:eastAsia="lt-LT"/>
        </w:rPr>
        <w:t xml:space="preserve">Teikėjas </w:t>
      </w:r>
      <w:r>
        <w:rPr>
          <w:lang w:eastAsia="lt-LT"/>
        </w:rPr>
        <w:t>privalo</w:t>
      </w:r>
      <w:r>
        <w:rPr>
          <w:b/>
          <w:lang w:eastAsia="lt-LT"/>
        </w:rPr>
        <w:t xml:space="preserve"> Pirkėjui </w:t>
      </w:r>
      <w:r>
        <w:rPr>
          <w:lang w:eastAsia="lt-LT"/>
        </w:rPr>
        <w:t>sumokėti 10 proc. dydžio maksimalios Sutarties vertės/pasiūlymo</w:t>
      </w:r>
      <w:r>
        <w:rPr>
          <w:b/>
          <w:lang w:eastAsia="lt-LT"/>
        </w:rPr>
        <w:t xml:space="preserve"> </w:t>
      </w:r>
      <w:r>
        <w:rPr>
          <w:lang w:eastAsia="lt-LT"/>
        </w:rPr>
        <w:t>kainos su PVM Šalių iš anksto sutartų minimalių nuostolių dydžio sumą ir atlyginti kitus dėl tokio pažeidimo padarytus nuostolius.</w:t>
      </w:r>
    </w:p>
    <w:p w:rsidR="009B0DE0" w:rsidRDefault="009B0DE0">
      <w:pPr>
        <w:jc w:val="both"/>
        <w:rPr>
          <w:lang w:eastAsia="lt-LT"/>
        </w:rPr>
      </w:pPr>
    </w:p>
    <w:p w:rsidR="009B0DE0" w:rsidRDefault="001964AF">
      <w:pPr>
        <w:jc w:val="both"/>
        <w:rPr>
          <w:b/>
          <w:lang w:eastAsia="lt-LT"/>
        </w:rPr>
      </w:pPr>
      <w:r>
        <w:rPr>
          <w:b/>
          <w:lang w:eastAsia="lt-LT"/>
        </w:rPr>
        <w:t>15. Baigiamosios nuostatos</w:t>
      </w:r>
    </w:p>
    <w:p w:rsidR="009B0DE0" w:rsidRDefault="001964AF">
      <w:pPr>
        <w:jc w:val="both"/>
        <w:rPr>
          <w:lang w:eastAsia="lt-LT"/>
        </w:rPr>
      </w:pPr>
      <w:r>
        <w:rPr>
          <w:lang w:eastAsia="lt-LT"/>
        </w:rPr>
        <w:t>15.1. Sutartis sudaryta lietuvių/anglų, lietuvių ir anglų kalba dviem/keturiais egzemplioriais (po vieną/du kiekvienai Šaliai) (</w:t>
      </w:r>
      <w:r>
        <w:rPr>
          <w:i/>
          <w:lang w:eastAsia="lt-LT"/>
        </w:rPr>
        <w:t>taikoma priklausomai nuo to</w:t>
      </w:r>
      <w:r>
        <w:rPr>
          <w:lang w:eastAsia="lt-LT"/>
        </w:rPr>
        <w:t xml:space="preserve"> </w:t>
      </w:r>
      <w:r>
        <w:rPr>
          <w:i/>
          <w:lang w:eastAsia="lt-LT"/>
        </w:rPr>
        <w:t>kokiomis kalbomis bus sudaroma sutartis</w:t>
      </w:r>
      <w:r>
        <w:rPr>
          <w:lang w:eastAsia="lt-LT"/>
        </w:rPr>
        <w:t xml:space="preserve">). Abu tekstai autentiški ir turi vienodą teisinę galią. Atsiradus neatitikimams tarp tekstų lietuvių ir anglų kalbomis, pirmenybė teikiama tekstui anglų kalba (taikoma, jeigu sutartis sudaroma </w:t>
      </w:r>
      <w:r>
        <w:rPr>
          <w:i/>
          <w:lang w:eastAsia="lt-LT"/>
        </w:rPr>
        <w:t>su užsienio teikėju</w:t>
      </w:r>
      <w:r>
        <w:rPr>
          <w:lang w:eastAsia="lt-LT"/>
        </w:rPr>
        <w:t xml:space="preserve"> </w:t>
      </w:r>
      <w:r>
        <w:rPr>
          <w:i/>
          <w:lang w:eastAsia="lt-LT"/>
        </w:rPr>
        <w:t>lietuvių ir anglų kalba</w:t>
      </w:r>
      <w:r>
        <w:rPr>
          <w:lang w:eastAsia="lt-LT"/>
        </w:rPr>
        <w:t>).</w:t>
      </w:r>
    </w:p>
    <w:p w:rsidR="009B0DE0" w:rsidRDefault="001964AF">
      <w:pPr>
        <w:jc w:val="both"/>
        <w:rPr>
          <w:lang w:eastAsia="lt-LT"/>
        </w:rPr>
      </w:pPr>
      <w:r>
        <w:rPr>
          <w:lang w:eastAsia="lt-LT"/>
        </w:rPr>
        <w:t xml:space="preserve">15.2. Šią Sutartį sudaro Sutarties bendroji ir specialioji dalys bei sutarties priedas (-ai). Visi šios Sutarties priedai yra neatskiriama Sutarties dalis. </w:t>
      </w:r>
    </w:p>
    <w:p w:rsidR="009B0DE0" w:rsidRDefault="001964AF">
      <w:pPr>
        <w:jc w:val="both"/>
        <w:rPr>
          <w:lang w:eastAsia="lt-LT"/>
        </w:rPr>
      </w:pPr>
      <w:r>
        <w:rPr>
          <w:lang w:eastAsia="lt-LT"/>
        </w:rPr>
        <w:t>15.3. Nė viena iš Šalių neturi teisės perduoti trečiajam asmeniui teisių ir įsipareigojimų pagal šią Sutartį be išankstinio raštiško kitos Šalies sutikimo.</w:t>
      </w:r>
    </w:p>
    <w:p w:rsidR="009B0DE0" w:rsidRDefault="001964AF">
      <w:pPr>
        <w:jc w:val="both"/>
        <w:rPr>
          <w:lang w:eastAsia="lt-LT"/>
        </w:rPr>
      </w:pPr>
      <w:r>
        <w:rPr>
          <w:lang w:eastAsia="lt-LT"/>
        </w:rPr>
        <w:t xml:space="preserve">15.4. Pažeidęs šios sutarties dalies 15.3 punkte nurodytą įpareigojimą </w:t>
      </w:r>
      <w:r>
        <w:rPr>
          <w:b/>
          <w:lang w:eastAsia="lt-LT"/>
        </w:rPr>
        <w:t>Teikėjas</w:t>
      </w:r>
      <w:r>
        <w:rPr>
          <w:lang w:eastAsia="lt-LT"/>
        </w:rPr>
        <w:t xml:space="preserve"> moka </w:t>
      </w:r>
      <w:r>
        <w:rPr>
          <w:b/>
          <w:lang w:eastAsia="lt-LT"/>
        </w:rPr>
        <w:t xml:space="preserve">Pirkėjui </w:t>
      </w:r>
      <w:r>
        <w:rPr>
          <w:lang w:eastAsia="lt-LT"/>
        </w:rPr>
        <w:t>5 proc. maksimalios Sutarties/pasiūlymo</w:t>
      </w:r>
      <w:r>
        <w:rPr>
          <w:b/>
          <w:lang w:eastAsia="lt-LT"/>
        </w:rPr>
        <w:t xml:space="preserve"> </w:t>
      </w:r>
      <w:r>
        <w:rPr>
          <w:lang w:eastAsia="lt-LT"/>
        </w:rPr>
        <w:t>kainos su PVM dydžio šalių iš anksto sutartų minimalių nuostolių sumą, jeigu Sutarties specialiojoje dalyje nenustatyta kitaip.</w:t>
      </w:r>
    </w:p>
    <w:p w:rsidR="009B0DE0" w:rsidRDefault="001964AF">
      <w:pPr>
        <w:jc w:val="both"/>
        <w:rPr>
          <w:lang w:eastAsia="lt-LT"/>
        </w:rPr>
      </w:pPr>
      <w:r>
        <w:rPr>
          <w:lang w:eastAsia="lt-LT"/>
        </w:rPr>
        <w:t xml:space="preserve">15.5. </w:t>
      </w:r>
      <w:r>
        <w:rPr>
          <w:b/>
          <w:lang w:eastAsia="lt-LT"/>
        </w:rPr>
        <w:t>Teikėjas</w:t>
      </w:r>
      <w:r>
        <w:rPr>
          <w:lang w:eastAsia="lt-LT"/>
        </w:rPr>
        <w:t xml:space="preserve"> garantuoja, kad turi visas Sutarties įvykdymui reikalingas licencijas. </w:t>
      </w:r>
      <w:r>
        <w:rPr>
          <w:b/>
          <w:lang w:eastAsia="lt-LT"/>
        </w:rPr>
        <w:t>Teikėjas</w:t>
      </w:r>
      <w:r>
        <w:rPr>
          <w:lang w:eastAsia="lt-LT"/>
        </w:rPr>
        <w:t xml:space="preserve"> įsipareigoja atlyginti </w:t>
      </w:r>
      <w:r>
        <w:rPr>
          <w:b/>
          <w:lang w:eastAsia="lt-LT"/>
        </w:rPr>
        <w:t xml:space="preserve">Pirkėjui </w:t>
      </w:r>
      <w:r>
        <w:rPr>
          <w:lang w:eastAsia="lt-LT"/>
        </w:rPr>
        <w:t xml:space="preserve">nuostolius, jeigu </w:t>
      </w:r>
      <w:r>
        <w:rPr>
          <w:b/>
          <w:lang w:eastAsia="lt-LT"/>
        </w:rPr>
        <w:t>Pirkėjui</w:t>
      </w:r>
      <w:r>
        <w:rPr>
          <w:lang w:eastAsia="lt-LT"/>
        </w:rPr>
        <w:t xml:space="preserve"> būtų pateikta pretenzijų ar iškelta bylų dėl patentų ar licencijų pažeidimų, kylančių iš Sutarties ar padarytų ją vykdant. </w:t>
      </w:r>
    </w:p>
    <w:p w:rsidR="009B0DE0" w:rsidRDefault="001964AF">
      <w:pPr>
        <w:tabs>
          <w:tab w:val="left" w:pos="-360"/>
          <w:tab w:val="left" w:pos="0"/>
          <w:tab w:val="left" w:pos="1701"/>
        </w:tabs>
        <w:jc w:val="both"/>
        <w:rPr>
          <w:lang w:eastAsia="lt-LT"/>
        </w:rPr>
      </w:pPr>
      <w:r>
        <w:rPr>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B0DE0" w:rsidRDefault="001964AF">
      <w:pPr>
        <w:jc w:val="both"/>
        <w:rPr>
          <w:bCs/>
          <w:lang w:eastAsia="lt-LT"/>
        </w:rPr>
      </w:pPr>
      <w:r>
        <w:rPr>
          <w:lang w:eastAsia="lt-LT"/>
        </w:rPr>
        <w:t xml:space="preserve">15.7. </w:t>
      </w:r>
      <w:r>
        <w:rPr>
          <w:bCs/>
          <w:lang w:eastAsia="lt-LT"/>
        </w:rPr>
        <w:t>Sutarties vykdymas gali būti aiškinamas Šalių raštišku sutarimu nekeičiant Sutarties sąlygų.</w:t>
      </w:r>
    </w:p>
    <w:p w:rsidR="009B0DE0" w:rsidRDefault="001964AF">
      <w:pPr>
        <w:jc w:val="both"/>
        <w:rPr>
          <w:lang w:eastAsia="lt-LT"/>
        </w:rPr>
      </w:pPr>
      <w:r>
        <w:rPr>
          <w:bCs/>
          <w:lang w:eastAsia="lt-LT"/>
        </w:rPr>
        <w:t xml:space="preserve">15.8. </w:t>
      </w:r>
      <w:r>
        <w:rPr>
          <w:lang w:eastAsia="lt-LT"/>
        </w:rPr>
        <w:t>Subtiekėjo (-ų)/subteikėjo pavadinimas, jo (-ų) vykdomų sutartinių įsipareigojimų dalis yra nurodyti Sutarties specialiojoje dalyje.</w:t>
      </w:r>
    </w:p>
    <w:p w:rsidR="009B0DE0" w:rsidRDefault="001964AF">
      <w:pPr>
        <w:jc w:val="both"/>
        <w:rPr>
          <w:lang w:eastAsia="lt-LT"/>
        </w:rPr>
      </w:pPr>
      <w:r>
        <w:rPr>
          <w:lang w:eastAsia="lt-LT"/>
        </w:rPr>
        <w:t xml:space="preserve">15.9. </w:t>
      </w:r>
      <w:r>
        <w:rPr>
          <w:color w:val="000000"/>
          <w:lang w:eastAsia="lt-LT"/>
        </w:rPr>
        <w:t xml:space="preserve">Sutarties vykdymo metu </w:t>
      </w:r>
      <w:r>
        <w:rPr>
          <w:lang w:eastAsia="lt-LT"/>
        </w:rPr>
        <w:t xml:space="preserve">Sutartyje nurodytas (-i) subtiekėjas (-ai)/subteikėjas (-ai) gali būti keičiamas (-i) kitu (-ais) subtiekėju (-ais)/subteikėju (-ais) dėl objektyvių aplinkybių, kurių </w:t>
      </w:r>
      <w:r>
        <w:rPr>
          <w:b/>
          <w:lang w:eastAsia="lt-LT"/>
        </w:rPr>
        <w:t>Teikėjui</w:t>
      </w:r>
      <w:r>
        <w:rPr>
          <w:lang w:eastAsia="lt-LT"/>
        </w:rPr>
        <w:t xml:space="preserve"> nebuvo galima numatyti paraiškos/pasiūlymo pateikimo momentu. Sutartyje nustatyto subtiekėjo (-ų)/ subteikėjo (-ų) keitimas kitu galimas tik iš anksto raštu suderinus su </w:t>
      </w:r>
      <w:r>
        <w:rPr>
          <w:b/>
          <w:lang w:eastAsia="lt-LT"/>
        </w:rPr>
        <w:t>Pirkėju</w:t>
      </w:r>
      <w:r>
        <w:rPr>
          <w:lang w:eastAsia="lt-LT"/>
        </w:rPr>
        <w:t xml:space="preserve">. Prašymas dėl Sutartyje nustatyto subtiekėjo (ų)/ subteikėjo (-ų) keitimo kitu </w:t>
      </w:r>
      <w:r>
        <w:rPr>
          <w:b/>
          <w:lang w:eastAsia="lt-LT"/>
        </w:rPr>
        <w:t xml:space="preserve">Pirkėjui </w:t>
      </w:r>
      <w:r>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lang w:eastAsia="lt-LT"/>
        </w:rPr>
        <w:t xml:space="preserve">Teikėjas </w:t>
      </w:r>
      <w:r>
        <w:rPr>
          <w:lang w:eastAsia="lt-LT"/>
        </w:rPr>
        <w:t>dėl subtiekėjo pasikeitimo neprarado pirkimo dokumentuose nustatytos minimalios kvalifikacijos</w:t>
      </w:r>
      <w:r>
        <w:rPr>
          <w:i/>
          <w:lang w:eastAsia="lt-LT"/>
        </w:rPr>
        <w:t xml:space="preserve">. </w:t>
      </w:r>
      <w:r>
        <w:rPr>
          <w:color w:val="000000"/>
          <w:lang w:eastAsia="lt-LT"/>
        </w:rPr>
        <w:t>Sutartyje nustatyto subtiekėjo (-ų)/subteikėjo (-ų) pakeitimas kitu subtiekėju (-ais)/ subteikėju (-ais) įforminamas rašytiniu Sutarties pakeitimu (</w:t>
      </w:r>
      <w:r>
        <w:rPr>
          <w:i/>
          <w:color w:val="000000"/>
          <w:lang w:eastAsia="lt-LT"/>
        </w:rPr>
        <w:t xml:space="preserve">taikoma, jei </w:t>
      </w:r>
      <w:r>
        <w:rPr>
          <w:b/>
          <w:i/>
          <w:color w:val="000000"/>
          <w:lang w:eastAsia="lt-LT"/>
        </w:rPr>
        <w:t>Teikėjas</w:t>
      </w:r>
      <w:r>
        <w:rPr>
          <w:i/>
          <w:color w:val="000000"/>
          <w:lang w:eastAsia="lt-LT"/>
        </w:rPr>
        <w:t xml:space="preserve"> numato pasitelkti subtiekėjus</w:t>
      </w:r>
      <w:r>
        <w:rPr>
          <w:color w:val="000000"/>
          <w:lang w:eastAsia="lt-LT"/>
        </w:rPr>
        <w:t xml:space="preserve">). </w:t>
      </w:r>
      <w:r>
        <w:rPr>
          <w:lang w:eastAsia="lt-LT"/>
        </w:rPr>
        <w:t>Sutartyje nustatyto subtiekėjo (-ų)/subteikėjo (-ų) pakeitimas kitu subtiekėju (-ais)/ subteikėju (-ais) įforminamas rašytiniu Sutarties pakeitimu.</w:t>
      </w:r>
    </w:p>
    <w:p w:rsidR="009B0DE0" w:rsidRDefault="001964AF">
      <w:pPr>
        <w:jc w:val="both"/>
        <w:rPr>
          <w:lang w:eastAsia="lt-LT"/>
        </w:rPr>
      </w:pPr>
      <w:r>
        <w:rPr>
          <w:lang w:eastAsia="lt-LT"/>
        </w:rPr>
        <w:t>15.10.</w:t>
      </w:r>
      <w:r>
        <w:rPr>
          <w:b/>
          <w:lang w:eastAsia="lt-LT"/>
        </w:rPr>
        <w:t xml:space="preserve"> Teikėjo </w:t>
      </w:r>
      <w:r>
        <w:rPr>
          <w:lang w:eastAsia="lt-LT"/>
        </w:rPr>
        <w:t>paskirtas asmuo/asmenys, kurie atstovauja</w:t>
      </w:r>
      <w:r>
        <w:rPr>
          <w:b/>
          <w:lang w:eastAsia="lt-LT"/>
        </w:rPr>
        <w:t xml:space="preserve"> Teikėjui</w:t>
      </w:r>
      <w:r>
        <w:rPr>
          <w:lang w:eastAsia="lt-LT"/>
        </w:rPr>
        <w:t>,</w:t>
      </w:r>
      <w:r>
        <w:rPr>
          <w:b/>
          <w:lang w:eastAsia="lt-LT"/>
        </w:rPr>
        <w:t xml:space="preserve"> </w:t>
      </w:r>
      <w:r>
        <w:rPr>
          <w:lang w:eastAsia="lt-LT"/>
        </w:rPr>
        <w:t>priiminėja ir tvirtina</w:t>
      </w:r>
      <w:r>
        <w:rPr>
          <w:b/>
          <w:lang w:eastAsia="lt-LT"/>
        </w:rPr>
        <w:t xml:space="preserve"> Pirkėjo </w:t>
      </w:r>
      <w:r>
        <w:rPr>
          <w:lang w:eastAsia="lt-LT"/>
        </w:rPr>
        <w:t xml:space="preserve">teikiamus užsakymus, atsakingas už teikiamų paslaugų kokybę, dalyvauja susitikimuose su </w:t>
      </w:r>
      <w:r>
        <w:rPr>
          <w:b/>
          <w:lang w:eastAsia="lt-LT"/>
        </w:rPr>
        <w:t xml:space="preserve">Pirkėju </w:t>
      </w:r>
      <w:r>
        <w:rPr>
          <w:lang w:eastAsia="lt-LT"/>
        </w:rPr>
        <w:t xml:space="preserve">ir atlieka kitus veiksmus, būtinus tinkamam šios Sutarties vykdymui yra nurodyti Sutarties specialiojoje dalyje. </w:t>
      </w:r>
    </w:p>
    <w:p w:rsidR="009B0DE0" w:rsidRDefault="001964AF">
      <w:pPr>
        <w:jc w:val="both"/>
      </w:pPr>
      <w:r>
        <w:rPr>
          <w:lang w:eastAsia="lt-LT"/>
        </w:rPr>
        <w:t xml:space="preserve">15.11. </w:t>
      </w:r>
      <w:r>
        <w:rPr>
          <w:b/>
          <w:lang w:eastAsia="lt-LT"/>
        </w:rPr>
        <w:t xml:space="preserve">Pirkėjo </w:t>
      </w:r>
      <w:r>
        <w:rPr>
          <w:lang w:eastAsia="lt-LT"/>
        </w:rPr>
        <w:t>paskirtas asmuo/asmenys, kurie atstovauja</w:t>
      </w:r>
      <w:r>
        <w:rPr>
          <w:b/>
          <w:lang w:eastAsia="lt-LT"/>
        </w:rPr>
        <w:t xml:space="preserve"> Pirkėjui, </w:t>
      </w:r>
      <w:r>
        <w:rPr>
          <w:lang w:eastAsia="lt-LT"/>
        </w:rPr>
        <w:t>teikia</w:t>
      </w:r>
      <w:r>
        <w:rPr>
          <w:b/>
          <w:lang w:eastAsia="lt-LT"/>
        </w:rPr>
        <w:t xml:space="preserve"> Teikėjui</w:t>
      </w:r>
      <w:r>
        <w:rPr>
          <w:lang w:eastAsia="lt-LT"/>
        </w:rPr>
        <w:t xml:space="preserve"> užsakymus, dalyvauja susitikimuose su</w:t>
      </w:r>
      <w:r>
        <w:rPr>
          <w:b/>
          <w:lang w:eastAsia="lt-LT"/>
        </w:rPr>
        <w:t xml:space="preserve"> Teikėju </w:t>
      </w:r>
      <w:r>
        <w:rPr>
          <w:lang w:eastAsia="lt-LT"/>
        </w:rPr>
        <w:t>ir atlieka kitus veiksmus, būtinus tinkamam šios Sutarties vykdymui, yra nurodyti Sutarties specialiojoje dalyje.</w:t>
      </w:r>
    </w:p>
    <w:p w:rsidR="009B0DE0" w:rsidRDefault="009B0DE0">
      <w:pPr>
        <w:jc w:val="both"/>
      </w:pPr>
    </w:p>
    <w:p w:rsidR="009B0DE0" w:rsidRDefault="009B0DE0">
      <w:pPr>
        <w:jc w:val="both"/>
      </w:pPr>
    </w:p>
    <w:p w:rsidR="009B0DE0" w:rsidRDefault="001964AF">
      <w:pPr>
        <w:snapToGrid w:val="0"/>
        <w:jc w:val="both"/>
      </w:pPr>
      <w:r>
        <w:t>PIRKĖJAS</w:t>
      </w:r>
      <w:r>
        <w:tab/>
        <w:t xml:space="preserve">                                                                                    PARDAVĖJAS</w:t>
      </w:r>
    </w:p>
    <w:p w:rsidR="009B0DE0" w:rsidRDefault="009B0DE0">
      <w:pPr>
        <w:snapToGrid w:val="0"/>
        <w:jc w:val="both"/>
      </w:pPr>
    </w:p>
    <w:p w:rsidR="009B0DE0" w:rsidRDefault="001964AF">
      <w:r>
        <w:t>Lietuvos kariuomenės Lietuvos didžiojo                                           UAB „“</w:t>
      </w:r>
    </w:p>
    <w:p w:rsidR="009B0DE0" w:rsidRDefault="001964AF">
      <w:pPr>
        <w:rPr>
          <w:b/>
        </w:rPr>
      </w:pPr>
      <w:r>
        <w:t xml:space="preserve">etmono Kristupo Radvilos Perkūno </w:t>
      </w:r>
      <w:r>
        <w:tab/>
      </w:r>
      <w:r>
        <w:tab/>
      </w:r>
      <w:r>
        <w:tab/>
      </w:r>
      <w:r>
        <w:tab/>
        <w:t xml:space="preserve">            </w:t>
      </w:r>
    </w:p>
    <w:p w:rsidR="009B0DE0" w:rsidRDefault="001964AF">
      <w:r>
        <w:t xml:space="preserve">ryšių ir informacinių sistemų                                                              </w:t>
      </w:r>
    </w:p>
    <w:p w:rsidR="009B0DE0" w:rsidRDefault="001964AF">
      <w:r>
        <w:t xml:space="preserve">bataliono vadė                                                                                     </w:t>
      </w:r>
    </w:p>
    <w:p w:rsidR="009B0DE0" w:rsidRDefault="009B0DE0"/>
    <w:p w:rsidR="009B0DE0" w:rsidRDefault="001964AF">
      <w:r>
        <w:t xml:space="preserve">  </w:t>
      </w:r>
      <w:r>
        <w:tab/>
      </w:r>
      <w:r>
        <w:tab/>
      </w:r>
      <w:r>
        <w:tab/>
      </w:r>
      <w:r>
        <w:tab/>
      </w:r>
      <w:r>
        <w:tab/>
      </w:r>
      <w:r>
        <w:tab/>
      </w:r>
    </w:p>
    <w:p w:rsidR="009B0DE0" w:rsidRDefault="001964AF">
      <w:pPr>
        <w:tabs>
          <w:tab w:val="left" w:pos="5040"/>
        </w:tabs>
        <w:rPr>
          <w:szCs w:val="20"/>
        </w:rPr>
      </w:pPr>
      <w:r>
        <w:t xml:space="preserve">A.V. </w:t>
      </w:r>
      <w:r>
        <w:tab/>
      </w:r>
      <w:r>
        <w:tab/>
      </w:r>
      <w:r>
        <w:tab/>
        <w:t>A.V.</w:t>
      </w:r>
    </w:p>
    <w:p w:rsidR="009B0DE0" w:rsidRDefault="001964AF">
      <w:r>
        <w:t xml:space="preserve">        </w:t>
      </w:r>
      <w:r>
        <w:tab/>
      </w:r>
      <w:r>
        <w:tab/>
      </w:r>
      <w:r>
        <w:tab/>
      </w:r>
      <w:r>
        <w:tab/>
      </w:r>
      <w:r>
        <w:tab/>
      </w:r>
      <w:r>
        <w:tab/>
      </w:r>
    </w:p>
    <w:p w:rsidR="009B0DE0" w:rsidRDefault="001964AF">
      <w:r>
        <w:br w:type="page"/>
      </w:r>
    </w:p>
    <w:p w:rsidR="009B0DE0" w:rsidRDefault="001964AF">
      <w:pPr>
        <w:ind w:left="6480"/>
      </w:pPr>
      <w:r>
        <w:lastRenderedPageBreak/>
        <w:t xml:space="preserve">Paslaugų pirkimo–pardavimo sutarties </w:t>
      </w:r>
      <w:r>
        <w:rPr>
          <w:i/>
        </w:rPr>
        <w:t>(projekto)</w:t>
      </w:r>
    </w:p>
    <w:p w:rsidR="009B0DE0" w:rsidRDefault="001964AF">
      <w:pPr>
        <w:ind w:left="6480"/>
      </w:pPr>
      <w:r>
        <w:t>2025 m. ____________d. Nr. PS-</w:t>
      </w:r>
    </w:p>
    <w:p w:rsidR="009B0DE0" w:rsidRDefault="001964AF">
      <w:pPr>
        <w:ind w:left="6480"/>
      </w:pPr>
      <w:r>
        <w:t xml:space="preserve">1 priedas </w:t>
      </w:r>
    </w:p>
    <w:p w:rsidR="009B0DE0" w:rsidRDefault="009B0DE0">
      <w:pPr>
        <w:ind w:left="9360" w:firstLine="720"/>
      </w:pPr>
    </w:p>
    <w:p w:rsidR="009B0DE0" w:rsidRDefault="001964AF">
      <w:pPr>
        <w:jc w:val="center"/>
        <w:rPr>
          <w:b/>
          <w:i/>
        </w:rPr>
      </w:pPr>
      <w:r>
        <w:rPr>
          <w:b/>
          <w:i/>
        </w:rPr>
        <w:t>Palo Alto ugniasienės konfigūravimo ir valdymo kurso techninė specifikacija</w:t>
      </w:r>
    </w:p>
    <w:p w:rsidR="009B0DE0" w:rsidRDefault="009B0DE0">
      <w:pPr>
        <w:jc w:val="center"/>
        <w:rPr>
          <w:b/>
          <w:i/>
        </w:rPr>
      </w:pPr>
    </w:p>
    <w:tbl>
      <w:tblPr>
        <w:tblStyle w:val="TableGrid"/>
        <w:tblW w:w="9963" w:type="dxa"/>
        <w:tblInd w:w="-147" w:type="dxa"/>
        <w:tblLayout w:type="fixed"/>
        <w:tblLook w:val="04A0" w:firstRow="1" w:lastRow="0" w:firstColumn="1" w:lastColumn="0" w:noHBand="0" w:noVBand="1"/>
      </w:tblPr>
      <w:tblGrid>
        <w:gridCol w:w="568"/>
        <w:gridCol w:w="1417"/>
        <w:gridCol w:w="3969"/>
        <w:gridCol w:w="851"/>
        <w:gridCol w:w="993"/>
        <w:gridCol w:w="790"/>
        <w:gridCol w:w="1375"/>
      </w:tblGrid>
      <w:tr w:rsidR="009B0DE0">
        <w:tc>
          <w:tcPr>
            <w:tcW w:w="567" w:type="dxa"/>
            <w:vAlign w:val="center"/>
          </w:tcPr>
          <w:p w:rsidR="009B0DE0" w:rsidRDefault="001964AF">
            <w:pPr>
              <w:pStyle w:val="Heading2"/>
              <w:numPr>
                <w:ilvl w:val="0"/>
                <w:numId w:val="0"/>
              </w:numPr>
              <w:tabs>
                <w:tab w:val="left" w:pos="709"/>
              </w:tabs>
              <w:outlineLvl w:val="1"/>
              <w:rPr>
                <w:sz w:val="20"/>
              </w:rPr>
            </w:pPr>
            <w:r>
              <w:rPr>
                <w:sz w:val="20"/>
              </w:rPr>
              <w:t>Eil. Nr.</w:t>
            </w:r>
          </w:p>
        </w:tc>
        <w:tc>
          <w:tcPr>
            <w:tcW w:w="1417" w:type="dxa"/>
            <w:vAlign w:val="center"/>
          </w:tcPr>
          <w:p w:rsidR="009B0DE0" w:rsidRDefault="001964AF">
            <w:pPr>
              <w:pStyle w:val="Heading2"/>
              <w:numPr>
                <w:ilvl w:val="0"/>
                <w:numId w:val="0"/>
              </w:numPr>
              <w:tabs>
                <w:tab w:val="left" w:pos="709"/>
              </w:tabs>
              <w:jc w:val="center"/>
              <w:outlineLvl w:val="1"/>
              <w:rPr>
                <w:sz w:val="20"/>
              </w:rPr>
            </w:pPr>
            <w:r>
              <w:rPr>
                <w:sz w:val="20"/>
              </w:rPr>
              <w:t>Pavadinimas</w:t>
            </w:r>
          </w:p>
        </w:tc>
        <w:tc>
          <w:tcPr>
            <w:tcW w:w="3969" w:type="dxa"/>
            <w:vAlign w:val="center"/>
          </w:tcPr>
          <w:p w:rsidR="009B0DE0" w:rsidRDefault="001964AF">
            <w:pPr>
              <w:pStyle w:val="Heading2"/>
              <w:numPr>
                <w:ilvl w:val="0"/>
                <w:numId w:val="0"/>
              </w:numPr>
              <w:tabs>
                <w:tab w:val="left" w:pos="709"/>
              </w:tabs>
              <w:jc w:val="center"/>
              <w:outlineLvl w:val="1"/>
              <w:rPr>
                <w:sz w:val="20"/>
              </w:rPr>
            </w:pPr>
            <w:r>
              <w:rPr>
                <w:sz w:val="20"/>
              </w:rPr>
              <w:t>Techniniai reikalavimai</w:t>
            </w:r>
          </w:p>
        </w:tc>
        <w:tc>
          <w:tcPr>
            <w:tcW w:w="851" w:type="dxa"/>
            <w:vAlign w:val="center"/>
          </w:tcPr>
          <w:p w:rsidR="009B0DE0" w:rsidRDefault="001964AF">
            <w:pPr>
              <w:pStyle w:val="Heading2"/>
              <w:numPr>
                <w:ilvl w:val="0"/>
                <w:numId w:val="0"/>
              </w:numPr>
              <w:tabs>
                <w:tab w:val="left" w:pos="709"/>
              </w:tabs>
              <w:jc w:val="center"/>
              <w:outlineLvl w:val="1"/>
              <w:rPr>
                <w:sz w:val="20"/>
              </w:rPr>
            </w:pPr>
            <w:r>
              <w:rPr>
                <w:sz w:val="20"/>
              </w:rPr>
              <w:t>Mato vnt.</w:t>
            </w:r>
          </w:p>
        </w:tc>
        <w:tc>
          <w:tcPr>
            <w:tcW w:w="993" w:type="dxa"/>
            <w:vAlign w:val="center"/>
          </w:tcPr>
          <w:p w:rsidR="009B0DE0" w:rsidRDefault="001964AF">
            <w:pPr>
              <w:pStyle w:val="Heading2"/>
              <w:numPr>
                <w:ilvl w:val="0"/>
                <w:numId w:val="0"/>
              </w:numPr>
              <w:tabs>
                <w:tab w:val="left" w:pos="709"/>
              </w:tabs>
              <w:jc w:val="center"/>
              <w:outlineLvl w:val="1"/>
              <w:rPr>
                <w:sz w:val="20"/>
              </w:rPr>
            </w:pPr>
            <w:r>
              <w:rPr>
                <w:sz w:val="20"/>
              </w:rPr>
              <w:t xml:space="preserve">Kaina eurais </w:t>
            </w:r>
          </w:p>
        </w:tc>
        <w:tc>
          <w:tcPr>
            <w:tcW w:w="790" w:type="dxa"/>
            <w:vAlign w:val="center"/>
          </w:tcPr>
          <w:p w:rsidR="009B0DE0" w:rsidRDefault="001964AF">
            <w:pPr>
              <w:pStyle w:val="Heading2"/>
              <w:numPr>
                <w:ilvl w:val="0"/>
                <w:numId w:val="0"/>
              </w:numPr>
              <w:tabs>
                <w:tab w:val="left" w:pos="709"/>
              </w:tabs>
              <w:jc w:val="center"/>
              <w:outlineLvl w:val="1"/>
              <w:rPr>
                <w:sz w:val="20"/>
              </w:rPr>
            </w:pPr>
            <w:r>
              <w:rPr>
                <w:sz w:val="20"/>
              </w:rPr>
              <w:t>Kiekis (vnt.)</w:t>
            </w:r>
          </w:p>
        </w:tc>
        <w:tc>
          <w:tcPr>
            <w:tcW w:w="1375" w:type="dxa"/>
            <w:vAlign w:val="center"/>
          </w:tcPr>
          <w:p w:rsidR="009B0DE0" w:rsidRDefault="001964AF">
            <w:pPr>
              <w:pStyle w:val="Heading2"/>
              <w:numPr>
                <w:ilvl w:val="0"/>
                <w:numId w:val="0"/>
              </w:numPr>
              <w:tabs>
                <w:tab w:val="left" w:pos="709"/>
              </w:tabs>
              <w:jc w:val="center"/>
              <w:outlineLvl w:val="1"/>
              <w:rPr>
                <w:sz w:val="20"/>
              </w:rPr>
            </w:pPr>
            <w:r>
              <w:rPr>
                <w:sz w:val="20"/>
              </w:rPr>
              <w:t xml:space="preserve">Suma eurais </w:t>
            </w:r>
          </w:p>
        </w:tc>
      </w:tr>
      <w:tr w:rsidR="009B0DE0">
        <w:tc>
          <w:tcPr>
            <w:tcW w:w="567" w:type="dxa"/>
          </w:tcPr>
          <w:p w:rsidR="009B0DE0" w:rsidRDefault="001964AF">
            <w:pPr>
              <w:pStyle w:val="Heading2"/>
              <w:numPr>
                <w:ilvl w:val="0"/>
                <w:numId w:val="0"/>
              </w:numPr>
              <w:tabs>
                <w:tab w:val="left" w:pos="709"/>
              </w:tabs>
              <w:jc w:val="center"/>
              <w:outlineLvl w:val="1"/>
              <w:rPr>
                <w:szCs w:val="24"/>
              </w:rPr>
            </w:pPr>
            <w:r>
              <w:rPr>
                <w:szCs w:val="24"/>
              </w:rPr>
              <w:t>1</w:t>
            </w:r>
          </w:p>
        </w:tc>
        <w:tc>
          <w:tcPr>
            <w:tcW w:w="1417" w:type="dxa"/>
          </w:tcPr>
          <w:p w:rsidR="009B0DE0" w:rsidRDefault="001964AF">
            <w:pPr>
              <w:pStyle w:val="Heading2"/>
              <w:numPr>
                <w:ilvl w:val="0"/>
                <w:numId w:val="0"/>
              </w:numPr>
              <w:tabs>
                <w:tab w:val="left" w:pos="709"/>
              </w:tabs>
              <w:jc w:val="center"/>
              <w:outlineLvl w:val="1"/>
              <w:rPr>
                <w:szCs w:val="24"/>
              </w:rPr>
            </w:pPr>
            <w:r>
              <w:rPr>
                <w:szCs w:val="24"/>
              </w:rPr>
              <w:t>Palo Alto ugniasienės konfigūravimo ir valdymo kursas</w:t>
            </w:r>
          </w:p>
        </w:tc>
        <w:tc>
          <w:tcPr>
            <w:tcW w:w="3969" w:type="dxa"/>
          </w:tcPr>
          <w:p w:rsidR="009B0DE0" w:rsidRDefault="001964AF">
            <w:pPr>
              <w:tabs>
                <w:tab w:val="left" w:pos="426"/>
              </w:tabs>
              <w:spacing w:after="200" w:line="276" w:lineRule="auto"/>
              <w:ind w:firstLine="36"/>
              <w:contextualSpacing/>
              <w:rPr>
                <w:rFonts w:eastAsia="PMingLiU"/>
                <w:b/>
                <w:lang w:eastAsia="lt-LT"/>
              </w:rPr>
            </w:pPr>
            <w:r>
              <w:rPr>
                <w:rFonts w:eastAsia="PMingLiU"/>
                <w:b/>
                <w:lang w:eastAsia="lt-LT"/>
              </w:rPr>
              <w:t>1.</w:t>
            </w:r>
            <w:r>
              <w:rPr>
                <w:rFonts w:eastAsia="PMingLiU"/>
                <w:b/>
                <w:lang w:eastAsia="lt-LT"/>
              </w:rPr>
              <w:tab/>
              <w:t>Bendrieji kurso reikalavimai:</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1.1.</w:t>
            </w:r>
            <w:r>
              <w:rPr>
                <w:rFonts w:eastAsia="PMingLiU"/>
                <w:lang w:eastAsia="lt-LT"/>
              </w:rPr>
              <w:tab/>
              <w:t>Kursas turi būti pravestas auditorijoje (Vilniaus mieste) arba nuotoliniu būdu, lietuvių arba anglų kalba;</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1.2.</w:t>
            </w:r>
            <w:r>
              <w:rPr>
                <w:rFonts w:eastAsia="PMingLiU"/>
                <w:lang w:eastAsia="lt-LT"/>
              </w:rPr>
              <w:tab/>
              <w:t>Kursas turi būti ne trumpesnis kaip keturių dienų ir ne ilgesnis nei penkių dienų (ne mažiau 32 akademinių valandų, ne daugiau nei 40 akademinių valandų ir ne mažiau aštuonių akademinių valandų per dieną);</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1.3.</w:t>
            </w:r>
            <w:r>
              <w:rPr>
                <w:rFonts w:eastAsia="PMingLiU"/>
                <w:lang w:eastAsia="lt-LT"/>
              </w:rPr>
              <w:tab/>
              <w:t>Kursą privalo pravesti laimėjusi įmonė, turinti Palo Alto mokymų partnerio statusą, o ne tretieji asmenys;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1.4.</w:t>
            </w:r>
            <w:r>
              <w:rPr>
                <w:rFonts w:eastAsia="PMingLiU"/>
                <w:lang w:eastAsia="lt-LT"/>
              </w:rPr>
              <w:tab/>
              <w:t>Kursas turi įvykti 2025 m. II-III ketvirtį pagal su užsakovu suderintą grafiką.</w:t>
            </w:r>
          </w:p>
          <w:p w:rsidR="009B0DE0" w:rsidRDefault="009B0DE0">
            <w:pPr>
              <w:tabs>
                <w:tab w:val="left" w:pos="426"/>
              </w:tabs>
              <w:spacing w:after="200" w:line="276" w:lineRule="auto"/>
              <w:ind w:firstLine="36"/>
              <w:contextualSpacing/>
              <w:rPr>
                <w:rFonts w:eastAsia="PMingLiU"/>
                <w:lang w:eastAsia="lt-LT"/>
              </w:rPr>
            </w:pPr>
          </w:p>
          <w:p w:rsidR="009B0DE0" w:rsidRDefault="001964AF">
            <w:pPr>
              <w:tabs>
                <w:tab w:val="left" w:pos="426"/>
              </w:tabs>
              <w:spacing w:after="200" w:line="276" w:lineRule="auto"/>
              <w:ind w:firstLine="36"/>
              <w:contextualSpacing/>
              <w:rPr>
                <w:rFonts w:eastAsia="PMingLiU"/>
                <w:b/>
                <w:lang w:eastAsia="lt-LT"/>
              </w:rPr>
            </w:pPr>
            <w:r>
              <w:rPr>
                <w:rFonts w:eastAsia="PMingLiU"/>
                <w:b/>
                <w:lang w:eastAsia="lt-LT"/>
              </w:rPr>
              <w:t>2.</w:t>
            </w:r>
            <w:r>
              <w:rPr>
                <w:rFonts w:eastAsia="PMingLiU"/>
                <w:b/>
                <w:lang w:eastAsia="lt-LT"/>
              </w:rPr>
              <w:tab/>
              <w:t>Paslaugai keliami reikalavimai:</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2.1.</w:t>
            </w:r>
            <w:r>
              <w:rPr>
                <w:rFonts w:eastAsia="PMingLiU"/>
                <w:lang w:eastAsia="lt-LT"/>
              </w:rPr>
              <w:tab/>
              <w:t>Kursas privalo suteikti žinių ir įgūdžių, skirtų dirbti su PaloAlto ugniasienėmis (angl. Firewall) konfigūravimu ir administravimu;</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w:t>
            </w:r>
            <w:r>
              <w:rPr>
                <w:rFonts w:eastAsia="PMingLiU"/>
                <w:lang w:eastAsia="lt-LT"/>
              </w:rPr>
              <w:tab/>
              <w:t xml:space="preserve">Kurso sudėtinės temos privalo apimti: </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2.2.1. Pradiniai ugniasienės nustatymai ir konfigūravimas;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2.2.2. Ugniasienės konfigūracijų valdymas;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2.2.3. Ugniasienės sujungimas su įmonės tinklais (angl. Production Networks) naudojant saugumo zonas;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2.2.4. Saugumo politikos taisyklių kūrimas ir valdymas;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2.2.5. Žinomų grėsmių blokavimas naudojant saugumo profilius;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 xml:space="preserve">2.2.6. Šifruoto srauto dešifravimas </w:t>
            </w:r>
            <w:r>
              <w:rPr>
                <w:rFonts w:eastAsia="PMingLiU"/>
                <w:lang w:eastAsia="lt-LT"/>
              </w:rPr>
              <w:lastRenderedPageBreak/>
              <w:t>grėsmių aptikimui ir blokavimui;</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2.2.7. Vertingos informacijos paieška naudojant žurnalus (angl. Logs) ir ataskaitas;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2.2.8. Sertifikatų valdymas ir SSL srauto dešifravimas;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2.2.9. GlobalProtect konfigūravimas ir administravimas;</w:t>
            </w:r>
          </w:p>
          <w:p w:rsidR="009B0DE0" w:rsidRDefault="001964AF">
            <w:pPr>
              <w:tabs>
                <w:tab w:val="left" w:pos="426"/>
                <w:tab w:val="left" w:pos="458"/>
              </w:tabs>
              <w:spacing w:after="200" w:line="276" w:lineRule="auto"/>
              <w:ind w:firstLine="36"/>
              <w:contextualSpacing/>
              <w:rPr>
                <w:rFonts w:eastAsia="PMingLiU"/>
                <w:lang w:eastAsia="lt-LT"/>
              </w:rPr>
            </w:pPr>
            <w:r>
              <w:rPr>
                <w:rFonts w:eastAsia="PMingLiU"/>
                <w:lang w:eastAsia="lt-LT"/>
              </w:rPr>
              <w:t>2.2.10. Panorama pradinė konfigūracija;</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2.2.11. Panorama šablonai (angl. Templates);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2.2.12. Panorama įrenginių grupės (angl. Device Groups);</w:t>
            </w:r>
          </w:p>
          <w:p w:rsidR="009B0DE0" w:rsidRDefault="001964AF">
            <w:pPr>
              <w:tabs>
                <w:tab w:val="left" w:pos="426"/>
                <w:tab w:val="left" w:pos="883"/>
              </w:tabs>
              <w:spacing w:after="200" w:line="276" w:lineRule="auto"/>
              <w:ind w:firstLine="36"/>
              <w:contextualSpacing/>
              <w:rPr>
                <w:rFonts w:eastAsia="PMingLiU"/>
                <w:lang w:eastAsia="lt-LT"/>
              </w:rPr>
            </w:pPr>
            <w:r>
              <w:rPr>
                <w:rFonts w:eastAsia="PMingLiU"/>
                <w:lang w:eastAsia="lt-LT"/>
              </w:rPr>
              <w:t>2.2.13. Panorama žurnalų panaudojimas.</w:t>
            </w:r>
          </w:p>
          <w:p w:rsidR="009B0DE0" w:rsidRDefault="009B0DE0">
            <w:pPr>
              <w:tabs>
                <w:tab w:val="left" w:pos="426"/>
              </w:tabs>
              <w:spacing w:after="200" w:line="276" w:lineRule="auto"/>
              <w:ind w:firstLine="36"/>
              <w:contextualSpacing/>
              <w:rPr>
                <w:rFonts w:eastAsia="PMingLiU"/>
                <w:lang w:eastAsia="lt-LT"/>
              </w:rPr>
            </w:pPr>
          </w:p>
          <w:p w:rsidR="009B0DE0" w:rsidRDefault="001964AF">
            <w:pPr>
              <w:tabs>
                <w:tab w:val="left" w:pos="426"/>
              </w:tabs>
              <w:spacing w:after="200" w:line="276" w:lineRule="auto"/>
              <w:ind w:firstLine="36"/>
              <w:contextualSpacing/>
              <w:rPr>
                <w:rFonts w:eastAsia="PMingLiU"/>
                <w:b/>
                <w:lang w:eastAsia="lt-LT"/>
              </w:rPr>
            </w:pPr>
            <w:r>
              <w:rPr>
                <w:rFonts w:eastAsia="PMingLiU"/>
                <w:b/>
                <w:lang w:eastAsia="lt-LT"/>
              </w:rPr>
              <w:t>3.</w:t>
            </w:r>
            <w:r>
              <w:rPr>
                <w:rFonts w:eastAsia="PMingLiU"/>
                <w:b/>
                <w:lang w:eastAsia="lt-LT"/>
              </w:rPr>
              <w:tab/>
              <w:t>Sertifikavimas:</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3.1.</w:t>
            </w:r>
            <w:r>
              <w:rPr>
                <w:rFonts w:eastAsia="PMingLiU"/>
                <w:lang w:eastAsia="lt-LT"/>
              </w:rPr>
              <w:tab/>
              <w:t>Baigus kursą turi būti išduodamas kursų baigimo pažymėjimas, įrodantis, jog būtent šis konkretus asmuo išklausė kursą.</w:t>
            </w:r>
          </w:p>
          <w:p w:rsidR="009B0DE0" w:rsidRDefault="009B0DE0">
            <w:pPr>
              <w:tabs>
                <w:tab w:val="left" w:pos="426"/>
              </w:tabs>
              <w:spacing w:after="200" w:line="276" w:lineRule="auto"/>
              <w:ind w:firstLine="36"/>
              <w:contextualSpacing/>
              <w:rPr>
                <w:rFonts w:eastAsia="PMingLiU"/>
                <w:lang w:eastAsia="lt-LT"/>
              </w:rPr>
            </w:pPr>
          </w:p>
          <w:p w:rsidR="009B0DE0" w:rsidRDefault="001964AF">
            <w:pPr>
              <w:tabs>
                <w:tab w:val="left" w:pos="426"/>
              </w:tabs>
              <w:spacing w:after="200" w:line="276" w:lineRule="auto"/>
              <w:ind w:firstLine="36"/>
              <w:contextualSpacing/>
              <w:rPr>
                <w:rFonts w:eastAsia="PMingLiU"/>
                <w:b/>
                <w:lang w:eastAsia="lt-LT"/>
              </w:rPr>
            </w:pPr>
            <w:r>
              <w:rPr>
                <w:rFonts w:eastAsia="PMingLiU"/>
                <w:b/>
                <w:lang w:eastAsia="lt-LT"/>
              </w:rPr>
              <w:t>4. Techninė / mokomoji dokumentacija:</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4.1. Kurse turi būti pristatyta mokomoji medžiaga lietuvių ir/arba anglų kalba;</w:t>
            </w:r>
          </w:p>
          <w:p w:rsidR="009B0DE0" w:rsidRDefault="001964AF">
            <w:pPr>
              <w:tabs>
                <w:tab w:val="left" w:pos="426"/>
              </w:tabs>
              <w:spacing w:after="200" w:line="276" w:lineRule="auto"/>
              <w:ind w:firstLine="36"/>
              <w:contextualSpacing/>
              <w:rPr>
                <w:rFonts w:eastAsia="PMingLiU"/>
                <w:lang w:eastAsia="lt-LT"/>
              </w:rPr>
            </w:pPr>
            <w:r>
              <w:rPr>
                <w:rFonts w:eastAsia="PMingLiU"/>
                <w:lang w:eastAsia="lt-LT"/>
              </w:rPr>
              <w:t>4.2. Po kurso turi būti suteikta prieiga prie elektroninės kurso medžiagos.</w:t>
            </w:r>
          </w:p>
          <w:p w:rsidR="009B0DE0" w:rsidRDefault="009B0DE0">
            <w:pPr>
              <w:tabs>
                <w:tab w:val="left" w:pos="426"/>
              </w:tabs>
              <w:spacing w:after="200" w:line="276" w:lineRule="auto"/>
              <w:ind w:firstLine="36"/>
              <w:contextualSpacing/>
              <w:rPr>
                <w:rFonts w:eastAsia="PMingLiU"/>
                <w:lang w:eastAsia="lt-LT"/>
              </w:rPr>
            </w:pPr>
          </w:p>
          <w:p w:rsidR="009B0DE0" w:rsidRDefault="001964AF">
            <w:pPr>
              <w:tabs>
                <w:tab w:val="left" w:pos="426"/>
              </w:tabs>
              <w:spacing w:after="200" w:line="276" w:lineRule="auto"/>
              <w:ind w:firstLine="36"/>
              <w:contextualSpacing/>
              <w:rPr>
                <w:rFonts w:eastAsia="PMingLiU"/>
                <w:b/>
                <w:lang w:eastAsia="lt-LT"/>
              </w:rPr>
            </w:pPr>
            <w:r>
              <w:rPr>
                <w:rFonts w:eastAsia="PMingLiU"/>
                <w:b/>
                <w:lang w:eastAsia="lt-LT"/>
              </w:rPr>
              <w:t>5. BVPŽ kodas – 80522000-9.</w:t>
            </w:r>
          </w:p>
          <w:p w:rsidR="009B0DE0" w:rsidRDefault="009B0DE0">
            <w:pPr>
              <w:tabs>
                <w:tab w:val="left" w:pos="426"/>
              </w:tabs>
              <w:spacing w:after="200" w:line="276" w:lineRule="auto"/>
              <w:ind w:firstLine="36"/>
              <w:contextualSpacing/>
              <w:rPr>
                <w:rFonts w:eastAsia="PMingLiU"/>
                <w:lang w:eastAsia="lt-LT"/>
              </w:rPr>
            </w:pPr>
          </w:p>
        </w:tc>
        <w:tc>
          <w:tcPr>
            <w:tcW w:w="851" w:type="dxa"/>
          </w:tcPr>
          <w:p w:rsidR="009B0DE0" w:rsidRDefault="001964AF">
            <w:pPr>
              <w:pStyle w:val="Heading2"/>
              <w:numPr>
                <w:ilvl w:val="0"/>
                <w:numId w:val="0"/>
              </w:numPr>
              <w:tabs>
                <w:tab w:val="left" w:pos="709"/>
              </w:tabs>
              <w:jc w:val="center"/>
              <w:outlineLvl w:val="1"/>
              <w:rPr>
                <w:szCs w:val="24"/>
              </w:rPr>
            </w:pPr>
            <w:r>
              <w:rPr>
                <w:szCs w:val="24"/>
              </w:rPr>
              <w:lastRenderedPageBreak/>
              <w:t>vnt.</w:t>
            </w:r>
          </w:p>
        </w:tc>
        <w:tc>
          <w:tcPr>
            <w:tcW w:w="993" w:type="dxa"/>
            <w:shd w:val="clear" w:color="auto" w:fill="auto"/>
          </w:tcPr>
          <w:p w:rsidR="009B0DE0" w:rsidRDefault="009B0DE0">
            <w:pPr>
              <w:pStyle w:val="Heading2"/>
              <w:numPr>
                <w:ilvl w:val="0"/>
                <w:numId w:val="0"/>
              </w:numPr>
              <w:tabs>
                <w:tab w:val="left" w:pos="709"/>
              </w:tabs>
              <w:outlineLvl w:val="1"/>
              <w:rPr>
                <w:szCs w:val="24"/>
              </w:rPr>
            </w:pPr>
          </w:p>
        </w:tc>
        <w:tc>
          <w:tcPr>
            <w:tcW w:w="790" w:type="dxa"/>
            <w:shd w:val="clear" w:color="auto" w:fill="auto"/>
          </w:tcPr>
          <w:p w:rsidR="009B0DE0" w:rsidRDefault="001964AF">
            <w:pPr>
              <w:pStyle w:val="Heading2"/>
              <w:numPr>
                <w:ilvl w:val="0"/>
                <w:numId w:val="0"/>
              </w:numPr>
              <w:tabs>
                <w:tab w:val="left" w:pos="709"/>
              </w:tabs>
              <w:jc w:val="center"/>
              <w:outlineLvl w:val="1"/>
              <w:rPr>
                <w:szCs w:val="24"/>
              </w:rPr>
            </w:pPr>
            <w:r>
              <w:rPr>
                <w:szCs w:val="24"/>
              </w:rPr>
              <w:t>6</w:t>
            </w:r>
          </w:p>
        </w:tc>
        <w:tc>
          <w:tcPr>
            <w:tcW w:w="1375" w:type="dxa"/>
            <w:shd w:val="clear" w:color="auto" w:fill="auto"/>
          </w:tcPr>
          <w:p w:rsidR="009B0DE0" w:rsidRDefault="009B0DE0">
            <w:pPr>
              <w:pStyle w:val="Heading2"/>
              <w:numPr>
                <w:ilvl w:val="0"/>
                <w:numId w:val="0"/>
              </w:numPr>
              <w:tabs>
                <w:tab w:val="left" w:pos="709"/>
              </w:tabs>
              <w:outlineLvl w:val="1"/>
              <w:rPr>
                <w:szCs w:val="24"/>
              </w:rPr>
            </w:pPr>
          </w:p>
        </w:tc>
      </w:tr>
      <w:tr w:rsidR="009B0DE0">
        <w:trPr>
          <w:trHeight w:val="302"/>
        </w:trPr>
        <w:tc>
          <w:tcPr>
            <w:tcW w:w="6804" w:type="dxa"/>
            <w:gridSpan w:val="4"/>
          </w:tcPr>
          <w:p w:rsidR="009B0DE0" w:rsidRDefault="001964AF">
            <w:pPr>
              <w:pStyle w:val="Heading2"/>
              <w:numPr>
                <w:ilvl w:val="0"/>
                <w:numId w:val="0"/>
              </w:numPr>
              <w:tabs>
                <w:tab w:val="left" w:pos="709"/>
              </w:tabs>
              <w:jc w:val="right"/>
              <w:outlineLvl w:val="1"/>
              <w:rPr>
                <w:szCs w:val="24"/>
              </w:rPr>
            </w:pPr>
            <w:r>
              <w:rPr>
                <w:szCs w:val="24"/>
              </w:rPr>
              <w:t xml:space="preserve">Bendra suma eurais: </w:t>
            </w:r>
          </w:p>
        </w:tc>
        <w:tc>
          <w:tcPr>
            <w:tcW w:w="3158" w:type="dxa"/>
            <w:gridSpan w:val="3"/>
          </w:tcPr>
          <w:p w:rsidR="009B0DE0" w:rsidRDefault="009B0DE0">
            <w:pPr>
              <w:pStyle w:val="Heading2"/>
              <w:numPr>
                <w:ilvl w:val="0"/>
                <w:numId w:val="0"/>
              </w:numPr>
              <w:tabs>
                <w:tab w:val="left" w:pos="709"/>
              </w:tabs>
              <w:jc w:val="center"/>
              <w:outlineLvl w:val="1"/>
              <w:rPr>
                <w:szCs w:val="24"/>
              </w:rPr>
            </w:pPr>
          </w:p>
        </w:tc>
      </w:tr>
    </w:tbl>
    <w:p w:rsidR="009B0DE0" w:rsidRDefault="009B0DE0"/>
    <w:p w:rsidR="009B0DE0" w:rsidRDefault="009B0DE0"/>
    <w:p w:rsidR="009B0DE0" w:rsidRDefault="001964AF">
      <w:pPr>
        <w:rPr>
          <w:b/>
        </w:rPr>
      </w:pPr>
      <w:r>
        <w:rPr>
          <w:b/>
        </w:rPr>
        <w:t>PIRKĖJAS                                                                                                      PARDAVĖJAS</w:t>
      </w:r>
    </w:p>
    <w:tbl>
      <w:tblPr>
        <w:tblW w:w="9756" w:type="dxa"/>
        <w:tblLayout w:type="fixed"/>
        <w:tblLook w:val="01E0" w:firstRow="1" w:lastRow="1" w:firstColumn="1" w:lastColumn="1" w:noHBand="0" w:noVBand="0"/>
      </w:tblPr>
      <w:tblGrid>
        <w:gridCol w:w="5328"/>
        <w:gridCol w:w="4428"/>
      </w:tblGrid>
      <w:tr w:rsidR="009B0DE0">
        <w:tc>
          <w:tcPr>
            <w:tcW w:w="5327" w:type="dxa"/>
          </w:tcPr>
          <w:p w:rsidR="009B0DE0" w:rsidRDefault="009B0DE0">
            <w:pPr>
              <w:pStyle w:val="BodyText1"/>
              <w:ind w:firstLine="0"/>
              <w:rPr>
                <w:rFonts w:ascii="Times New Roman" w:hAnsi="Times New Roman"/>
                <w:b/>
                <w:sz w:val="24"/>
                <w:szCs w:val="24"/>
                <w:lang w:val="lt-LT"/>
              </w:rPr>
            </w:pPr>
          </w:p>
        </w:tc>
        <w:tc>
          <w:tcPr>
            <w:tcW w:w="4428" w:type="dxa"/>
          </w:tcPr>
          <w:p w:rsidR="009B0DE0" w:rsidRDefault="009B0DE0">
            <w:pPr>
              <w:pStyle w:val="BodyText1"/>
              <w:ind w:firstLine="0"/>
              <w:rPr>
                <w:rFonts w:ascii="Times New Roman" w:hAnsi="Times New Roman"/>
                <w:b/>
                <w:sz w:val="24"/>
                <w:szCs w:val="24"/>
                <w:lang w:val="lt-LT"/>
              </w:rPr>
            </w:pPr>
          </w:p>
        </w:tc>
      </w:tr>
    </w:tbl>
    <w:p w:rsidR="009B0DE0" w:rsidRDefault="001964AF">
      <w:r>
        <w:t xml:space="preserve">Lietuvos kariuomenės </w:t>
      </w:r>
      <w:r>
        <w:tab/>
      </w:r>
      <w:r>
        <w:tab/>
      </w:r>
      <w:r>
        <w:tab/>
      </w:r>
      <w:r>
        <w:tab/>
        <w:t xml:space="preserve">                                      UAB „         “</w:t>
      </w:r>
    </w:p>
    <w:p w:rsidR="009B0DE0" w:rsidRDefault="001964AF">
      <w:pPr>
        <w:rPr>
          <w:szCs w:val="20"/>
        </w:rPr>
      </w:pPr>
      <w:r>
        <w:rPr>
          <w:szCs w:val="20"/>
        </w:rPr>
        <w:t xml:space="preserve">Lietuvos didžiojo etmono </w:t>
      </w:r>
    </w:p>
    <w:p w:rsidR="009B0DE0" w:rsidRDefault="001964AF">
      <w:r>
        <w:rPr>
          <w:szCs w:val="20"/>
        </w:rPr>
        <w:t>Kristupo Radvilos Perkūno</w:t>
      </w:r>
    </w:p>
    <w:p w:rsidR="009B0DE0" w:rsidRDefault="001964AF">
      <w:r>
        <w:t>ryšių ir informacinių sistemų</w:t>
      </w:r>
    </w:p>
    <w:p w:rsidR="009B0DE0" w:rsidRDefault="001964AF">
      <w:r>
        <w:t>bataliono vadė</w:t>
      </w:r>
    </w:p>
    <w:p w:rsidR="009B0DE0" w:rsidRDefault="009B0DE0"/>
    <w:p w:rsidR="009B0DE0" w:rsidRDefault="001964AF">
      <w:r>
        <w:t xml:space="preserve">A.V. </w:t>
      </w:r>
      <w:r>
        <w:tab/>
      </w:r>
      <w:r>
        <w:tab/>
      </w:r>
      <w:r>
        <w:tab/>
      </w:r>
      <w:r>
        <w:tab/>
      </w:r>
      <w:r>
        <w:tab/>
      </w:r>
      <w:r>
        <w:tab/>
      </w:r>
      <w:r>
        <w:tab/>
        <w:t xml:space="preserve">                                       A.V.</w:t>
      </w:r>
    </w:p>
    <w:sectPr w:rsidR="009B0DE0">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67" w:rsidRDefault="00474167">
      <w:r>
        <w:separator/>
      </w:r>
    </w:p>
  </w:endnote>
  <w:endnote w:type="continuationSeparator" w:id="0">
    <w:p w:rsidR="00474167" w:rsidRDefault="0047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E0" w:rsidRDefault="001964AF">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B0DE0" w:rsidRDefault="001964A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9B0DE0" w:rsidRDefault="001964A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E0" w:rsidRDefault="001964AF">
    <w:pPr>
      <w:pStyle w:val="Footer"/>
      <w:ind w:right="360"/>
    </w:pPr>
    <w:r>
      <w:rPr>
        <w:noProof/>
        <w:lang w:val="en-US"/>
      </w:rPr>
      <mc:AlternateContent>
        <mc:Choice Requires="wps">
          <w:drawing>
            <wp:anchor distT="0" distB="0" distL="0" distR="0" simplePos="0" relativeHeight="69"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9B0DE0" w:rsidRDefault="009B0DE0">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6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9B0DE0" w:rsidRDefault="009B0DE0">
                    <w:pPr>
                      <w:pStyle w:val="Footer"/>
                      <w:rPr>
                        <w:rStyle w:val="PageNumber"/>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E0" w:rsidRDefault="009B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67" w:rsidRDefault="00474167">
      <w:r>
        <w:separator/>
      </w:r>
    </w:p>
  </w:footnote>
  <w:footnote w:type="continuationSeparator" w:id="0">
    <w:p w:rsidR="00474167" w:rsidRDefault="00474167">
      <w:r>
        <w:continuationSeparator/>
      </w:r>
    </w:p>
  </w:footnote>
  <w:footnote w:id="1">
    <w:p w:rsidR="009B0DE0" w:rsidRDefault="001964AF">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E0" w:rsidRDefault="001964AF">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B0DE0" w:rsidRDefault="001964A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9B0DE0" w:rsidRDefault="001964A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E0" w:rsidRDefault="001964AF">
    <w:pPr>
      <w:pStyle w:val="Header"/>
    </w:pPr>
    <w:r>
      <w:rPr>
        <w:noProof/>
        <w:lang w:val="en-US"/>
      </w:rPr>
      <mc:AlternateContent>
        <mc:Choice Requires="wps">
          <w:drawing>
            <wp:anchor distT="0" distB="0" distL="0" distR="0" simplePos="0" relativeHeight="36"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B0DE0" w:rsidRDefault="001964A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06910">
                            <w:rPr>
                              <w:rStyle w:val="PageNumber"/>
                              <w:noProof/>
                            </w:rPr>
                            <w:t>12</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9B0DE0" w:rsidRDefault="001964A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06910">
                      <w:rPr>
                        <w:rStyle w:val="PageNumber"/>
                        <w:noProof/>
                      </w:rPr>
                      <w:t>12</w:t>
                    </w:r>
                    <w:r>
                      <w:rPr>
                        <w:rStyle w:val="PageNumbe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E0" w:rsidRDefault="009B0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B33"/>
    <w:multiLevelType w:val="multilevel"/>
    <w:tmpl w:val="B45CDE6A"/>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7C83C78"/>
    <w:multiLevelType w:val="multilevel"/>
    <w:tmpl w:val="0936A41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13317A7A"/>
    <w:multiLevelType w:val="multilevel"/>
    <w:tmpl w:val="C03E7E1E"/>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432" w:hanging="432"/>
      </w:pPr>
      <w:rPr>
        <w:b w:val="0"/>
        <w:color w:val="auto"/>
        <w:sz w:val="24"/>
        <w:szCs w:val="24"/>
      </w:rPr>
    </w:lvl>
    <w:lvl w:ilvl="2">
      <w:start w:val="1"/>
      <w:numFmt w:val="decimal"/>
      <w:lvlText w:val="%1.%2.%3."/>
      <w:lvlJc w:val="left"/>
      <w:pPr>
        <w:tabs>
          <w:tab w:val="num" w:pos="0"/>
        </w:tabs>
        <w:ind w:left="930"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36257F1"/>
    <w:multiLevelType w:val="multilevel"/>
    <w:tmpl w:val="F006A402"/>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01422E4"/>
    <w:multiLevelType w:val="multilevel"/>
    <w:tmpl w:val="823E07C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5" w15:restartNumberingAfterBreak="0">
    <w:nsid w:val="370738A4"/>
    <w:multiLevelType w:val="multilevel"/>
    <w:tmpl w:val="51024B9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15:restartNumberingAfterBreak="0">
    <w:nsid w:val="526C430D"/>
    <w:multiLevelType w:val="multilevel"/>
    <w:tmpl w:val="33746B26"/>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555E2D1F"/>
    <w:multiLevelType w:val="multilevel"/>
    <w:tmpl w:val="5E1E2D7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8" w15:restartNumberingAfterBreak="0">
    <w:nsid w:val="57DA15B9"/>
    <w:multiLevelType w:val="multilevel"/>
    <w:tmpl w:val="15AA808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595008AD"/>
    <w:multiLevelType w:val="multilevel"/>
    <w:tmpl w:val="EFA2B08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632B3307"/>
    <w:multiLevelType w:val="multilevel"/>
    <w:tmpl w:val="9E2A239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679C1BA2"/>
    <w:multiLevelType w:val="multilevel"/>
    <w:tmpl w:val="73E6AC3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6AD114E4"/>
    <w:multiLevelType w:val="multilevel"/>
    <w:tmpl w:val="318C28C0"/>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3" w15:restartNumberingAfterBreak="0">
    <w:nsid w:val="6C9E4143"/>
    <w:multiLevelType w:val="multilevel"/>
    <w:tmpl w:val="C548D3C4"/>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6FAF6564"/>
    <w:multiLevelType w:val="multilevel"/>
    <w:tmpl w:val="F36C1C0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7"/>
  </w:num>
  <w:num w:numId="2">
    <w:abstractNumId w:val="14"/>
  </w:num>
  <w:num w:numId="3">
    <w:abstractNumId w:val="12"/>
  </w:num>
  <w:num w:numId="4">
    <w:abstractNumId w:val="6"/>
  </w:num>
  <w:num w:numId="5">
    <w:abstractNumId w:val="0"/>
  </w:num>
  <w:num w:numId="6">
    <w:abstractNumId w:val="1"/>
  </w:num>
  <w:num w:numId="7">
    <w:abstractNumId w:val="13"/>
  </w:num>
  <w:num w:numId="8">
    <w:abstractNumId w:val="10"/>
  </w:num>
  <w:num w:numId="9">
    <w:abstractNumId w:val="3"/>
  </w:num>
  <w:num w:numId="10">
    <w:abstractNumId w:val="5"/>
  </w:num>
  <w:num w:numId="11">
    <w:abstractNumId w:val="4"/>
  </w:num>
  <w:num w:numId="12">
    <w:abstractNumId w:val="9"/>
  </w:num>
  <w:num w:numId="13">
    <w:abstractNumId w:val="11"/>
  </w:num>
  <w:num w:numId="14">
    <w:abstractNumId w:val="2"/>
  </w:num>
  <w:num w:numId="15">
    <w:abstractNumId w:val="8"/>
  </w:num>
  <w:num w:numId="16">
    <w:abstractNumId w:val="7"/>
    <w:lvlOverride w:ilvl="0">
      <w:startOverride w:val="1"/>
    </w:lvlOverride>
    <w:lvlOverride w:ilvl="1">
      <w:startOverride w:val="1"/>
    </w:lvlOverride>
  </w:num>
  <w:num w:numId="17">
    <w:abstractNumId w:val="7"/>
    <w:lvlOverride w:ilvl="0">
      <w:startOverride w:val="1"/>
    </w:lvlOverride>
    <w:lvlOverride w:ilvl="1">
      <w:startOverride w:val="1"/>
    </w:lvlOverride>
  </w:num>
  <w:num w:numId="18">
    <w:abstractNumId w:val="7"/>
  </w:num>
  <w:num w:numId="19">
    <w:abstractNumId w:val="7"/>
    <w:lvlOverride w:ilvl="0">
      <w:startOverride w:val="4"/>
    </w:lvlOverride>
  </w:num>
  <w:num w:numId="20">
    <w:abstractNumId w:val="7"/>
    <w:lvlOverride w:ilvl="0">
      <w:startOverride w:val="1"/>
    </w:lvlOverride>
    <w:lvlOverride w:ilvl="1">
      <w:startOverride w:val="8"/>
    </w:lvlOverride>
  </w:num>
  <w:num w:numId="21">
    <w:abstractNumId w:val="7"/>
    <w:lvlOverride w:ilvl="0">
      <w:startOverride w:val="1"/>
    </w:lvlOverride>
    <w:lvlOverride w:ilvl="1">
      <w:startOverride w:val="12"/>
    </w:lvlOverride>
  </w:num>
  <w:num w:numId="22">
    <w:abstractNumId w:val="12"/>
    <w:lvlOverride w:ilvl="0">
      <w:startOverride w:val="5"/>
    </w:lvlOverride>
    <w:lvlOverride w:ilvl="1">
      <w:startOverride w:val="5"/>
    </w:lvlOverride>
  </w:num>
  <w:num w:numId="23">
    <w:abstractNumId w:val="0"/>
    <w:lvlOverride w:ilvl="0">
      <w:startOverride w:val="10"/>
    </w:lvlOverride>
  </w:num>
  <w:num w:numId="24">
    <w:abstractNumId w:val="13"/>
    <w:lvlOverride w:ilvl="0">
      <w:startOverride w:val="10"/>
    </w:lvlOverride>
    <w:lvlOverride w:ilvl="1">
      <w:startOverride w:val="1"/>
    </w:lvlOverride>
  </w:num>
  <w:num w:numId="25">
    <w:abstractNumId w:val="1"/>
    <w:lvlOverride w:ilvl="0">
      <w:startOverride w:val="11"/>
    </w:lvlOverride>
  </w:num>
  <w:num w:numId="26">
    <w:abstractNumId w:val="10"/>
    <w:lvlOverride w:ilvl="0">
      <w:startOverride w:val="11"/>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E0"/>
    <w:rsid w:val="001964AF"/>
    <w:rsid w:val="00257DE8"/>
    <w:rsid w:val="00474167"/>
    <w:rsid w:val="0091678D"/>
    <w:rsid w:val="009B0DE0"/>
    <w:rsid w:val="00A06910"/>
    <w:rsid w:val="00A2235A"/>
    <w:rsid w:val="00B833F8"/>
    <w:rsid w:val="00CA6EAF"/>
    <w:rsid w:val="00FC121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096D"/>
  <w15:docId w15:val="{C17CFA7C-F1D3-429D-95E4-557B93CA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character" w:customStyle="1" w:styleId="FootnoteCharacters">
    <w:name w:val="Footnote Characters"/>
    <w:qFormat/>
    <w:rsid w:val="002B3E86"/>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qFormat/>
    <w:rsid w:val="00D81420"/>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styleId="FootnoteText">
    <w:name w:val="footnote text"/>
    <w:basedOn w:val="Normal"/>
    <w:link w:val="FootnoteTextChar"/>
    <w:rsid w:val="00D81420"/>
    <w:rPr>
      <w:sz w:val="20"/>
      <w:szCs w:val="20"/>
      <w:lang w:eastAsia="lt-LT"/>
    </w:rPr>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ynas.berlinsk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413F-5794-4358-A66A-55A881AA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13678</Words>
  <Characters>77966</Characters>
  <Application>Microsoft Office Word</Application>
  <DocSecurity>0</DocSecurity>
  <Lines>649</Lines>
  <Paragraphs>182</Paragraphs>
  <ScaleCrop>false</ScaleCrop>
  <Company>RIST</Company>
  <LinksUpToDate>false</LinksUpToDate>
  <CharactersWithSpaces>91462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14</cp:revision>
  <cp:lastPrinted>2024-06-25T11:52:00Z</cp:lastPrinted>
  <dcterms:created xsi:type="dcterms:W3CDTF">2025-04-23T12:54:00Z</dcterms:created>
  <dcterms:modified xsi:type="dcterms:W3CDTF">2025-05-26T12:57:00Z</dcterms:modified>
  <dc:language>lt-LT</dc:language>
</cp:coreProperties>
</file>