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C80EC" w14:textId="77777777" w:rsidR="006378A3" w:rsidRDefault="006378A3" w:rsidP="006378A3"/>
    <w:p w14:paraId="62A302CB" w14:textId="77777777" w:rsidR="006378A3" w:rsidRPr="006378A3" w:rsidRDefault="006378A3" w:rsidP="006378A3">
      <w:pPr>
        <w:ind w:firstLine="6946"/>
        <w:jc w:val="left"/>
        <w:rPr>
          <w:color w:val="007BB8"/>
        </w:rPr>
      </w:pPr>
      <w:r w:rsidRPr="006378A3">
        <w:rPr>
          <w:color w:val="007BB8"/>
        </w:rPr>
        <w:t xml:space="preserve">Pirkimo sąlygų 2.2 priedas </w:t>
      </w:r>
    </w:p>
    <w:p w14:paraId="5C0AB1BA" w14:textId="1C6ED30B" w:rsidR="006378A3" w:rsidRPr="006378A3" w:rsidRDefault="006378A3" w:rsidP="006378A3">
      <w:pPr>
        <w:jc w:val="right"/>
        <w:rPr>
          <w:color w:val="007BB8"/>
        </w:rPr>
      </w:pPr>
      <w:r w:rsidRPr="006378A3">
        <w:rPr>
          <w:color w:val="007BB8"/>
        </w:rPr>
        <w:t>„Reikalavimai vizualizacijoms“</w:t>
      </w:r>
    </w:p>
    <w:p w14:paraId="21511E2A" w14:textId="77777777" w:rsidR="006378A3" w:rsidRPr="00F821BB" w:rsidRDefault="006378A3" w:rsidP="006378A3">
      <w:pPr>
        <w:rPr>
          <w:color w:val="FF0000"/>
        </w:rPr>
      </w:pPr>
    </w:p>
    <w:p w14:paraId="3FFEF2D2" w14:textId="77777777" w:rsidR="006378A3" w:rsidRPr="00F821BB" w:rsidRDefault="006378A3" w:rsidP="006378A3">
      <w:pPr>
        <w:ind w:firstLine="0"/>
        <w:jc w:val="center"/>
        <w:rPr>
          <w:b/>
          <w:bCs/>
        </w:rPr>
      </w:pPr>
      <w:r w:rsidRPr="00F821BB">
        <w:rPr>
          <w:b/>
          <w:bCs/>
        </w:rPr>
        <w:t>REIKALAVIMAI VIZUALIZACIJOMS</w:t>
      </w:r>
    </w:p>
    <w:p w14:paraId="32B639A8" w14:textId="77777777" w:rsidR="006378A3" w:rsidRPr="00F821BB" w:rsidRDefault="006378A3" w:rsidP="006378A3"/>
    <w:p w14:paraId="13CEB3EE" w14:textId="77777777" w:rsidR="006378A3" w:rsidRPr="00F821BB" w:rsidRDefault="006378A3" w:rsidP="006378A3">
      <w:r w:rsidRPr="00F821BB">
        <w:t>Perkančioji organizacija perka garso</w:t>
      </w:r>
      <w:r>
        <w:t xml:space="preserve"> </w:t>
      </w:r>
      <w:r w:rsidRPr="00F821BB">
        <w:t>įrangą ir įgarsinimo įrangai nustato kokybinius parametrus, kuriuos vertinus pagal tiekėjo pateiktus duomenis gautus modeliavimo būdu.</w:t>
      </w:r>
    </w:p>
    <w:p w14:paraId="7BD97964" w14:textId="77777777" w:rsidR="006378A3" w:rsidRPr="00F821BB" w:rsidRDefault="006378A3" w:rsidP="006378A3">
      <w:r w:rsidRPr="00F821BB">
        <w:t xml:space="preserve">Perkama įgarsinimo įrangą salėje turi užtikrinti Lietuvos higienos normoje HN 33:2011 „Triukšmo ribiniai dydžiai gyvenamuosiuose ir visuomeninės paskirties pastatuose bei jų aplinkoje“, patvirtintoje Lietuvos Respublikos sveikatos apsaugos ministro 2011 m. birželio 13 d. įsakymu Nr. V-604, nurodytą didžiausią leidžiamą triukšmo ribinį dydį Maitinimo ir kultūros paskirties pastatų salėse estradinių ar kitų pramoginių renginių metu, kino filmų demonstravimo metu – 80 </w:t>
      </w:r>
      <w:proofErr w:type="spellStart"/>
      <w:r w:rsidRPr="00F821BB">
        <w:t>dBA</w:t>
      </w:r>
      <w:proofErr w:type="spellEnd"/>
      <w:r w:rsidRPr="00F821BB">
        <w:t xml:space="preserve"> ir gali užtikrinti papildomą įgarsinimo įrangos rezervą. Tiekėjas už papildomą įgarsinimo įrangos rezervą gauna papildomus kokybės balus.</w:t>
      </w:r>
    </w:p>
    <w:p w14:paraId="6112D98D" w14:textId="77777777" w:rsidR="006378A3" w:rsidRPr="00F821BB" w:rsidRDefault="006378A3" w:rsidP="006378A3">
      <w:pPr>
        <w:rPr>
          <w:color w:val="FF0000"/>
        </w:rPr>
      </w:pPr>
    </w:p>
    <w:p w14:paraId="2B30E98A" w14:textId="77777777" w:rsidR="006378A3" w:rsidRPr="00F821BB" w:rsidRDefault="006378A3" w:rsidP="006378A3">
      <w:r w:rsidRPr="006378A3">
        <w:rPr>
          <w:u w:val="single"/>
        </w:rPr>
        <w:t>Tiekėjas kartu su pasiūlymu turi pateikti</w:t>
      </w:r>
      <w:r w:rsidRPr="00F821BB">
        <w:t xml:space="preserve"> įgarsinimo sistemos erdvines vizualizacijas su techniniais parametrais.</w:t>
      </w:r>
    </w:p>
    <w:p w14:paraId="0E7C1B84" w14:textId="77777777" w:rsidR="006378A3" w:rsidRPr="00F821BB" w:rsidRDefault="006378A3" w:rsidP="006378A3"/>
    <w:p w14:paraId="4A385C43" w14:textId="77777777" w:rsidR="006378A3" w:rsidRPr="00F821BB" w:rsidRDefault="006378A3" w:rsidP="006378A3">
      <w:pPr>
        <w:rPr>
          <w:b/>
          <w:bCs/>
        </w:rPr>
      </w:pPr>
      <w:r w:rsidRPr="00F821BB">
        <w:rPr>
          <w:b/>
          <w:bCs/>
        </w:rPr>
        <w:t>Reikalavimai įgarsinimo sistemos erdvinei vizualizacijai:</w:t>
      </w:r>
    </w:p>
    <w:p w14:paraId="6F3850DA" w14:textId="68F2A916" w:rsidR="006378A3" w:rsidRPr="00F821BB" w:rsidRDefault="006378A3" w:rsidP="00F25332">
      <w:r w:rsidRPr="00F821BB">
        <w:t xml:space="preserve">1. Vizualizacija turi būtų parengta </w:t>
      </w:r>
      <w:r>
        <w:t>aktų salei, pagal pateiktą brėžinį</w:t>
      </w:r>
      <w:r w:rsidR="00F25332">
        <w:t xml:space="preserve"> –</w:t>
      </w:r>
      <w:r>
        <w:t xml:space="preserve"> </w:t>
      </w:r>
      <w:r w:rsidR="00F25332">
        <w:t xml:space="preserve">2.1 priedas </w:t>
      </w:r>
      <w:r>
        <w:t>Garso matavimo taškai.</w:t>
      </w:r>
    </w:p>
    <w:p w14:paraId="5E82A538" w14:textId="77777777" w:rsidR="006378A3" w:rsidRPr="00445CCA" w:rsidRDefault="006378A3" w:rsidP="006378A3">
      <w:r w:rsidRPr="00445CCA">
        <w:t>2. Vizualizacijoje turi būti pavaizduota, kaip tiekėjo siūlomos įrangos pagalba žiūrovų salė yra padengiama garso bangomis.</w:t>
      </w:r>
    </w:p>
    <w:p w14:paraId="55093015" w14:textId="77777777" w:rsidR="006378A3" w:rsidRPr="00445CCA" w:rsidRDefault="006378A3" w:rsidP="006378A3">
      <w:r w:rsidRPr="00445CCA">
        <w:t>3. Vizualizacijoje turi būti šie elementai: įranga, įrangos montavimo vietos, garso matavimo skalė.</w:t>
      </w:r>
    </w:p>
    <w:p w14:paraId="5C866E31" w14:textId="77777777" w:rsidR="006378A3" w:rsidRPr="00445CCA" w:rsidRDefault="006378A3" w:rsidP="006378A3">
      <w:r w:rsidRPr="00445CCA">
        <w:t xml:space="preserve">4. Vizualizacija turi demonstruoti, kad tiekėjo siūloma garso sistema užtikrina tolygų salės padengimą garso bangomis vidutiniškai siekiantį ne mažesnį kaip 80 </w:t>
      </w:r>
      <w:proofErr w:type="spellStart"/>
      <w:r w:rsidRPr="00445CCA">
        <w:t>dBA</w:t>
      </w:r>
      <w:proofErr w:type="spellEnd"/>
      <w:r w:rsidRPr="00445CCA">
        <w:t>.</w:t>
      </w:r>
    </w:p>
    <w:p w14:paraId="2C3E4277" w14:textId="77777777" w:rsidR="006378A3" w:rsidRPr="00701C12" w:rsidRDefault="006378A3" w:rsidP="006378A3">
      <w:r w:rsidRPr="00701C12">
        <w:t xml:space="preserve">5. Vizualizacijoje turi būti pateikiama techninė informacija apie garso bangos dydį brėžiniuose nurodytuose taškuose. Nurodyto taško dydis </w:t>
      </w:r>
      <w:r>
        <w:rPr>
          <w:lang w:val="en-US"/>
        </w:rPr>
        <w:t>~</w:t>
      </w:r>
      <w:r>
        <w:t>50</w:t>
      </w:r>
      <w:r w:rsidRPr="00701C12">
        <w:t>x</w:t>
      </w:r>
      <w:r>
        <w:t>50</w:t>
      </w:r>
      <w:r w:rsidRPr="00701C12">
        <w:t xml:space="preserve"> cm. Iš nurodyto taško imama mažiausia reikšmė. Nurodytų taškų aukštis nuo grindų paviršiaus 1,2 m. Šių taškų reikšmių aritmetinis vidurkis nurodo vidutinį padengimą garso bangomis salėje. Vizualizacijoje pateikiamos lentelės su kiekvieno taško matavimo rezultatais.</w:t>
      </w:r>
    </w:p>
    <w:p w14:paraId="6B88A1F3" w14:textId="77777777" w:rsidR="006378A3" w:rsidRPr="00701C12" w:rsidRDefault="006378A3" w:rsidP="006378A3">
      <w:pPr>
        <w:rPr>
          <w:szCs w:val="24"/>
        </w:rPr>
      </w:pPr>
      <w:r w:rsidRPr="00701C12">
        <w:t xml:space="preserve">6. Vizualizacijos matavimai turi būti atliekami trimatėje erdvėje, </w:t>
      </w:r>
      <w:proofErr w:type="spellStart"/>
      <w:r w:rsidRPr="00701C12">
        <w:t>t.y</w:t>
      </w:r>
      <w:proofErr w:type="spellEnd"/>
      <w:r w:rsidRPr="00701C12">
        <w:t>. simuliuojant matavimo duomenis jie turi apimti visus matavimo taškus vienu metu tiek plane tiek pjūvyje.</w:t>
      </w:r>
    </w:p>
    <w:p w14:paraId="73B9D57E" w14:textId="77777777" w:rsidR="006378A3" w:rsidRPr="00701C12" w:rsidRDefault="006378A3" w:rsidP="006378A3">
      <w:r w:rsidRPr="00701C12">
        <w:t xml:space="preserve">7. Padengimo tolygumas – tai skirtumas tarp didžiausią reikšmę turinčio matavimo taško ir mažiausią reikšmę turinčio matavimo taško. Rezultatas nurodomas </w:t>
      </w:r>
      <w:proofErr w:type="spellStart"/>
      <w:r w:rsidRPr="00701C12">
        <w:t>dBA</w:t>
      </w:r>
      <w:proofErr w:type="spellEnd"/>
      <w:r w:rsidRPr="00701C12">
        <w:t xml:space="preserve"> skalėje. </w:t>
      </w:r>
    </w:p>
    <w:p w14:paraId="3B404A78" w14:textId="77777777" w:rsidR="006378A3" w:rsidRPr="00701C12" w:rsidRDefault="006378A3" w:rsidP="006378A3">
      <w:r w:rsidRPr="00701C12">
        <w:t>8. Kartu su vizualizacija turi būti pateikta informacija apie naudotos programinės įrangos pavadinimą ir versiją.</w:t>
      </w:r>
    </w:p>
    <w:p w14:paraId="2C75B5A3" w14:textId="77777777" w:rsidR="006378A3" w:rsidRPr="00701C12" w:rsidRDefault="006378A3" w:rsidP="006378A3">
      <w:r w:rsidRPr="00701C12">
        <w:t>9. Kartu su pasiūlymu turi būti pateiktos vizualizacijos, atitinkančios šio priedo reikalavimus, ir vizualizacijų darbiniai failai.</w:t>
      </w:r>
    </w:p>
    <w:p w14:paraId="3AC5F21A" w14:textId="77777777" w:rsidR="006378A3" w:rsidRPr="00701C12" w:rsidRDefault="006378A3" w:rsidP="006378A3"/>
    <w:p w14:paraId="56E598A6" w14:textId="77777777" w:rsidR="006378A3" w:rsidRPr="00701C12" w:rsidRDefault="006378A3" w:rsidP="006378A3">
      <w:r w:rsidRPr="00701C12">
        <w:t xml:space="preserve">Perkančioji organizacija vertindama ar tiekėjo siūloma įranga užtikrina tolygų salės padengimą garso bangomis vidutiniškai siekiantį ne mažesnį kaip 80 </w:t>
      </w:r>
      <w:proofErr w:type="spellStart"/>
      <w:r w:rsidRPr="00701C12">
        <w:t>dBA</w:t>
      </w:r>
      <w:proofErr w:type="spellEnd"/>
      <w:r w:rsidRPr="00701C12">
        <w:t xml:space="preserve"> iš tiekėjo pateiktos informacijos apie garso bangos dydį </w:t>
      </w:r>
      <w:r>
        <w:t>9</w:t>
      </w:r>
      <w:r w:rsidRPr="00701C12">
        <w:t xml:space="preserve"> taškuose apskaičiuos vidutinę reikšmę, kuri turi būti ne mažesnė kaip 80 </w:t>
      </w:r>
      <w:proofErr w:type="spellStart"/>
      <w:r w:rsidRPr="00701C12">
        <w:t>dBA</w:t>
      </w:r>
      <w:proofErr w:type="spellEnd"/>
      <w:r w:rsidRPr="00701C12">
        <w:t xml:space="preserve">. Jeigu tiekėjas nepateikia reikiamos informacijos kartu su pasiūlymu arba pateikiama informacija yra neaiški, tai </w:t>
      </w:r>
      <w:r w:rsidRPr="00AC7653">
        <w:t>Perkančioji</w:t>
      </w:r>
      <w:r w:rsidRPr="00701C12">
        <w:t xml:space="preserve"> organizacija laikys, kad tiekėjo siūloma įranga neatitinka keliamų reikalavimų.</w:t>
      </w:r>
    </w:p>
    <w:p w14:paraId="411E03E7" w14:textId="77777777" w:rsidR="006378A3" w:rsidRPr="00701C12" w:rsidRDefault="006378A3" w:rsidP="006378A3">
      <w:r w:rsidRPr="00701C12">
        <w:t>Jeigu Perkančiajai organizacijai kils įtarimų, kad vizualizacija galbūt yra parengta netinkamai, ji gali prašyti tiekėjo paaiškinti kaip buvo parengta vizualizacija pateikiant paaiškinimus, skaičiavimus ir pademonstruojant vizualizacijos modelį bei šio modelio charakteristikas ir prielaidas.</w:t>
      </w:r>
    </w:p>
    <w:p w14:paraId="0BE80504" w14:textId="77777777" w:rsidR="006378A3" w:rsidRPr="00F821BB" w:rsidRDefault="006378A3" w:rsidP="00A0313F">
      <w:pPr>
        <w:ind w:firstLine="0"/>
        <w:rPr>
          <w:color w:val="FF0000"/>
        </w:rPr>
      </w:pPr>
    </w:p>
    <w:p w14:paraId="64180018" w14:textId="77777777" w:rsidR="006378A3" w:rsidRDefault="006378A3"/>
    <w:sectPr w:rsidR="006378A3" w:rsidSect="006378A3">
      <w:pgSz w:w="12240" w:h="15840"/>
      <w:pgMar w:top="709" w:right="900"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8A3"/>
    <w:rsid w:val="00057AE3"/>
    <w:rsid w:val="006378A3"/>
    <w:rsid w:val="00A0313F"/>
    <w:rsid w:val="00B334D9"/>
    <w:rsid w:val="00E01AE4"/>
    <w:rsid w:val="00F253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349EB"/>
  <w15:chartTrackingRefBased/>
  <w15:docId w15:val="{F6F52376-86AE-41A4-B462-32D25D0A8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78A3"/>
    <w:pPr>
      <w:spacing w:after="0" w:line="240" w:lineRule="auto"/>
      <w:ind w:firstLine="709"/>
      <w:jc w:val="both"/>
    </w:pPr>
    <w:rPr>
      <w:rFonts w:ascii="Times New Roman" w:eastAsia="Calibri" w:hAnsi="Times New Roman" w:cs="Times New Roman"/>
      <w:kern w:val="0"/>
      <w:szCs w:val="22"/>
      <w14:ligatures w14:val="none"/>
    </w:rPr>
  </w:style>
  <w:style w:type="paragraph" w:styleId="Antrat1">
    <w:name w:val="heading 1"/>
    <w:basedOn w:val="prastasis"/>
    <w:next w:val="prastasis"/>
    <w:link w:val="Antrat1Diagrama"/>
    <w:uiPriority w:val="9"/>
    <w:qFormat/>
    <w:rsid w:val="006378A3"/>
    <w:pPr>
      <w:keepNext/>
      <w:keepLines/>
      <w:spacing w:before="360" w:after="80" w:line="278"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6378A3"/>
    <w:pPr>
      <w:keepNext/>
      <w:keepLines/>
      <w:spacing w:before="160" w:after="80" w:line="278"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6378A3"/>
    <w:pPr>
      <w:keepNext/>
      <w:keepLines/>
      <w:spacing w:before="160" w:after="80" w:line="278"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6378A3"/>
    <w:pPr>
      <w:keepNext/>
      <w:keepLines/>
      <w:spacing w:before="80" w:after="40" w:line="278" w:lineRule="auto"/>
      <w:ind w:firstLine="0"/>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6378A3"/>
    <w:pPr>
      <w:keepNext/>
      <w:keepLines/>
      <w:spacing w:before="80" w:after="40" w:line="278" w:lineRule="auto"/>
      <w:ind w:firstLine="0"/>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6378A3"/>
    <w:pPr>
      <w:keepNext/>
      <w:keepLines/>
      <w:spacing w:before="40" w:line="278" w:lineRule="auto"/>
      <w:ind w:firstLine="0"/>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6378A3"/>
    <w:pPr>
      <w:keepNext/>
      <w:keepLines/>
      <w:spacing w:before="40" w:line="278" w:lineRule="auto"/>
      <w:ind w:firstLine="0"/>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6378A3"/>
    <w:pPr>
      <w:keepNext/>
      <w:keepLines/>
      <w:spacing w:line="278" w:lineRule="auto"/>
      <w:ind w:firstLine="0"/>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6378A3"/>
    <w:pPr>
      <w:keepNext/>
      <w:keepLines/>
      <w:spacing w:line="278" w:lineRule="auto"/>
      <w:ind w:firstLine="0"/>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378A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378A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378A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378A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378A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378A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378A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378A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378A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378A3"/>
    <w:pPr>
      <w:spacing w:after="80"/>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6378A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378A3"/>
    <w:pPr>
      <w:numPr>
        <w:ilvl w:val="1"/>
      </w:numPr>
      <w:spacing w:after="160" w:line="278" w:lineRule="auto"/>
      <w:ind w:firstLine="709"/>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6378A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378A3"/>
    <w:pPr>
      <w:spacing w:before="160" w:after="160" w:line="278" w:lineRule="auto"/>
      <w:ind w:firstLine="0"/>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6378A3"/>
    <w:rPr>
      <w:i/>
      <w:iCs/>
      <w:color w:val="404040" w:themeColor="text1" w:themeTint="BF"/>
    </w:rPr>
  </w:style>
  <w:style w:type="paragraph" w:styleId="Sraopastraipa">
    <w:name w:val="List Paragraph"/>
    <w:basedOn w:val="prastasis"/>
    <w:uiPriority w:val="34"/>
    <w:qFormat/>
    <w:rsid w:val="006378A3"/>
    <w:pPr>
      <w:spacing w:after="160" w:line="278" w:lineRule="auto"/>
      <w:ind w:left="720" w:firstLine="0"/>
      <w:contextualSpacing/>
      <w:jc w:val="left"/>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6378A3"/>
    <w:rPr>
      <w:i/>
      <w:iCs/>
      <w:color w:val="0F4761" w:themeColor="accent1" w:themeShade="BF"/>
    </w:rPr>
  </w:style>
  <w:style w:type="paragraph" w:styleId="Iskirtacitata">
    <w:name w:val="Intense Quote"/>
    <w:basedOn w:val="prastasis"/>
    <w:next w:val="prastasis"/>
    <w:link w:val="IskirtacitataDiagrama"/>
    <w:uiPriority w:val="30"/>
    <w:qFormat/>
    <w:rsid w:val="006378A3"/>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6378A3"/>
    <w:rPr>
      <w:i/>
      <w:iCs/>
      <w:color w:val="0F4761" w:themeColor="accent1" w:themeShade="BF"/>
    </w:rPr>
  </w:style>
  <w:style w:type="character" w:styleId="Rykinuoroda">
    <w:name w:val="Intense Reference"/>
    <w:basedOn w:val="Numatytasispastraiposriftas"/>
    <w:uiPriority w:val="32"/>
    <w:qFormat/>
    <w:rsid w:val="006378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C323E5-0EE1-4459-A6D0-4EBD96B4B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3E6BA8-84D2-4AB2-B88E-92FEB48552AB}">
  <ds:schemaRefs>
    <ds:schemaRef ds:uri="http://schemas.microsoft.com/sharepoint/v3/contenttype/forms"/>
  </ds:schemaRefs>
</ds:datastoreItem>
</file>

<file path=customXml/itemProps3.xml><?xml version="1.0" encoding="utf-8"?>
<ds:datastoreItem xmlns:ds="http://schemas.openxmlformats.org/officeDocument/2006/customXml" ds:itemID="{D2669CFB-27D2-44AB-A757-D3427C4B2EED}">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2129</Words>
  <Characters>1214</Characters>
  <Application>Microsoft Office Word</Application>
  <DocSecurity>0</DocSecurity>
  <Lines>10</Lines>
  <Paragraphs>6</Paragraphs>
  <ScaleCrop>false</ScaleCrop>
  <Company>Vilniaus kolegija</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Jolanta Mickuvienė</cp:lastModifiedBy>
  <cp:revision>4</cp:revision>
  <dcterms:created xsi:type="dcterms:W3CDTF">2025-05-23T11:09:00Z</dcterms:created>
  <dcterms:modified xsi:type="dcterms:W3CDTF">2025-05-26T14:14:00Z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