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33ED3" w14:textId="169E5CD1" w:rsidR="006B3A3F" w:rsidRDefault="006B3A3F" w:rsidP="006B3A3F">
      <w:pPr>
        <w:pStyle w:val="Heading2"/>
        <w:ind w:left="5103" w:firstLine="0"/>
        <w:rPr>
          <w:color w:val="0070C0"/>
          <w:szCs w:val="24"/>
        </w:rPr>
      </w:pPr>
      <w:bookmarkStart w:id="0" w:name="_Toc181782041"/>
      <w:bookmarkStart w:id="1" w:name="_Toc183441851"/>
      <w:r>
        <w:rPr>
          <w:color w:val="0070C0"/>
          <w:szCs w:val="24"/>
        </w:rPr>
        <w:t xml:space="preserve">Pirkimo sąlygų </w:t>
      </w:r>
      <w:r w:rsidR="001C6ACC">
        <w:rPr>
          <w:color w:val="0070C0"/>
          <w:szCs w:val="24"/>
        </w:rPr>
        <w:t>6</w:t>
      </w:r>
      <w:r>
        <w:rPr>
          <w:color w:val="0070C0"/>
          <w:szCs w:val="24"/>
        </w:rPr>
        <w:t xml:space="preserve"> priedas „Sutarties projektas“</w:t>
      </w:r>
      <w:bookmarkEnd w:id="0"/>
      <w:bookmarkEnd w:id="1"/>
    </w:p>
    <w:p w14:paraId="4EBF643C" w14:textId="77777777" w:rsidR="006B3A3F" w:rsidRDefault="006B3A3F" w:rsidP="00610E61">
      <w:pPr>
        <w:jc w:val="right"/>
      </w:pPr>
    </w:p>
    <w:tbl>
      <w:tblPr>
        <w:tblW w:w="10036" w:type="dxa"/>
        <w:tblInd w:w="-601" w:type="dxa"/>
        <w:tblLayout w:type="fixed"/>
        <w:tblLook w:val="0000" w:firstRow="0" w:lastRow="0" w:firstColumn="0" w:lastColumn="0" w:noHBand="0" w:noVBand="0"/>
      </w:tblPr>
      <w:tblGrid>
        <w:gridCol w:w="1163"/>
        <w:gridCol w:w="8746"/>
        <w:gridCol w:w="127"/>
      </w:tblGrid>
      <w:tr w:rsidR="009D1C72" w:rsidRPr="00EF6FFC" w14:paraId="173BCB29" w14:textId="77777777" w:rsidTr="00F557F9">
        <w:tc>
          <w:tcPr>
            <w:tcW w:w="10036" w:type="dxa"/>
            <w:gridSpan w:val="3"/>
          </w:tcPr>
          <w:p w14:paraId="12927268" w14:textId="0428F46A" w:rsidR="0004489B" w:rsidRPr="00EF6FFC" w:rsidRDefault="0004489B" w:rsidP="00FF643F">
            <w:pPr>
              <w:pStyle w:val="SLONormal"/>
              <w:snapToGrid w:val="0"/>
              <w:ind w:right="186"/>
              <w:jc w:val="center"/>
              <w:rPr>
                <w:b/>
                <w:noProof w:val="0"/>
                <w:lang w:val="lt-LT"/>
              </w:rPr>
            </w:pPr>
            <w:r w:rsidRPr="00EF6FFC">
              <w:rPr>
                <w:b/>
                <w:noProof w:val="0"/>
                <w:lang w:val="lt-LT"/>
              </w:rPr>
              <w:t>PASLAUGŲ PIRKIMO</w:t>
            </w:r>
            <w:r w:rsidRPr="00EF6FFC">
              <w:rPr>
                <w:b/>
                <w:bCs/>
                <w:noProof w:val="0"/>
                <w:lang w:val="lt-LT"/>
              </w:rPr>
              <w:t xml:space="preserve"> </w:t>
            </w:r>
            <w:r w:rsidRPr="002B072C">
              <w:rPr>
                <w:b/>
                <w:bCs/>
                <w:noProof w:val="0"/>
                <w:lang w:val="lt-LT"/>
              </w:rPr>
              <w:t>SUTARTIS</w:t>
            </w:r>
            <w:r w:rsidRPr="002B072C">
              <w:rPr>
                <w:b/>
                <w:noProof w:val="0"/>
                <w:lang w:val="lt-LT"/>
              </w:rPr>
              <w:t xml:space="preserve"> Nr.</w:t>
            </w:r>
            <w:r w:rsidRPr="00EF6FFC">
              <w:rPr>
                <w:noProof w:val="0"/>
                <w:lang w:val="lt-LT"/>
              </w:rPr>
              <w:t xml:space="preserve"> </w:t>
            </w:r>
          </w:p>
        </w:tc>
      </w:tr>
      <w:tr w:rsidR="009D1C72" w:rsidRPr="00716D4D" w14:paraId="61E13C92" w14:textId="77777777" w:rsidTr="00F557F9">
        <w:tc>
          <w:tcPr>
            <w:tcW w:w="10036" w:type="dxa"/>
            <w:gridSpan w:val="3"/>
          </w:tcPr>
          <w:p w14:paraId="6BEDB364" w14:textId="505B1839" w:rsidR="0004489B" w:rsidRDefault="0004489B" w:rsidP="00CF2A5F">
            <w:pPr>
              <w:pStyle w:val="SLONormal"/>
              <w:snapToGrid w:val="0"/>
              <w:ind w:right="186"/>
              <w:jc w:val="center"/>
              <w:rPr>
                <w:noProof w:val="0"/>
                <w:lang w:val="lt-LT"/>
              </w:rPr>
            </w:pPr>
            <w:r>
              <w:rPr>
                <w:noProof w:val="0"/>
                <w:lang w:val="lt-LT"/>
              </w:rPr>
              <w:t>202</w:t>
            </w:r>
            <w:r w:rsidR="004D704A">
              <w:rPr>
                <w:noProof w:val="0"/>
                <w:lang w:val="lt-LT"/>
              </w:rPr>
              <w:t>..</w:t>
            </w:r>
            <w:r>
              <w:rPr>
                <w:noProof w:val="0"/>
                <w:lang w:val="lt-LT"/>
              </w:rPr>
              <w:t xml:space="preserve"> m.</w:t>
            </w:r>
            <w:r w:rsidRPr="00C8587D">
              <w:rPr>
                <w:noProof w:val="0"/>
                <w:lang w:val="lt-LT"/>
              </w:rPr>
              <w:t xml:space="preserve"> </w:t>
            </w:r>
            <w:r>
              <w:rPr>
                <w:noProof w:val="0"/>
                <w:lang w:val="lt-LT"/>
              </w:rPr>
              <w:t>_____________</w:t>
            </w:r>
            <w:r w:rsidRPr="00C8587D">
              <w:rPr>
                <w:noProof w:val="0"/>
                <w:lang w:val="lt-LT"/>
              </w:rPr>
              <w:t xml:space="preserve"> d.</w:t>
            </w:r>
          </w:p>
          <w:p w14:paraId="1907F8D2" w14:textId="77777777" w:rsidR="0004489B" w:rsidRPr="00716D4D" w:rsidRDefault="0004489B" w:rsidP="00CF2A5F">
            <w:pPr>
              <w:pStyle w:val="SLONormal"/>
              <w:snapToGrid w:val="0"/>
              <w:ind w:right="186"/>
              <w:jc w:val="center"/>
              <w:rPr>
                <w:noProof w:val="0"/>
                <w:lang w:val="lt-LT"/>
              </w:rPr>
            </w:pPr>
            <w:r w:rsidRPr="00C8587D">
              <w:rPr>
                <w:noProof w:val="0"/>
                <w:lang w:val="lt-LT"/>
              </w:rPr>
              <w:t xml:space="preserve"> Kaunas</w:t>
            </w:r>
          </w:p>
        </w:tc>
      </w:tr>
      <w:tr w:rsidR="009D1C72" w:rsidRPr="00716D4D" w14:paraId="078EC044" w14:textId="77777777" w:rsidTr="00F557F9">
        <w:tc>
          <w:tcPr>
            <w:tcW w:w="10036" w:type="dxa"/>
            <w:gridSpan w:val="3"/>
          </w:tcPr>
          <w:p w14:paraId="18DD944B" w14:textId="608627D6" w:rsidR="0004489B" w:rsidRPr="00716D4D" w:rsidRDefault="0083144E" w:rsidP="00CF2A5F">
            <w:pPr>
              <w:snapToGrid w:val="0"/>
              <w:spacing w:before="120" w:after="120"/>
              <w:jc w:val="both"/>
            </w:pPr>
            <w:r w:rsidRPr="00430825">
              <w:rPr>
                <w:b/>
                <w:szCs w:val="24"/>
              </w:rPr>
              <w:t xml:space="preserve">Viešoji įstaiga </w:t>
            </w:r>
            <w:r>
              <w:rPr>
                <w:b/>
                <w:szCs w:val="24"/>
              </w:rPr>
              <w:t>Vytauto Didžiojo</w:t>
            </w:r>
            <w:r w:rsidRPr="00430825">
              <w:rPr>
                <w:b/>
                <w:szCs w:val="24"/>
              </w:rPr>
              <w:t xml:space="preserve"> universitetas </w:t>
            </w:r>
            <w:r w:rsidRPr="00430825">
              <w:rPr>
                <w:szCs w:val="24"/>
              </w:rPr>
              <w:t xml:space="preserve">(toliau – </w:t>
            </w:r>
            <w:r w:rsidRPr="00430825">
              <w:rPr>
                <w:b/>
                <w:szCs w:val="24"/>
              </w:rPr>
              <w:t>P</w:t>
            </w:r>
            <w:r>
              <w:rPr>
                <w:b/>
                <w:szCs w:val="24"/>
              </w:rPr>
              <w:t>erkančioji organizacija</w:t>
            </w:r>
            <w:r w:rsidRPr="00430825">
              <w:rPr>
                <w:szCs w:val="24"/>
              </w:rPr>
              <w:t xml:space="preserve">), juridinio asmens </w:t>
            </w:r>
            <w:r w:rsidRPr="00F20B0B">
              <w:rPr>
                <w:szCs w:val="24"/>
              </w:rPr>
              <w:t>kodas:</w:t>
            </w:r>
            <w:r w:rsidR="002B072C" w:rsidRPr="00F20B0B">
              <w:rPr>
                <w:szCs w:val="24"/>
              </w:rPr>
              <w:t xml:space="preserve"> 1</w:t>
            </w:r>
            <w:r w:rsidRPr="00F20B0B">
              <w:rPr>
                <w:szCs w:val="24"/>
              </w:rPr>
              <w:t>11950396, buveinės adresas: K. Donelaičio g. 58, LT-44248 Kaunas, Lietuvos Respublika, atstovaujama</w:t>
            </w:r>
            <w:r w:rsidR="008C1CAA" w:rsidRPr="00F20B0B">
              <w:rPr>
                <w:szCs w:val="24"/>
              </w:rPr>
              <w:t xml:space="preserve">s </w:t>
            </w:r>
            <w:r w:rsidR="00073747" w:rsidRPr="00D633DE">
              <w:rPr>
                <w:szCs w:val="24"/>
              </w:rPr>
              <w:t xml:space="preserve">mokslo </w:t>
            </w:r>
            <w:proofErr w:type="spellStart"/>
            <w:r w:rsidR="00073747" w:rsidRPr="00D633DE">
              <w:rPr>
                <w:szCs w:val="24"/>
                <w:shd w:val="clear" w:color="auto" w:fill="FFFFFF"/>
              </w:rPr>
              <w:t>prorektorės</w:t>
            </w:r>
            <w:proofErr w:type="spellEnd"/>
            <w:r w:rsidR="00073747" w:rsidRPr="00D633DE">
              <w:rPr>
                <w:szCs w:val="24"/>
                <w:shd w:val="clear" w:color="auto" w:fill="FFFFFF"/>
              </w:rPr>
              <w:t xml:space="preserve"> prof. dr. Julijos </w:t>
            </w:r>
            <w:proofErr w:type="spellStart"/>
            <w:r w:rsidR="00073747" w:rsidRPr="00D633DE">
              <w:rPr>
                <w:szCs w:val="24"/>
                <w:shd w:val="clear" w:color="auto" w:fill="FFFFFF"/>
              </w:rPr>
              <w:t>Kiršienės</w:t>
            </w:r>
            <w:proofErr w:type="spellEnd"/>
            <w:r w:rsidR="00073747" w:rsidRPr="00D633DE">
              <w:rPr>
                <w:szCs w:val="24"/>
              </w:rPr>
              <w:t>, veikiančios pagal</w:t>
            </w:r>
            <w:r w:rsidR="00073747" w:rsidRPr="00D633DE">
              <w:rPr>
                <w:szCs w:val="24"/>
                <w:shd w:val="clear" w:color="auto" w:fill="FFFFFF"/>
              </w:rPr>
              <w:t xml:space="preserve"> 2022-01-03 rektoriaus įsakymą Nr. 1</w:t>
            </w:r>
            <w:r w:rsidR="00073747" w:rsidRPr="00D633DE">
              <w:rPr>
                <w:szCs w:val="24"/>
                <w:shd w:val="clear" w:color="auto" w:fill="FFFFFF"/>
                <w:vertAlign w:val="superscript"/>
              </w:rPr>
              <w:t>a</w:t>
            </w:r>
            <w:r w:rsidRPr="00F20B0B">
              <w:rPr>
                <w:szCs w:val="24"/>
              </w:rPr>
              <w:t>,</w:t>
            </w:r>
          </w:p>
        </w:tc>
      </w:tr>
      <w:tr w:rsidR="009D1C72" w:rsidRPr="00716D4D" w14:paraId="69AFBA4A" w14:textId="77777777" w:rsidTr="00F557F9">
        <w:tc>
          <w:tcPr>
            <w:tcW w:w="10036" w:type="dxa"/>
            <w:gridSpan w:val="3"/>
          </w:tcPr>
          <w:p w14:paraId="0A729AF7" w14:textId="77777777" w:rsidR="0004489B" w:rsidRPr="00716D4D" w:rsidRDefault="0004489B" w:rsidP="00CF2A5F">
            <w:pPr>
              <w:pStyle w:val="SLONormal"/>
              <w:snapToGrid w:val="0"/>
              <w:ind w:right="186"/>
              <w:rPr>
                <w:noProof w:val="0"/>
                <w:lang w:val="lt-LT"/>
              </w:rPr>
            </w:pPr>
            <w:r w:rsidRPr="00716D4D">
              <w:rPr>
                <w:noProof w:val="0"/>
                <w:lang w:val="lt-LT"/>
              </w:rPr>
              <w:t>ir</w:t>
            </w:r>
          </w:p>
        </w:tc>
      </w:tr>
      <w:tr w:rsidR="009D1C72" w:rsidRPr="00716D4D" w14:paraId="7EEDD78E" w14:textId="77777777" w:rsidTr="00F557F9">
        <w:tc>
          <w:tcPr>
            <w:tcW w:w="10036" w:type="dxa"/>
            <w:gridSpan w:val="3"/>
          </w:tcPr>
          <w:p w14:paraId="158A8A71" w14:textId="262BCA87" w:rsidR="0004489B" w:rsidRPr="002678B9" w:rsidRDefault="001C4978" w:rsidP="00CF2A5F">
            <w:pPr>
              <w:snapToGrid w:val="0"/>
              <w:spacing w:before="120" w:after="120"/>
              <w:jc w:val="both"/>
            </w:pPr>
            <w:r w:rsidRPr="002678B9">
              <w:rPr>
                <w:szCs w:val="24"/>
              </w:rPr>
              <w:t>„</w:t>
            </w:r>
            <w:r w:rsidR="00FF643F" w:rsidRPr="002678B9">
              <w:rPr>
                <w:szCs w:val="24"/>
              </w:rPr>
              <w:t>............................</w:t>
            </w:r>
            <w:r w:rsidRPr="002678B9">
              <w:rPr>
                <w:szCs w:val="24"/>
              </w:rPr>
              <w:t xml:space="preserve">“, </w:t>
            </w:r>
            <w:r w:rsidR="0004489B" w:rsidRPr="002678B9">
              <w:t xml:space="preserve">(toliau – </w:t>
            </w:r>
            <w:r w:rsidR="0004489B" w:rsidRPr="002678B9">
              <w:rPr>
                <w:b/>
              </w:rPr>
              <w:t>Tiekėjas</w:t>
            </w:r>
            <w:r w:rsidR="0004489B" w:rsidRPr="002678B9">
              <w:t>), juridinio asmens kodas:</w:t>
            </w:r>
            <w:r w:rsidRPr="002678B9">
              <w:rPr>
                <w:szCs w:val="24"/>
                <w:lang w:val="de-DE"/>
              </w:rPr>
              <w:t xml:space="preserve"> </w:t>
            </w:r>
            <w:r w:rsidR="00FF643F" w:rsidRPr="002678B9">
              <w:rPr>
                <w:szCs w:val="24"/>
                <w:lang w:val="de-DE"/>
              </w:rPr>
              <w:t>…………………</w:t>
            </w:r>
            <w:r w:rsidR="0004489B" w:rsidRPr="002678B9">
              <w:t>, buveinės adresas:</w:t>
            </w:r>
            <w:r w:rsidRPr="002678B9">
              <w:t xml:space="preserve"> </w:t>
            </w:r>
            <w:r w:rsidR="00FF643F" w:rsidRPr="002678B9">
              <w:rPr>
                <w:szCs w:val="24"/>
              </w:rPr>
              <w:t>.........................</w:t>
            </w:r>
            <w:r w:rsidR="0004489B" w:rsidRPr="002678B9">
              <w:t>, atstovaujama</w:t>
            </w:r>
            <w:r w:rsidR="00FF643F" w:rsidRPr="002678B9">
              <w:rPr>
                <w:szCs w:val="24"/>
              </w:rPr>
              <w:t xml:space="preserve"> </w:t>
            </w:r>
            <w:r w:rsidR="004572DD">
              <w:rPr>
                <w:szCs w:val="24"/>
              </w:rPr>
              <w:t>.........</w:t>
            </w:r>
            <w:r w:rsidR="00FF643F" w:rsidRPr="002678B9">
              <w:rPr>
                <w:szCs w:val="24"/>
              </w:rPr>
              <w:t>...................</w:t>
            </w:r>
            <w:r w:rsidR="00B76026" w:rsidRPr="002678B9">
              <w:rPr>
                <w:szCs w:val="24"/>
              </w:rPr>
              <w:t>, veikiančio</w:t>
            </w:r>
            <w:r w:rsidR="004572DD">
              <w:rPr>
                <w:szCs w:val="24"/>
              </w:rPr>
              <w:t>/-io</w:t>
            </w:r>
            <w:r w:rsidR="00B76026" w:rsidRPr="002678B9">
              <w:rPr>
                <w:szCs w:val="24"/>
              </w:rPr>
              <w:t>s pagal</w:t>
            </w:r>
            <w:r w:rsidR="00C74884">
              <w:rPr>
                <w:szCs w:val="24"/>
              </w:rPr>
              <w:t>..................................</w:t>
            </w:r>
            <w:r w:rsidR="0004489B" w:rsidRPr="002678B9">
              <w:t>,</w:t>
            </w:r>
          </w:p>
        </w:tc>
      </w:tr>
      <w:tr w:rsidR="572DD8A7" w14:paraId="217480D2" w14:textId="77777777" w:rsidTr="00F557F9">
        <w:tc>
          <w:tcPr>
            <w:tcW w:w="10036" w:type="dxa"/>
            <w:gridSpan w:val="3"/>
          </w:tcPr>
          <w:p w14:paraId="11A30038" w14:textId="32E92A05" w:rsidR="572DD8A7" w:rsidRDefault="572DD8A7" w:rsidP="572DD8A7">
            <w:pPr>
              <w:jc w:val="both"/>
              <w:rPr>
                <w:szCs w:val="24"/>
                <w:highlight w:val="yellow"/>
              </w:rPr>
            </w:pPr>
          </w:p>
        </w:tc>
      </w:tr>
      <w:tr w:rsidR="009D1C72" w:rsidRPr="00716D4D" w14:paraId="36319619" w14:textId="77777777" w:rsidTr="00F557F9">
        <w:tc>
          <w:tcPr>
            <w:tcW w:w="10036" w:type="dxa"/>
            <w:gridSpan w:val="3"/>
          </w:tcPr>
          <w:p w14:paraId="05735FDF" w14:textId="16243434" w:rsidR="0004489B" w:rsidRPr="00716D4D" w:rsidRDefault="0004489B" w:rsidP="00CF2A5F">
            <w:pPr>
              <w:pStyle w:val="SLONormal"/>
              <w:snapToGrid w:val="0"/>
              <w:ind w:right="186"/>
              <w:rPr>
                <w:noProof w:val="0"/>
                <w:lang w:val="lt-LT"/>
              </w:rPr>
            </w:pPr>
            <w:r w:rsidRPr="00716D4D">
              <w:rPr>
                <w:noProof w:val="0"/>
                <w:lang w:val="lt-LT"/>
              </w:rPr>
              <w:t xml:space="preserve">toliau abi šalys kartu yra vadinamos </w:t>
            </w:r>
            <w:r w:rsidR="002B072C">
              <w:rPr>
                <w:noProof w:val="0"/>
                <w:lang w:val="lt-LT"/>
              </w:rPr>
              <w:t>„</w:t>
            </w:r>
            <w:r w:rsidRPr="00716D4D">
              <w:rPr>
                <w:b/>
                <w:noProof w:val="0"/>
                <w:lang w:val="lt-LT"/>
              </w:rPr>
              <w:t>Šalimis</w:t>
            </w:r>
            <w:r w:rsidR="002B072C" w:rsidRPr="002B072C">
              <w:rPr>
                <w:noProof w:val="0"/>
                <w:lang w:val="lt-LT"/>
              </w:rPr>
              <w:t>“</w:t>
            </w:r>
            <w:r w:rsidRPr="00716D4D">
              <w:rPr>
                <w:noProof w:val="0"/>
                <w:lang w:val="lt-LT"/>
              </w:rPr>
              <w:t xml:space="preserve">, o kiekviena atskirai – </w:t>
            </w:r>
            <w:r w:rsidR="002B072C">
              <w:rPr>
                <w:noProof w:val="0"/>
                <w:lang w:val="lt-LT"/>
              </w:rPr>
              <w:t>„</w:t>
            </w:r>
            <w:r w:rsidRPr="00716D4D">
              <w:rPr>
                <w:b/>
                <w:noProof w:val="0"/>
                <w:lang w:val="lt-LT"/>
              </w:rPr>
              <w:t>Šalimi</w:t>
            </w:r>
            <w:r w:rsidR="002B072C">
              <w:rPr>
                <w:b/>
                <w:noProof w:val="0"/>
                <w:lang w:val="lt-LT"/>
              </w:rPr>
              <w:t>“</w:t>
            </w:r>
            <w:r w:rsidRPr="00716D4D">
              <w:rPr>
                <w:noProof w:val="0"/>
                <w:lang w:val="lt-LT"/>
              </w:rPr>
              <w:t>,</w:t>
            </w:r>
            <w:r w:rsidR="0083144E">
              <w:rPr>
                <w:noProof w:val="0"/>
                <w:lang w:val="lt-LT"/>
              </w:rPr>
              <w:t xml:space="preserve"> </w:t>
            </w:r>
            <w:r w:rsidR="0083144E" w:rsidRPr="00716D4D">
              <w:rPr>
                <w:noProof w:val="0"/>
                <w:lang w:val="lt-LT"/>
              </w:rPr>
              <w:t xml:space="preserve">susitarė ir sudarė šią </w:t>
            </w:r>
            <w:r w:rsidR="0083144E">
              <w:rPr>
                <w:noProof w:val="0"/>
                <w:lang w:val="lt-LT"/>
              </w:rPr>
              <w:t>p</w:t>
            </w:r>
            <w:r w:rsidR="0083144E" w:rsidRPr="00716D4D">
              <w:rPr>
                <w:noProof w:val="0"/>
                <w:lang w:val="lt-LT"/>
              </w:rPr>
              <w:t xml:space="preserve">aslaugų pirkimo sutartį (toliau – </w:t>
            </w:r>
            <w:r w:rsidR="0083144E" w:rsidRPr="00716D4D">
              <w:rPr>
                <w:b/>
                <w:noProof w:val="0"/>
                <w:lang w:val="lt-LT"/>
              </w:rPr>
              <w:t>Sutartis</w:t>
            </w:r>
            <w:r w:rsidR="0083144E" w:rsidRPr="0083144E">
              <w:rPr>
                <w:bCs/>
                <w:noProof w:val="0"/>
                <w:lang w:val="lt-LT"/>
              </w:rPr>
              <w:t>)</w:t>
            </w:r>
            <w:r w:rsidR="002B072C">
              <w:rPr>
                <w:bCs/>
                <w:noProof w:val="0"/>
                <w:lang w:val="lt-LT"/>
              </w:rPr>
              <w:t>:</w:t>
            </w:r>
          </w:p>
        </w:tc>
      </w:tr>
      <w:tr w:rsidR="009D1C72" w:rsidRPr="00716D4D" w14:paraId="33D23AA4" w14:textId="77777777" w:rsidTr="00F557F9">
        <w:tc>
          <w:tcPr>
            <w:tcW w:w="10036" w:type="dxa"/>
            <w:gridSpan w:val="3"/>
          </w:tcPr>
          <w:p w14:paraId="4F09536C" w14:textId="3E41172A" w:rsidR="0004489B" w:rsidRPr="00716D4D" w:rsidRDefault="0004489B" w:rsidP="00CF2A5F">
            <w:pPr>
              <w:pStyle w:val="SLONormal"/>
              <w:snapToGrid w:val="0"/>
              <w:ind w:right="186"/>
              <w:rPr>
                <w:noProof w:val="0"/>
                <w:lang w:val="lt-LT"/>
              </w:rPr>
            </w:pPr>
          </w:p>
        </w:tc>
      </w:tr>
      <w:tr w:rsidR="009D1C72" w:rsidRPr="00716D4D" w14:paraId="6388308F" w14:textId="77777777" w:rsidTr="00F557F9">
        <w:trPr>
          <w:gridAfter w:val="1"/>
          <w:wAfter w:w="127" w:type="dxa"/>
        </w:trPr>
        <w:tc>
          <w:tcPr>
            <w:tcW w:w="1163" w:type="dxa"/>
          </w:tcPr>
          <w:p w14:paraId="23206857" w14:textId="77777777" w:rsidR="0004489B" w:rsidRPr="00716D4D" w:rsidRDefault="0004489B" w:rsidP="0004489B">
            <w:pPr>
              <w:pStyle w:val="SLONormal"/>
              <w:numPr>
                <w:ilvl w:val="0"/>
                <w:numId w:val="32"/>
              </w:numPr>
              <w:snapToGrid w:val="0"/>
              <w:ind w:right="186"/>
              <w:rPr>
                <w:noProof w:val="0"/>
                <w:sz w:val="22"/>
                <w:szCs w:val="22"/>
                <w:lang w:val="lt-LT"/>
              </w:rPr>
            </w:pPr>
          </w:p>
        </w:tc>
        <w:tc>
          <w:tcPr>
            <w:tcW w:w="8746" w:type="dxa"/>
          </w:tcPr>
          <w:p w14:paraId="2D4FA560" w14:textId="77777777" w:rsidR="0004489B" w:rsidRPr="00716D4D" w:rsidRDefault="0004489B" w:rsidP="00CF2A5F">
            <w:pPr>
              <w:snapToGrid w:val="0"/>
              <w:spacing w:before="120" w:after="120"/>
              <w:ind w:right="186"/>
              <w:jc w:val="both"/>
            </w:pPr>
            <w:r w:rsidRPr="00716D4D">
              <w:rPr>
                <w:b/>
              </w:rPr>
              <w:t>SUTARTIES OBJEKTAS</w:t>
            </w:r>
          </w:p>
        </w:tc>
      </w:tr>
      <w:tr w:rsidR="009D1C72" w:rsidRPr="00413A1A" w14:paraId="6AB5FFF4" w14:textId="77777777" w:rsidTr="00F557F9">
        <w:trPr>
          <w:gridAfter w:val="1"/>
          <w:wAfter w:w="127" w:type="dxa"/>
        </w:trPr>
        <w:tc>
          <w:tcPr>
            <w:tcW w:w="1163" w:type="dxa"/>
          </w:tcPr>
          <w:p w14:paraId="7ABBD23C" w14:textId="77777777" w:rsidR="0004489B" w:rsidRPr="00716D4D" w:rsidRDefault="0004489B" w:rsidP="0004489B">
            <w:pPr>
              <w:pStyle w:val="SLONormal"/>
              <w:numPr>
                <w:ilvl w:val="1"/>
                <w:numId w:val="32"/>
              </w:numPr>
              <w:snapToGrid w:val="0"/>
              <w:ind w:right="186" w:hanging="350"/>
              <w:rPr>
                <w:noProof w:val="0"/>
                <w:sz w:val="22"/>
                <w:szCs w:val="22"/>
                <w:lang w:val="lt-LT"/>
              </w:rPr>
            </w:pPr>
          </w:p>
        </w:tc>
        <w:tc>
          <w:tcPr>
            <w:tcW w:w="8746" w:type="dxa"/>
          </w:tcPr>
          <w:p w14:paraId="127D4468" w14:textId="2197F545" w:rsidR="0004489B" w:rsidRPr="00413A1A" w:rsidRDefault="0004489B" w:rsidP="00CF2A5F">
            <w:pPr>
              <w:snapToGrid w:val="0"/>
              <w:spacing w:before="120" w:after="120"/>
              <w:jc w:val="both"/>
            </w:pPr>
            <w:r w:rsidRPr="00F20B0B">
              <w:t>Pirkimo sutarties objektas</w:t>
            </w:r>
            <w:r w:rsidR="000A291F">
              <w:t>:</w:t>
            </w:r>
            <w:r w:rsidR="00F75597">
              <w:t xml:space="preserve"> </w:t>
            </w:r>
            <w:r w:rsidR="00F75597" w:rsidRPr="0073285C">
              <w:rPr>
                <w:rFonts w:eastAsia="Calibri"/>
                <w:szCs w:val="24"/>
              </w:rPr>
              <w:t xml:space="preserve">J. </w:t>
            </w:r>
            <w:proofErr w:type="spellStart"/>
            <w:r w:rsidR="00F75597" w:rsidRPr="0073285C">
              <w:rPr>
                <w:rFonts w:eastAsia="Calibri"/>
                <w:szCs w:val="24"/>
              </w:rPr>
              <w:t>Jonutytės</w:t>
            </w:r>
            <w:proofErr w:type="spellEnd"/>
            <w:r w:rsidR="00F75597" w:rsidRPr="0073285C">
              <w:rPr>
                <w:rFonts w:eastAsia="Calibri"/>
                <w:szCs w:val="24"/>
              </w:rPr>
              <w:t xml:space="preserve"> knygos „Norma ir galia gyvenimo pasakojimuose“ redagavimo, maketavimo ir leidybos paslaugos</w:t>
            </w:r>
            <w:r w:rsidR="0073285C">
              <w:rPr>
                <w:rFonts w:eastAsia="Calibri"/>
                <w:szCs w:val="24"/>
              </w:rPr>
              <w:t xml:space="preserve"> (toliau – Paslaugos)</w:t>
            </w:r>
            <w:r w:rsidR="0073285C" w:rsidRPr="0073285C">
              <w:rPr>
                <w:rFonts w:eastAsia="Calibri"/>
                <w:szCs w:val="24"/>
              </w:rPr>
              <w:t xml:space="preserve"> </w:t>
            </w:r>
            <w:r w:rsidR="00F75597" w:rsidRPr="0073285C">
              <w:rPr>
                <w:rFonts w:eastAsia="Calibri"/>
                <w:szCs w:val="24"/>
              </w:rPr>
              <w:t>.</w:t>
            </w:r>
          </w:p>
        </w:tc>
      </w:tr>
      <w:tr w:rsidR="002A61E7" w:rsidRPr="00413A1A" w14:paraId="04BF6EAD" w14:textId="77777777" w:rsidTr="00F557F9">
        <w:trPr>
          <w:gridAfter w:val="1"/>
          <w:wAfter w:w="127" w:type="dxa"/>
        </w:trPr>
        <w:tc>
          <w:tcPr>
            <w:tcW w:w="1163" w:type="dxa"/>
          </w:tcPr>
          <w:p w14:paraId="75F3D8EF" w14:textId="77777777" w:rsidR="002A61E7" w:rsidRPr="00716D4D" w:rsidRDefault="002A61E7" w:rsidP="0004489B">
            <w:pPr>
              <w:pStyle w:val="SLONormal"/>
              <w:numPr>
                <w:ilvl w:val="1"/>
                <w:numId w:val="32"/>
              </w:numPr>
              <w:snapToGrid w:val="0"/>
              <w:ind w:right="186" w:hanging="350"/>
              <w:rPr>
                <w:noProof w:val="0"/>
                <w:sz w:val="22"/>
                <w:szCs w:val="22"/>
                <w:lang w:val="lt-LT"/>
              </w:rPr>
            </w:pPr>
          </w:p>
        </w:tc>
        <w:tc>
          <w:tcPr>
            <w:tcW w:w="8746" w:type="dxa"/>
          </w:tcPr>
          <w:p w14:paraId="26D6426F" w14:textId="0BF2F897" w:rsidR="002A61E7" w:rsidRPr="00413A1A" w:rsidRDefault="002A61E7" w:rsidP="00315F4C">
            <w:pPr>
              <w:snapToGrid w:val="0"/>
              <w:spacing w:before="120" w:after="120"/>
              <w:jc w:val="both"/>
            </w:pPr>
            <w:r w:rsidRPr="00610E61">
              <w:t xml:space="preserve">Išsamus Paslaugų aprašymas ir kiti reikalavimai teikiamoms Paslaugoms nustatyti Sutarties priede Nr. </w:t>
            </w:r>
            <w:r>
              <w:t>1</w:t>
            </w:r>
            <w:r w:rsidRPr="00610E61">
              <w:t xml:space="preserve"> „Techninė specifikacija“ ir Sutarties priede Nr. </w:t>
            </w:r>
            <w:r>
              <w:t>2</w:t>
            </w:r>
            <w:r w:rsidRPr="00610E61">
              <w:t xml:space="preserve"> „</w:t>
            </w:r>
            <w:r w:rsidR="009432A2">
              <w:t>P</w:t>
            </w:r>
            <w:r w:rsidRPr="00610E61">
              <w:t>asiūlymas“.</w:t>
            </w:r>
          </w:p>
        </w:tc>
      </w:tr>
      <w:tr w:rsidR="009D1C72" w:rsidRPr="00413A1A" w14:paraId="65B80530" w14:textId="77777777" w:rsidTr="00F557F9">
        <w:trPr>
          <w:gridAfter w:val="1"/>
          <w:wAfter w:w="127" w:type="dxa"/>
        </w:trPr>
        <w:tc>
          <w:tcPr>
            <w:tcW w:w="1163" w:type="dxa"/>
          </w:tcPr>
          <w:p w14:paraId="632919FE" w14:textId="77777777" w:rsidR="0004489B" w:rsidRPr="00716D4D" w:rsidRDefault="0004489B" w:rsidP="0004489B">
            <w:pPr>
              <w:pStyle w:val="SLONormal"/>
              <w:numPr>
                <w:ilvl w:val="1"/>
                <w:numId w:val="32"/>
              </w:numPr>
              <w:snapToGrid w:val="0"/>
              <w:ind w:right="186" w:hanging="350"/>
              <w:rPr>
                <w:noProof w:val="0"/>
                <w:sz w:val="22"/>
                <w:szCs w:val="22"/>
                <w:lang w:val="lt-LT"/>
              </w:rPr>
            </w:pPr>
          </w:p>
        </w:tc>
        <w:tc>
          <w:tcPr>
            <w:tcW w:w="8746" w:type="dxa"/>
          </w:tcPr>
          <w:p w14:paraId="3AD703C2" w14:textId="1A91C464" w:rsidR="0004489B" w:rsidRPr="00413A1A" w:rsidRDefault="006B3A3F" w:rsidP="00CF2A5F">
            <w:pPr>
              <w:snapToGrid w:val="0"/>
              <w:spacing w:before="120" w:after="120"/>
              <w:jc w:val="both"/>
            </w:pPr>
            <w:r w:rsidRPr="00413A1A">
              <w:t xml:space="preserve">Tiekėjas įsipareigoja </w:t>
            </w:r>
            <w:r w:rsidR="00D51CEA">
              <w:t>su</w:t>
            </w:r>
            <w:r>
              <w:t xml:space="preserve">teikti Perkančiajai organizacijai Paslaugas </w:t>
            </w:r>
            <w:r w:rsidR="00D51CEA" w:rsidRPr="00D51CEA">
              <w:rPr>
                <w:b/>
                <w:bCs/>
              </w:rPr>
              <w:t>ne vėliau kaip per 6</w:t>
            </w:r>
            <w:r w:rsidR="00D51CEA">
              <w:rPr>
                <w:b/>
                <w:bCs/>
              </w:rPr>
              <w:t xml:space="preserve"> (šešis)</w:t>
            </w:r>
            <w:r w:rsidR="00D51CEA" w:rsidRPr="00D51CEA">
              <w:rPr>
                <w:b/>
                <w:bCs/>
              </w:rPr>
              <w:t xml:space="preserve"> mėn</w:t>
            </w:r>
            <w:r w:rsidR="0073285C">
              <w:rPr>
                <w:b/>
                <w:bCs/>
              </w:rPr>
              <w:t>esius</w:t>
            </w:r>
            <w:r w:rsidR="00D51CEA" w:rsidRPr="00D51CEA">
              <w:t xml:space="preserve"> nuo ​Sutarties įsigaliojimo dienos.</w:t>
            </w:r>
            <w:r w:rsidR="00D51CEA">
              <w:t xml:space="preserve"> </w:t>
            </w:r>
            <w:r w:rsidRPr="00413A1A">
              <w:t>Perkančioji organizacija įsipareigoja priimti kokybiškas Paslaugas ir už jas atsiskaityti šios Sutarties 3 skyriuje nustatyta tvarka.</w:t>
            </w:r>
          </w:p>
        </w:tc>
      </w:tr>
      <w:tr w:rsidR="009D1C72" w:rsidRPr="00716D4D" w14:paraId="6798EF04" w14:textId="77777777" w:rsidTr="00F557F9">
        <w:trPr>
          <w:gridAfter w:val="1"/>
          <w:wAfter w:w="127" w:type="dxa"/>
        </w:trPr>
        <w:tc>
          <w:tcPr>
            <w:tcW w:w="1163" w:type="dxa"/>
          </w:tcPr>
          <w:p w14:paraId="0539A30E" w14:textId="77777777" w:rsidR="0004489B" w:rsidRPr="00716D4D" w:rsidRDefault="0004489B" w:rsidP="0004489B">
            <w:pPr>
              <w:pStyle w:val="SLONormal"/>
              <w:numPr>
                <w:ilvl w:val="0"/>
                <w:numId w:val="32"/>
              </w:numPr>
              <w:snapToGrid w:val="0"/>
              <w:ind w:right="186"/>
              <w:rPr>
                <w:noProof w:val="0"/>
                <w:sz w:val="22"/>
                <w:szCs w:val="22"/>
                <w:lang w:val="lt-LT"/>
              </w:rPr>
            </w:pPr>
          </w:p>
        </w:tc>
        <w:tc>
          <w:tcPr>
            <w:tcW w:w="8746" w:type="dxa"/>
          </w:tcPr>
          <w:p w14:paraId="0F310BA8" w14:textId="77777777" w:rsidR="0004489B" w:rsidRPr="00716D4D" w:rsidRDefault="0004489B" w:rsidP="00CF2A5F">
            <w:pPr>
              <w:pStyle w:val="2ndlevelprovision"/>
              <w:numPr>
                <w:ilvl w:val="0"/>
                <w:numId w:val="0"/>
              </w:numPr>
              <w:tabs>
                <w:tab w:val="clear" w:pos="1080"/>
                <w:tab w:val="left" w:pos="0"/>
              </w:tabs>
              <w:snapToGrid w:val="0"/>
              <w:ind w:right="186"/>
              <w:rPr>
                <w:b/>
                <w:lang w:val="lt-LT"/>
              </w:rPr>
            </w:pPr>
            <w:r w:rsidRPr="00716D4D">
              <w:rPr>
                <w:b/>
                <w:lang w:val="lt-LT"/>
              </w:rPr>
              <w:t>ŠALIŲ ĮSIPAREIGOJIMAI IR TEISĖS</w:t>
            </w:r>
          </w:p>
        </w:tc>
      </w:tr>
      <w:tr w:rsidR="009D1C72" w:rsidRPr="00716D4D" w14:paraId="45A2031D" w14:textId="77777777" w:rsidTr="00F557F9">
        <w:trPr>
          <w:gridAfter w:val="1"/>
          <w:wAfter w:w="127" w:type="dxa"/>
        </w:trPr>
        <w:tc>
          <w:tcPr>
            <w:tcW w:w="1163" w:type="dxa"/>
          </w:tcPr>
          <w:p w14:paraId="71165520"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0CCA351" w14:textId="77777777" w:rsidR="0004489B" w:rsidRPr="00C83548" w:rsidRDefault="0004489B" w:rsidP="00CF2A5F">
            <w:pPr>
              <w:snapToGrid w:val="0"/>
              <w:spacing w:before="120" w:after="120"/>
              <w:jc w:val="both"/>
              <w:rPr>
                <w:szCs w:val="24"/>
              </w:rPr>
            </w:pPr>
            <w:r w:rsidRPr="00C83548">
              <w:rPr>
                <w:szCs w:val="24"/>
              </w:rPr>
              <w:t>Tiekėjas įsipareigoja:</w:t>
            </w:r>
          </w:p>
        </w:tc>
      </w:tr>
      <w:tr w:rsidR="009D1C72" w:rsidRPr="00716D4D" w14:paraId="3D63A847" w14:textId="77777777" w:rsidTr="00F557F9">
        <w:trPr>
          <w:gridAfter w:val="1"/>
          <w:wAfter w:w="127" w:type="dxa"/>
        </w:trPr>
        <w:tc>
          <w:tcPr>
            <w:tcW w:w="1163" w:type="dxa"/>
          </w:tcPr>
          <w:p w14:paraId="735E3B36"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1127D75" w14:textId="5DA91176" w:rsidR="0004489B" w:rsidRPr="00C83548" w:rsidRDefault="0004489B" w:rsidP="00CF2A5F">
            <w:pPr>
              <w:snapToGrid w:val="0"/>
              <w:spacing w:before="120" w:after="120"/>
              <w:jc w:val="both"/>
              <w:rPr>
                <w:szCs w:val="24"/>
              </w:rPr>
            </w:pPr>
            <w:r w:rsidRPr="00C83548">
              <w:rPr>
                <w:szCs w:val="24"/>
              </w:rPr>
              <w:t>laiku ir tinkamai teikti Perkančiajai organizacijai kokybiškas Paslaugas vadovaudamasis Sutarties sąlygomis;</w:t>
            </w:r>
          </w:p>
        </w:tc>
      </w:tr>
      <w:tr w:rsidR="009D1C72" w:rsidRPr="00716D4D" w14:paraId="33BA21A3" w14:textId="77777777" w:rsidTr="00F557F9">
        <w:trPr>
          <w:gridAfter w:val="1"/>
          <w:wAfter w:w="127" w:type="dxa"/>
        </w:trPr>
        <w:tc>
          <w:tcPr>
            <w:tcW w:w="1163" w:type="dxa"/>
          </w:tcPr>
          <w:p w14:paraId="333B7D2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C3DA39B" w14:textId="77777777" w:rsidR="0004489B" w:rsidRPr="00C83548" w:rsidRDefault="0004489B" w:rsidP="00CF2A5F">
            <w:pPr>
              <w:snapToGrid w:val="0"/>
              <w:spacing w:before="120" w:after="120"/>
              <w:jc w:val="both"/>
              <w:rPr>
                <w:szCs w:val="24"/>
              </w:rPr>
            </w:pPr>
            <w:r w:rsidRPr="00C83548">
              <w:rPr>
                <w:szCs w:val="24"/>
              </w:rPr>
              <w:t>kai teikiant Paslaugas reikia pasinaudoti iš Perkančiosios organizacijos gautais įgaliojimais, sąžiningai priimti atitinkamus sprendimus;</w:t>
            </w:r>
          </w:p>
        </w:tc>
      </w:tr>
      <w:tr w:rsidR="009D1C72" w:rsidRPr="00716D4D" w14:paraId="78B2D302" w14:textId="77777777" w:rsidTr="00F557F9">
        <w:trPr>
          <w:gridAfter w:val="1"/>
          <w:wAfter w:w="127" w:type="dxa"/>
        </w:trPr>
        <w:tc>
          <w:tcPr>
            <w:tcW w:w="1163" w:type="dxa"/>
          </w:tcPr>
          <w:p w14:paraId="06A94A20"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78D7449" w14:textId="77777777" w:rsidR="0004489B" w:rsidRPr="00C83548" w:rsidRDefault="0004489B" w:rsidP="00CF2A5F">
            <w:pPr>
              <w:snapToGrid w:val="0"/>
              <w:spacing w:before="120" w:after="120"/>
              <w:jc w:val="both"/>
              <w:rPr>
                <w:szCs w:val="24"/>
              </w:rPr>
            </w:pPr>
            <w:r w:rsidRPr="00C83548">
              <w:rPr>
                <w:szCs w:val="24"/>
              </w:rPr>
              <w:t>konkrečiai nurodyti, kokia informacija reikalinga iš Perkančiosios organizacijos laiku ir tinkamai teikti Perkančiajai organizacijai Paslaugas. Parengtą paklausimą perduoti Perkančiosios organizacijos asmeniui, atsakingam už sutarties vykdymą bei kontrolę;</w:t>
            </w:r>
          </w:p>
        </w:tc>
      </w:tr>
      <w:tr w:rsidR="009D1C72" w:rsidRPr="00716D4D" w14:paraId="0DEC4956" w14:textId="77777777" w:rsidTr="00F557F9">
        <w:trPr>
          <w:gridAfter w:val="1"/>
          <w:wAfter w:w="127" w:type="dxa"/>
        </w:trPr>
        <w:tc>
          <w:tcPr>
            <w:tcW w:w="1163" w:type="dxa"/>
          </w:tcPr>
          <w:p w14:paraId="7F55E04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1C8AA518" w14:textId="77777777" w:rsidR="0004489B" w:rsidRPr="00C83548" w:rsidRDefault="0004489B" w:rsidP="00CF2A5F">
            <w:pPr>
              <w:snapToGrid w:val="0"/>
              <w:spacing w:before="120" w:after="120"/>
              <w:jc w:val="both"/>
              <w:rPr>
                <w:szCs w:val="24"/>
              </w:rPr>
            </w:pPr>
            <w:r w:rsidRPr="00C83548">
              <w:rPr>
                <w:szCs w:val="24"/>
              </w:rPr>
              <w:t>Perkančiajai organizacijai pareiškus pretenzijas (pastabas) Tiekėjui dėl suteiktų Paslaugų kokybės, pagal pateiktas pretenzijas (pastabas) neatlygintinai ištaisyti klaidas ir (ar) trūkumus per Perkančiosios organizacijos nustatytą terminą;</w:t>
            </w:r>
          </w:p>
        </w:tc>
      </w:tr>
      <w:tr w:rsidR="009D1C72" w:rsidRPr="00716D4D" w14:paraId="0A1A3E6E" w14:textId="77777777" w:rsidTr="00F557F9">
        <w:trPr>
          <w:gridAfter w:val="1"/>
          <w:wAfter w:w="127" w:type="dxa"/>
        </w:trPr>
        <w:tc>
          <w:tcPr>
            <w:tcW w:w="1163" w:type="dxa"/>
          </w:tcPr>
          <w:p w14:paraId="3CC623E3"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185B856C" w14:textId="77777777" w:rsidR="0004489B" w:rsidRPr="00C83548" w:rsidRDefault="0004489B" w:rsidP="00CF2A5F">
            <w:pPr>
              <w:snapToGrid w:val="0"/>
              <w:spacing w:before="120" w:after="120"/>
              <w:jc w:val="both"/>
              <w:rPr>
                <w:szCs w:val="24"/>
              </w:rPr>
            </w:pPr>
            <w:r w:rsidRPr="00C83548">
              <w:rPr>
                <w:szCs w:val="24"/>
              </w:rPr>
              <w:t>laikytis konfidencialumo reikalavimų;</w:t>
            </w:r>
          </w:p>
        </w:tc>
      </w:tr>
      <w:tr w:rsidR="009D1C72" w:rsidRPr="00716D4D" w14:paraId="7FB93B26" w14:textId="77777777" w:rsidTr="00F557F9">
        <w:trPr>
          <w:gridAfter w:val="1"/>
          <w:wAfter w:w="127" w:type="dxa"/>
        </w:trPr>
        <w:tc>
          <w:tcPr>
            <w:tcW w:w="1163" w:type="dxa"/>
          </w:tcPr>
          <w:p w14:paraId="2BD9AC4C"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58B3AB23" w14:textId="77777777" w:rsidR="0004489B" w:rsidRPr="00C83548" w:rsidRDefault="0004489B" w:rsidP="00CF2A5F">
            <w:pPr>
              <w:snapToGrid w:val="0"/>
              <w:spacing w:before="120" w:after="120"/>
              <w:jc w:val="both"/>
              <w:rPr>
                <w:szCs w:val="24"/>
              </w:rPr>
            </w:pPr>
            <w:r w:rsidRPr="00C83548">
              <w:rPr>
                <w:szCs w:val="24"/>
              </w:rPr>
              <w:t>teikiant Paslaugas bendradarbiauti ir konsultuotis su Perkančiąja organizacija;</w:t>
            </w:r>
          </w:p>
        </w:tc>
      </w:tr>
      <w:tr w:rsidR="009D1C72" w:rsidRPr="00716D4D" w14:paraId="18910ADA" w14:textId="77777777" w:rsidTr="00F557F9">
        <w:trPr>
          <w:gridAfter w:val="1"/>
          <w:wAfter w:w="127" w:type="dxa"/>
        </w:trPr>
        <w:tc>
          <w:tcPr>
            <w:tcW w:w="1163" w:type="dxa"/>
          </w:tcPr>
          <w:p w14:paraId="001F0E0E"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426ADC45" w14:textId="77777777" w:rsidR="0004489B" w:rsidRPr="00C83548" w:rsidRDefault="0004489B" w:rsidP="00CF2A5F">
            <w:pPr>
              <w:snapToGrid w:val="0"/>
              <w:spacing w:before="120" w:after="120"/>
              <w:jc w:val="both"/>
              <w:rPr>
                <w:szCs w:val="24"/>
              </w:rPr>
            </w:pPr>
            <w:r w:rsidRPr="00C83548">
              <w:rPr>
                <w:szCs w:val="24"/>
              </w:rPr>
              <w:t>nedelsiant informuoti Perkančiąją organizaciją apie bet kurias aplinkybes, kurios trukdo ar gali sutrukdyti Tiekėjui tinkamai ir laiku suteikti paslaugas;</w:t>
            </w:r>
          </w:p>
        </w:tc>
      </w:tr>
      <w:tr w:rsidR="00FF643F" w:rsidRPr="00716D4D" w14:paraId="12195AC8" w14:textId="77777777" w:rsidTr="00F557F9">
        <w:trPr>
          <w:gridAfter w:val="1"/>
          <w:wAfter w:w="127" w:type="dxa"/>
        </w:trPr>
        <w:tc>
          <w:tcPr>
            <w:tcW w:w="1163" w:type="dxa"/>
          </w:tcPr>
          <w:p w14:paraId="7C4B92F0" w14:textId="77777777" w:rsidR="00FF643F" w:rsidRPr="00C83548" w:rsidRDefault="00FF643F"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7A510AD4" w14:textId="0D4E6F56" w:rsidR="00FF643F" w:rsidRDefault="00FF643F" w:rsidP="00CF2A5F">
            <w:pPr>
              <w:snapToGrid w:val="0"/>
              <w:spacing w:before="120" w:after="120"/>
              <w:jc w:val="both"/>
              <w:rPr>
                <w:szCs w:val="24"/>
              </w:rPr>
            </w:pPr>
            <w:r w:rsidRPr="00FF643F">
              <w:rPr>
                <w:szCs w:val="24"/>
              </w:rPr>
              <w:t>Paslaugos turi būti teikiamos vadovaujantis visais privalomais Paslaugų teikimą reglamentuojančiais teisės aktais</w:t>
            </w:r>
            <w:r w:rsidR="00427D72">
              <w:rPr>
                <w:szCs w:val="24"/>
              </w:rPr>
              <w:t>;</w:t>
            </w:r>
            <w:r w:rsidRPr="00FF643F">
              <w:rPr>
                <w:szCs w:val="24"/>
              </w:rPr>
              <w:t xml:space="preserve"> </w:t>
            </w:r>
          </w:p>
        </w:tc>
      </w:tr>
      <w:tr w:rsidR="009D1C72" w:rsidRPr="00716D4D" w14:paraId="7CC7F645" w14:textId="77777777" w:rsidTr="00F557F9">
        <w:trPr>
          <w:gridAfter w:val="1"/>
          <w:wAfter w:w="127" w:type="dxa"/>
        </w:trPr>
        <w:tc>
          <w:tcPr>
            <w:tcW w:w="1163" w:type="dxa"/>
          </w:tcPr>
          <w:p w14:paraId="0F5A0F83"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D11BE8E" w14:textId="77777777" w:rsidR="0004489B" w:rsidRPr="00C83548" w:rsidRDefault="0004489B" w:rsidP="00CF2A5F">
            <w:pPr>
              <w:snapToGrid w:val="0"/>
              <w:spacing w:before="120" w:after="120"/>
              <w:jc w:val="both"/>
              <w:rPr>
                <w:szCs w:val="24"/>
              </w:rPr>
            </w:pPr>
            <w:r w:rsidRPr="00C83548">
              <w:rPr>
                <w:szCs w:val="24"/>
              </w:rPr>
              <w:t>vykdyti kitas Sutartyje nustatytas pareigas;</w:t>
            </w:r>
          </w:p>
        </w:tc>
      </w:tr>
      <w:tr w:rsidR="009D1C72" w:rsidRPr="00716D4D" w14:paraId="4C326375" w14:textId="77777777" w:rsidTr="00F557F9">
        <w:trPr>
          <w:gridAfter w:val="1"/>
          <w:wAfter w:w="127" w:type="dxa"/>
        </w:trPr>
        <w:tc>
          <w:tcPr>
            <w:tcW w:w="1163" w:type="dxa"/>
          </w:tcPr>
          <w:p w14:paraId="1E3FA71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AFAA256" w14:textId="77777777" w:rsidR="0004489B" w:rsidRPr="00C83548" w:rsidRDefault="0004489B" w:rsidP="00CF2A5F">
            <w:pPr>
              <w:snapToGrid w:val="0"/>
              <w:spacing w:before="120" w:after="120"/>
              <w:jc w:val="both"/>
              <w:rPr>
                <w:szCs w:val="24"/>
              </w:rPr>
            </w:pPr>
            <w:r w:rsidRPr="00C83548">
              <w:rPr>
                <w:szCs w:val="24"/>
              </w:rPr>
              <w:t>Perkančioji organizacija įsipareigoja:</w:t>
            </w:r>
          </w:p>
        </w:tc>
      </w:tr>
      <w:tr w:rsidR="009D1C72" w:rsidRPr="001A3475" w14:paraId="7B1DBB4D" w14:textId="77777777" w:rsidTr="00F557F9">
        <w:trPr>
          <w:gridAfter w:val="1"/>
          <w:wAfter w:w="127" w:type="dxa"/>
        </w:trPr>
        <w:tc>
          <w:tcPr>
            <w:tcW w:w="1163" w:type="dxa"/>
          </w:tcPr>
          <w:p w14:paraId="441E4B68"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r w:rsidRPr="00C83548">
              <w:rPr>
                <w:noProof w:val="0"/>
                <w:lang w:val="lt-LT"/>
              </w:rPr>
              <w:t>3</w:t>
            </w:r>
          </w:p>
        </w:tc>
        <w:tc>
          <w:tcPr>
            <w:tcW w:w="8746" w:type="dxa"/>
          </w:tcPr>
          <w:p w14:paraId="593FAEB2" w14:textId="77777777" w:rsidR="0004489B" w:rsidRPr="00C83548" w:rsidRDefault="0004489B" w:rsidP="00CF2A5F">
            <w:pPr>
              <w:snapToGrid w:val="0"/>
              <w:spacing w:before="120" w:after="120"/>
              <w:jc w:val="both"/>
              <w:rPr>
                <w:szCs w:val="24"/>
              </w:rPr>
            </w:pPr>
            <w:r w:rsidRPr="00C83548">
              <w:rPr>
                <w:szCs w:val="24"/>
              </w:rPr>
              <w:t>sudaryti tinkamas sąlygas Paslaugų teikimui, t. y. suteikti visą reikiamą informaciją bei dokumentus tinkamam Paslaugų suteikimui;</w:t>
            </w:r>
          </w:p>
        </w:tc>
      </w:tr>
      <w:tr w:rsidR="009D1C72" w:rsidRPr="001A3475" w14:paraId="2E9A6E9E" w14:textId="77777777" w:rsidTr="00F557F9">
        <w:trPr>
          <w:gridAfter w:val="1"/>
          <w:wAfter w:w="127" w:type="dxa"/>
        </w:trPr>
        <w:tc>
          <w:tcPr>
            <w:tcW w:w="1163" w:type="dxa"/>
          </w:tcPr>
          <w:p w14:paraId="3EA7749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9312D0F" w14:textId="59814311" w:rsidR="0004489B" w:rsidRPr="00C83548" w:rsidRDefault="0004489B" w:rsidP="00CF2A5F">
            <w:pPr>
              <w:snapToGrid w:val="0"/>
              <w:spacing w:before="120" w:after="120"/>
              <w:jc w:val="both"/>
              <w:rPr>
                <w:szCs w:val="24"/>
              </w:rPr>
            </w:pPr>
            <w:r w:rsidRPr="00C83548">
              <w:rPr>
                <w:szCs w:val="24"/>
              </w:rPr>
              <w:t>bendradarbiauti su Tiekėj</w:t>
            </w:r>
            <w:r w:rsidR="002B072C" w:rsidRPr="00C83548">
              <w:rPr>
                <w:szCs w:val="24"/>
              </w:rPr>
              <w:t>u</w:t>
            </w:r>
            <w:r w:rsidRPr="00C83548">
              <w:rPr>
                <w:szCs w:val="24"/>
              </w:rPr>
              <w:t>;</w:t>
            </w:r>
          </w:p>
        </w:tc>
      </w:tr>
      <w:tr w:rsidR="009D1C72" w:rsidRPr="00716D4D" w14:paraId="71DDED1B" w14:textId="77777777" w:rsidTr="00F557F9">
        <w:trPr>
          <w:gridAfter w:val="1"/>
          <w:wAfter w:w="127" w:type="dxa"/>
        </w:trPr>
        <w:tc>
          <w:tcPr>
            <w:tcW w:w="1163" w:type="dxa"/>
          </w:tcPr>
          <w:p w14:paraId="759278E4"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F34A656" w14:textId="000AC456" w:rsidR="0004489B" w:rsidRPr="00C83548" w:rsidRDefault="0004489B" w:rsidP="00CF2A5F">
            <w:pPr>
              <w:snapToGrid w:val="0"/>
              <w:spacing w:before="120" w:after="120"/>
              <w:jc w:val="both"/>
              <w:rPr>
                <w:szCs w:val="24"/>
              </w:rPr>
            </w:pPr>
            <w:r w:rsidRPr="00C83548">
              <w:rPr>
                <w:szCs w:val="24"/>
              </w:rPr>
              <w:t xml:space="preserve">už tinkamai suteiktas Paslaugas atlyginti Tiekėjui šios </w:t>
            </w:r>
            <w:r w:rsidR="002B072C" w:rsidRPr="00C83548">
              <w:rPr>
                <w:szCs w:val="24"/>
              </w:rPr>
              <w:t>S</w:t>
            </w:r>
            <w:r w:rsidRPr="00C83548">
              <w:rPr>
                <w:szCs w:val="24"/>
              </w:rPr>
              <w:t>utarties 3 skyriuje numatyta tvarka;</w:t>
            </w:r>
          </w:p>
        </w:tc>
      </w:tr>
      <w:tr w:rsidR="009D1C72" w:rsidRPr="00716D4D" w14:paraId="7F4349A4" w14:textId="77777777" w:rsidTr="00F557F9">
        <w:trPr>
          <w:gridAfter w:val="1"/>
          <w:wAfter w:w="127" w:type="dxa"/>
        </w:trPr>
        <w:tc>
          <w:tcPr>
            <w:tcW w:w="1163" w:type="dxa"/>
          </w:tcPr>
          <w:p w14:paraId="69DE2A07"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AFF4D40" w14:textId="17320688" w:rsidR="0004489B" w:rsidRPr="00C83548" w:rsidRDefault="0004489B" w:rsidP="00CF2A5F">
            <w:pPr>
              <w:snapToGrid w:val="0"/>
              <w:spacing w:before="120" w:after="120"/>
              <w:jc w:val="both"/>
              <w:rPr>
                <w:szCs w:val="24"/>
              </w:rPr>
            </w:pPr>
            <w:r w:rsidRPr="00C83548">
              <w:rPr>
                <w:szCs w:val="24"/>
              </w:rPr>
              <w:t xml:space="preserve">priimti laiku ir kokybiškai suteiktas Paslaugas kaip numatyta Sutarties </w:t>
            </w:r>
            <w:r w:rsidR="00253DC4">
              <w:rPr>
                <w:szCs w:val="24"/>
              </w:rPr>
              <w:t>2</w:t>
            </w:r>
            <w:r w:rsidRPr="00C83548">
              <w:rPr>
                <w:szCs w:val="24"/>
              </w:rPr>
              <w:t>.</w:t>
            </w:r>
            <w:r w:rsidR="00253DC4">
              <w:rPr>
                <w:szCs w:val="24"/>
              </w:rPr>
              <w:t>1</w:t>
            </w:r>
            <w:r w:rsidRPr="00C83548">
              <w:rPr>
                <w:szCs w:val="24"/>
              </w:rPr>
              <w:t>.</w:t>
            </w:r>
            <w:r w:rsidR="00253DC4">
              <w:rPr>
                <w:szCs w:val="24"/>
              </w:rPr>
              <w:t>1</w:t>
            </w:r>
            <w:r w:rsidRPr="00C83548">
              <w:rPr>
                <w:szCs w:val="24"/>
              </w:rPr>
              <w:t>. punkte ir už jas atsiskaityti;</w:t>
            </w:r>
          </w:p>
        </w:tc>
      </w:tr>
      <w:tr w:rsidR="009D1C72" w:rsidRPr="00716D4D" w14:paraId="6E447E1F" w14:textId="77777777" w:rsidTr="00F557F9">
        <w:trPr>
          <w:gridAfter w:val="1"/>
          <w:wAfter w:w="127" w:type="dxa"/>
        </w:trPr>
        <w:tc>
          <w:tcPr>
            <w:tcW w:w="1163" w:type="dxa"/>
          </w:tcPr>
          <w:p w14:paraId="536D1E06"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1C25B95A" w14:textId="57B1FD89" w:rsidR="0004489B" w:rsidRPr="00C83548" w:rsidRDefault="0004489B" w:rsidP="00CF2A5F">
            <w:pPr>
              <w:snapToGrid w:val="0"/>
              <w:spacing w:before="120" w:after="120"/>
              <w:jc w:val="both"/>
              <w:rPr>
                <w:szCs w:val="24"/>
              </w:rPr>
            </w:pPr>
            <w:r w:rsidRPr="00C83548">
              <w:rPr>
                <w:szCs w:val="24"/>
              </w:rPr>
              <w:t>informuoti Tiekėją apie netinkamą Sutarties vykdymą ne vėliau kaip per 3</w:t>
            </w:r>
            <w:r w:rsidR="00253DC4">
              <w:rPr>
                <w:szCs w:val="24"/>
              </w:rPr>
              <w:t xml:space="preserve"> (tris)</w:t>
            </w:r>
            <w:r w:rsidRPr="00C83548">
              <w:rPr>
                <w:szCs w:val="24"/>
              </w:rPr>
              <w:t xml:space="preserve"> darbo dienas.</w:t>
            </w:r>
          </w:p>
        </w:tc>
      </w:tr>
      <w:tr w:rsidR="009D1C72" w:rsidRPr="00716D4D" w14:paraId="2A18C8DA" w14:textId="77777777" w:rsidTr="00F557F9">
        <w:trPr>
          <w:gridAfter w:val="1"/>
          <w:wAfter w:w="127" w:type="dxa"/>
        </w:trPr>
        <w:tc>
          <w:tcPr>
            <w:tcW w:w="1163" w:type="dxa"/>
          </w:tcPr>
          <w:p w14:paraId="54A74F97"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1A53616" w14:textId="77777777" w:rsidR="0004489B" w:rsidRPr="00C83548" w:rsidRDefault="0004489B" w:rsidP="00CF2A5F">
            <w:pPr>
              <w:snapToGrid w:val="0"/>
              <w:spacing w:before="120" w:after="120"/>
              <w:jc w:val="both"/>
              <w:rPr>
                <w:szCs w:val="24"/>
              </w:rPr>
            </w:pPr>
            <w:r w:rsidRPr="00C83548">
              <w:rPr>
                <w:szCs w:val="24"/>
              </w:rPr>
              <w:t>Šalių teisės:</w:t>
            </w:r>
          </w:p>
        </w:tc>
      </w:tr>
      <w:tr w:rsidR="009D1C72" w:rsidRPr="00716D4D" w14:paraId="432F7459" w14:textId="77777777" w:rsidTr="00F557F9">
        <w:trPr>
          <w:gridAfter w:val="1"/>
          <w:wAfter w:w="127" w:type="dxa"/>
        </w:trPr>
        <w:tc>
          <w:tcPr>
            <w:tcW w:w="1163" w:type="dxa"/>
          </w:tcPr>
          <w:p w14:paraId="13DE2B64"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4D3346C9" w14:textId="77777777" w:rsidR="0004489B" w:rsidRPr="00C83548" w:rsidRDefault="0004489B" w:rsidP="00CF2A5F">
            <w:pPr>
              <w:snapToGrid w:val="0"/>
              <w:spacing w:before="120" w:after="120"/>
              <w:jc w:val="both"/>
              <w:rPr>
                <w:szCs w:val="24"/>
              </w:rPr>
            </w:pPr>
            <w:r w:rsidRPr="00C83548">
              <w:rPr>
                <w:szCs w:val="24"/>
              </w:rPr>
              <w:t>Perkančioji organizacija turi teisę nepriimti nekokybiškai bei ne laiku suteiktas Paslaugas ir reikalauti Tiekėjo pašalinti trūkumus;</w:t>
            </w:r>
          </w:p>
        </w:tc>
      </w:tr>
      <w:tr w:rsidR="009D1C72" w:rsidRPr="00716D4D" w14:paraId="17728266" w14:textId="77777777" w:rsidTr="00F557F9">
        <w:trPr>
          <w:gridAfter w:val="1"/>
          <w:wAfter w:w="127" w:type="dxa"/>
        </w:trPr>
        <w:tc>
          <w:tcPr>
            <w:tcW w:w="1163" w:type="dxa"/>
          </w:tcPr>
          <w:p w14:paraId="0E8F4052"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8A32FEE" w14:textId="77777777" w:rsidR="0004489B" w:rsidRPr="00C83548" w:rsidRDefault="0004489B" w:rsidP="00CF2A5F">
            <w:pPr>
              <w:snapToGrid w:val="0"/>
              <w:spacing w:before="120" w:after="120"/>
              <w:jc w:val="both"/>
              <w:rPr>
                <w:szCs w:val="24"/>
              </w:rPr>
            </w:pPr>
            <w:r w:rsidRPr="00C83548">
              <w:rPr>
                <w:szCs w:val="24"/>
              </w:rPr>
              <w:t>Perkančioji organizacija turi teisę reikalauti, kad Tiekėjas atlygintų nuostolius dėl netinkamo Paslaugų suteikimo ar nesuteikimo;</w:t>
            </w:r>
          </w:p>
        </w:tc>
      </w:tr>
      <w:tr w:rsidR="009D1C72" w:rsidRPr="00716D4D" w14:paraId="09E9EF89" w14:textId="77777777" w:rsidTr="00F557F9">
        <w:trPr>
          <w:gridAfter w:val="1"/>
          <w:wAfter w:w="127" w:type="dxa"/>
        </w:trPr>
        <w:tc>
          <w:tcPr>
            <w:tcW w:w="1163" w:type="dxa"/>
          </w:tcPr>
          <w:p w14:paraId="1F013AB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D36C9D7" w14:textId="77777777" w:rsidR="0004489B" w:rsidRPr="00C83548" w:rsidRDefault="0004489B" w:rsidP="00CF2A5F">
            <w:pPr>
              <w:snapToGrid w:val="0"/>
              <w:spacing w:before="120" w:after="120"/>
              <w:jc w:val="both"/>
              <w:rPr>
                <w:szCs w:val="24"/>
              </w:rPr>
            </w:pPr>
            <w:r w:rsidRPr="00C83548">
              <w:rPr>
                <w:szCs w:val="24"/>
              </w:rPr>
              <w:t>Tiekėjas turi teisę reikalauti, kad už tinkamai ir kokybiškai suteiktas Paslaugas būtų apmokėta šioje Sutartyje nustatyta tvarka.</w:t>
            </w:r>
          </w:p>
        </w:tc>
      </w:tr>
      <w:tr w:rsidR="009D1C72" w:rsidRPr="00716D4D" w14:paraId="6455F3BF" w14:textId="77777777" w:rsidTr="00F557F9">
        <w:trPr>
          <w:gridAfter w:val="1"/>
          <w:wAfter w:w="127" w:type="dxa"/>
        </w:trPr>
        <w:tc>
          <w:tcPr>
            <w:tcW w:w="1163" w:type="dxa"/>
          </w:tcPr>
          <w:p w14:paraId="6E97179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571A865" w14:textId="77777777" w:rsidR="0004489B" w:rsidRPr="00C83548" w:rsidRDefault="0004489B" w:rsidP="00CF2A5F">
            <w:pPr>
              <w:snapToGrid w:val="0"/>
              <w:spacing w:before="120" w:after="120"/>
              <w:jc w:val="both"/>
              <w:rPr>
                <w:szCs w:val="24"/>
              </w:rPr>
            </w:pPr>
            <w:r w:rsidRPr="00C83548">
              <w:rPr>
                <w:szCs w:val="24"/>
              </w:rPr>
              <w:t>Šalys viena kitai įsipareigoja:</w:t>
            </w:r>
          </w:p>
        </w:tc>
      </w:tr>
      <w:tr w:rsidR="009D1C72" w:rsidRPr="00716D4D" w14:paraId="38B764D6" w14:textId="77777777" w:rsidTr="00F557F9">
        <w:trPr>
          <w:gridAfter w:val="1"/>
          <w:wAfter w:w="127" w:type="dxa"/>
        </w:trPr>
        <w:tc>
          <w:tcPr>
            <w:tcW w:w="1163" w:type="dxa"/>
          </w:tcPr>
          <w:p w14:paraId="5074C40C"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A91DC26" w14:textId="77777777" w:rsidR="0004489B" w:rsidRPr="00C83548" w:rsidRDefault="0004489B" w:rsidP="00CF2A5F">
            <w:pPr>
              <w:snapToGrid w:val="0"/>
              <w:spacing w:before="120" w:after="120"/>
              <w:jc w:val="both"/>
              <w:rPr>
                <w:szCs w:val="24"/>
              </w:rPr>
            </w:pPr>
            <w:r w:rsidRPr="00C83548">
              <w:rPr>
                <w:szCs w:val="24"/>
              </w:rPr>
              <w:t>nei viena Šalis neturi teisės perleisti trečiajai šaliai visų arba dalies teisių ir pareigų pagal šią Sutartį be išankstinio raštiško kitos Šalies sutikimo;</w:t>
            </w:r>
          </w:p>
        </w:tc>
      </w:tr>
      <w:tr w:rsidR="009D1C72" w:rsidRPr="00716D4D" w14:paraId="6467D714" w14:textId="77777777" w:rsidTr="00F557F9">
        <w:trPr>
          <w:gridAfter w:val="1"/>
          <w:wAfter w:w="127" w:type="dxa"/>
        </w:trPr>
        <w:tc>
          <w:tcPr>
            <w:tcW w:w="1163" w:type="dxa"/>
          </w:tcPr>
          <w:p w14:paraId="6EA44712"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F477BDF" w14:textId="77777777" w:rsidR="0004489B" w:rsidRPr="00C83548" w:rsidRDefault="0004489B" w:rsidP="00CF2A5F">
            <w:pPr>
              <w:snapToGrid w:val="0"/>
              <w:spacing w:before="120" w:after="120"/>
              <w:jc w:val="both"/>
              <w:rPr>
                <w:szCs w:val="24"/>
              </w:rPr>
            </w:pPr>
            <w:r w:rsidRPr="00C83548">
              <w:rPr>
                <w:szCs w:val="24"/>
              </w:rPr>
              <w:t>abi Šalys įsipareigoja neatskleisti jokios konfidencialios informacijos trečioms šalims nei Sutarties vykdymo metu, išskyrus Lietuvos Respublikos įstatymuose numatytas išimtis.</w:t>
            </w:r>
          </w:p>
        </w:tc>
      </w:tr>
      <w:tr w:rsidR="009D1C72" w:rsidRPr="001A3475" w14:paraId="3C890D6D" w14:textId="77777777" w:rsidTr="00F557F9">
        <w:trPr>
          <w:gridAfter w:val="1"/>
          <w:wAfter w:w="127" w:type="dxa"/>
        </w:trPr>
        <w:tc>
          <w:tcPr>
            <w:tcW w:w="1163" w:type="dxa"/>
          </w:tcPr>
          <w:p w14:paraId="534EEBDA" w14:textId="77777777" w:rsidR="0004489B" w:rsidRPr="00C83548" w:rsidRDefault="0004489B" w:rsidP="0004489B">
            <w:pPr>
              <w:pStyle w:val="SLONormal"/>
              <w:numPr>
                <w:ilvl w:val="0"/>
                <w:numId w:val="32"/>
              </w:numPr>
              <w:snapToGrid w:val="0"/>
              <w:ind w:right="186"/>
              <w:rPr>
                <w:noProof w:val="0"/>
                <w:color w:val="FF0000"/>
                <w:lang w:val="lt-LT"/>
              </w:rPr>
            </w:pPr>
          </w:p>
        </w:tc>
        <w:tc>
          <w:tcPr>
            <w:tcW w:w="8746" w:type="dxa"/>
          </w:tcPr>
          <w:p w14:paraId="15BADBA5" w14:textId="77777777" w:rsidR="0004489B" w:rsidRPr="00C83548" w:rsidRDefault="0004489B" w:rsidP="00CF2A5F">
            <w:pPr>
              <w:snapToGrid w:val="0"/>
              <w:spacing w:before="120" w:after="120"/>
              <w:jc w:val="both"/>
              <w:rPr>
                <w:b/>
                <w:szCs w:val="24"/>
              </w:rPr>
            </w:pPr>
            <w:r w:rsidRPr="00C83548">
              <w:rPr>
                <w:b/>
                <w:szCs w:val="24"/>
              </w:rPr>
              <w:t>SUTARTIES KAINA IR ATSISKAITYMO TVARKA</w:t>
            </w:r>
          </w:p>
        </w:tc>
      </w:tr>
      <w:tr w:rsidR="009D1C72" w:rsidRPr="00716D4D" w14:paraId="0519AC42" w14:textId="77777777" w:rsidTr="00F557F9">
        <w:trPr>
          <w:gridAfter w:val="1"/>
          <w:wAfter w:w="127" w:type="dxa"/>
        </w:trPr>
        <w:tc>
          <w:tcPr>
            <w:tcW w:w="1163" w:type="dxa"/>
          </w:tcPr>
          <w:p w14:paraId="35A6550F" w14:textId="77777777" w:rsidR="004A1DAC" w:rsidRPr="00C83548" w:rsidRDefault="004A1DAC" w:rsidP="0004489B">
            <w:pPr>
              <w:pStyle w:val="SLONormal"/>
              <w:numPr>
                <w:ilvl w:val="1"/>
                <w:numId w:val="32"/>
              </w:numPr>
              <w:snapToGrid w:val="0"/>
              <w:ind w:right="186" w:hanging="350"/>
              <w:rPr>
                <w:noProof w:val="0"/>
                <w:lang w:val="lt-LT"/>
              </w:rPr>
            </w:pPr>
          </w:p>
        </w:tc>
        <w:tc>
          <w:tcPr>
            <w:tcW w:w="8746" w:type="dxa"/>
          </w:tcPr>
          <w:p w14:paraId="4919FD5D" w14:textId="31FA9C45" w:rsidR="00013292" w:rsidRPr="00220C51" w:rsidRDefault="00E23EE7" w:rsidP="00CF2A5F">
            <w:pPr>
              <w:snapToGrid w:val="0"/>
              <w:spacing w:before="120" w:after="120"/>
              <w:jc w:val="both"/>
            </w:pPr>
            <w:r>
              <w:t>Vadovaujantis Viešųjų pirkimų tarnybos direktoriaus patvirtinta kainodaros taisyklių nustatymo metodika, taikomas kainos apskaičiavimo būdas – fiksuot</w:t>
            </w:r>
            <w:r w:rsidR="00A2027A">
              <w:t>o</w:t>
            </w:r>
            <w:r w:rsidR="00C64FAD">
              <w:t>s</w:t>
            </w:r>
            <w:r>
              <w:t xml:space="preserve"> </w:t>
            </w:r>
            <w:r w:rsidR="00C64FAD">
              <w:t>kainos</w:t>
            </w:r>
            <w:r w:rsidR="00A2027A">
              <w:t xml:space="preserve"> kainodara</w:t>
            </w:r>
            <w:r w:rsidR="00D103A9">
              <w:t xml:space="preserve">. </w:t>
            </w:r>
            <w:r w:rsidR="00013292">
              <w:t xml:space="preserve">Už </w:t>
            </w:r>
            <w:r w:rsidR="00617455">
              <w:t>su</w:t>
            </w:r>
            <w:r w:rsidR="00013292">
              <w:t xml:space="preserve">teiktas kokybiškas Paslaugas, </w:t>
            </w:r>
            <w:r w:rsidR="00326DDA">
              <w:t>Perkančioji organizacija</w:t>
            </w:r>
            <w:r w:rsidR="00013292">
              <w:t xml:space="preserve"> mokės Tiekėjui pagal Paslaugų </w:t>
            </w:r>
            <w:r w:rsidR="00C64FAD">
              <w:t>kainą</w:t>
            </w:r>
            <w:r w:rsidR="00013292">
              <w:t xml:space="preserve">, kuri nurodyta Sutarties </w:t>
            </w:r>
            <w:r w:rsidR="005832DB">
              <w:t>2</w:t>
            </w:r>
            <w:r w:rsidR="008A4DD3" w:rsidRPr="00220C51">
              <w:t xml:space="preserve"> priede. </w:t>
            </w:r>
            <w:r w:rsidR="00013292" w:rsidRPr="00220C51">
              <w:t xml:space="preserve"> </w:t>
            </w:r>
          </w:p>
        </w:tc>
      </w:tr>
      <w:tr w:rsidR="009D1C72" w:rsidRPr="00716D4D" w14:paraId="06E9DFB9" w14:textId="77777777" w:rsidTr="00F557F9">
        <w:trPr>
          <w:gridAfter w:val="1"/>
          <w:wAfter w:w="127" w:type="dxa"/>
        </w:trPr>
        <w:tc>
          <w:tcPr>
            <w:tcW w:w="1163" w:type="dxa"/>
          </w:tcPr>
          <w:p w14:paraId="70D4E92F"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302A111" w14:textId="44231273" w:rsidR="0004489B" w:rsidRPr="00C83548" w:rsidRDefault="00617455" w:rsidP="00B30E90">
            <w:pPr>
              <w:jc w:val="both"/>
              <w:rPr>
                <w:szCs w:val="24"/>
              </w:rPr>
            </w:pPr>
            <w:r w:rsidRPr="00617455">
              <w:t xml:space="preserve">Pradinės Sutarties vertė yra (nurodyti sumą skaičiais) Eur (nurodyti sumą žodžiais) be pridėtinės vertės mokesčio (toliau – PVM). PVM sudaro (nurodyti sumą skaičiais) Eur </w:t>
            </w:r>
            <w:r w:rsidRPr="00617455">
              <w:lastRenderedPageBreak/>
              <w:t>(nurodyti sumą žodžiais).</w:t>
            </w:r>
            <w:r>
              <w:t xml:space="preserve"> </w:t>
            </w:r>
            <w:r w:rsidRPr="00617455">
              <w:t>Sutarties kaina yra (nurodyti sumą skaičiais) Eur (nurodyti sumą žodžiais) su PVM.</w:t>
            </w:r>
            <w:r>
              <w:t xml:space="preserve"> </w:t>
            </w:r>
            <w:r w:rsidRPr="00617455">
              <w:t>Šioje Sutartyje Pradinės Sutarties vertė yra lygi Tiekėjo pasiūlymo kainai be PVM, nurodytai už visą pirkimo dokumentuose ir Sutartyje nurodytą Paslaugų kiekį ir (ar) apimtį.</w:t>
            </w:r>
          </w:p>
        </w:tc>
      </w:tr>
      <w:tr w:rsidR="00FF643F" w:rsidRPr="00716D4D" w14:paraId="4C6ADDCE" w14:textId="77777777" w:rsidTr="00F557F9">
        <w:trPr>
          <w:gridAfter w:val="1"/>
          <w:wAfter w:w="127" w:type="dxa"/>
        </w:trPr>
        <w:tc>
          <w:tcPr>
            <w:tcW w:w="1163" w:type="dxa"/>
          </w:tcPr>
          <w:p w14:paraId="6FA8EA42" w14:textId="77777777" w:rsidR="00FF643F" w:rsidRPr="00C83548" w:rsidRDefault="00FF643F" w:rsidP="0004489B">
            <w:pPr>
              <w:pStyle w:val="SLONormal"/>
              <w:numPr>
                <w:ilvl w:val="1"/>
                <w:numId w:val="32"/>
              </w:numPr>
              <w:snapToGrid w:val="0"/>
              <w:ind w:right="186" w:hanging="350"/>
              <w:rPr>
                <w:noProof w:val="0"/>
                <w:lang w:val="lt-LT"/>
              </w:rPr>
            </w:pPr>
          </w:p>
        </w:tc>
        <w:tc>
          <w:tcPr>
            <w:tcW w:w="8746" w:type="dxa"/>
          </w:tcPr>
          <w:p w14:paraId="3E2FD77E" w14:textId="76F70A61" w:rsidR="00FF643F" w:rsidRDefault="00285F78" w:rsidP="00CF2A5F">
            <w:pPr>
              <w:snapToGrid w:val="0"/>
              <w:spacing w:before="120" w:after="120"/>
              <w:jc w:val="both"/>
              <w:rPr>
                <w:szCs w:val="24"/>
              </w:rPr>
            </w:pPr>
            <w:r>
              <w:rPr>
                <w:szCs w:val="24"/>
              </w:rPr>
              <w:t>Sutarties kaina</w:t>
            </w:r>
            <w:r w:rsidR="00FF643F">
              <w:rPr>
                <w:szCs w:val="24"/>
              </w:rPr>
              <w:t xml:space="preserve"> bus peržiūrėta </w:t>
            </w:r>
            <w:r w:rsidR="00F20B0B">
              <w:rPr>
                <w:szCs w:val="24"/>
              </w:rPr>
              <w:t xml:space="preserve">pagal šias kainų peržiūros sąlygas: </w:t>
            </w:r>
          </w:p>
        </w:tc>
      </w:tr>
      <w:tr w:rsidR="00F20B0B" w:rsidRPr="00716D4D" w14:paraId="23316CC9" w14:textId="77777777" w:rsidTr="00F557F9">
        <w:trPr>
          <w:gridAfter w:val="1"/>
          <w:wAfter w:w="127" w:type="dxa"/>
        </w:trPr>
        <w:tc>
          <w:tcPr>
            <w:tcW w:w="1163" w:type="dxa"/>
          </w:tcPr>
          <w:p w14:paraId="314FAD78" w14:textId="1EE3C660" w:rsidR="00F20B0B" w:rsidRPr="00C83548"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.1. </w:t>
            </w:r>
          </w:p>
        </w:tc>
        <w:tc>
          <w:tcPr>
            <w:tcW w:w="8746" w:type="dxa"/>
          </w:tcPr>
          <w:p w14:paraId="38DE9DCC" w14:textId="20702B0D" w:rsidR="00F20B0B" w:rsidRPr="00F20B0B" w:rsidRDefault="00F20B0B" w:rsidP="00F20B0B">
            <w:pPr>
              <w:snapToGrid w:val="0"/>
              <w:spacing w:before="120" w:after="120"/>
              <w:jc w:val="both"/>
              <w:rPr>
                <w:szCs w:val="24"/>
              </w:rPr>
            </w:pPr>
            <w:r w:rsidRPr="00F20B0B">
              <w:rPr>
                <w:szCs w:val="24"/>
              </w:rPr>
              <w:t xml:space="preserve">Padidėjus arba sumažėjus PVM tarifui, </w:t>
            </w:r>
            <w:r w:rsidR="00285F78">
              <w:rPr>
                <w:szCs w:val="24"/>
              </w:rPr>
              <w:t>kaina</w:t>
            </w:r>
            <w:r w:rsidRPr="00F20B0B">
              <w:rPr>
                <w:szCs w:val="24"/>
              </w:rPr>
              <w:t xml:space="preserve"> atitinkamai didinama arba mažinama. </w:t>
            </w:r>
            <w:r w:rsidR="00285F78">
              <w:rPr>
                <w:szCs w:val="24"/>
              </w:rPr>
              <w:t>Kaina</w:t>
            </w:r>
            <w:r w:rsidRPr="00F20B0B">
              <w:rPr>
                <w:szCs w:val="24"/>
              </w:rPr>
              <w:t xml:space="preserve"> atitinkamai perskaičiuojama per 1 (vieną) darbo dieną po atitinkamo teisės akto paskelbimo „Teisės aktų registre“, tačiau, jeigu pačiame teisės akte numatyta vėlesnė įsigaliojimo data, tokiu atveju – per 1 (vieną) darbo dieną po atitinkamo teisės akto įsigaliojimo datos. </w:t>
            </w:r>
            <w:r w:rsidR="00285F78">
              <w:rPr>
                <w:szCs w:val="24"/>
              </w:rPr>
              <w:t>Kainos</w:t>
            </w:r>
            <w:r w:rsidRPr="00F20B0B">
              <w:rPr>
                <w:szCs w:val="24"/>
              </w:rPr>
              <w:t xml:space="preserve"> perskaičiavimo formulė pasikeitus PVM tarifui:</w:t>
            </w:r>
          </w:p>
          <w:p w14:paraId="58BE9A47" w14:textId="711B92E5" w:rsidR="00F20B0B" w:rsidRPr="00F20B0B" w:rsidRDefault="00285F78" w:rsidP="00F20B0B">
            <w:pPr>
              <w:snapToGrid w:val="0"/>
              <w:spacing w:before="120" w:after="120"/>
              <w:jc w:val="both"/>
              <w:rPr>
                <w:i/>
                <w:iCs/>
                <w:szCs w:val="24"/>
              </w:rPr>
            </w:pPr>
            <w:r>
              <w:rPr>
                <w:i/>
                <w:iCs/>
                <w:szCs w:val="24"/>
              </w:rPr>
              <w:t>kaina</w:t>
            </w:r>
            <w:r w:rsidR="00F20B0B" w:rsidRPr="00F20B0B">
              <w:rPr>
                <w:i/>
                <w:iCs/>
                <w:szCs w:val="24"/>
              </w:rPr>
              <w:t xml:space="preserve"> be pridėtinės vertės mokesčio, nurodyta šioje Sutartyje + (</w:t>
            </w:r>
            <w:r w:rsidR="00044F6B">
              <w:rPr>
                <w:i/>
                <w:iCs/>
                <w:szCs w:val="24"/>
              </w:rPr>
              <w:t xml:space="preserve">kaina </w:t>
            </w:r>
            <w:r w:rsidR="00F20B0B" w:rsidRPr="00F20B0B">
              <w:rPr>
                <w:i/>
                <w:iCs/>
                <w:szCs w:val="24"/>
              </w:rPr>
              <w:t xml:space="preserve">be pridėtinės vertės mokesčio, nurodyta šioje Sutartyje x pridėtinės vertės mokestis, proc.) = </w:t>
            </w:r>
            <w:r w:rsidR="00044F6B">
              <w:rPr>
                <w:i/>
                <w:iCs/>
                <w:szCs w:val="24"/>
              </w:rPr>
              <w:t xml:space="preserve">kaina </w:t>
            </w:r>
            <w:r w:rsidR="00F20B0B" w:rsidRPr="00F20B0B">
              <w:rPr>
                <w:i/>
                <w:iCs/>
                <w:szCs w:val="24"/>
              </w:rPr>
              <w:t>su pridėtinės vertės mokesčiu.</w:t>
            </w:r>
          </w:p>
        </w:tc>
      </w:tr>
      <w:tr w:rsidR="00F20B0B" w:rsidRPr="00716D4D" w14:paraId="1599CE78" w14:textId="77777777" w:rsidTr="00F557F9">
        <w:trPr>
          <w:gridAfter w:val="1"/>
          <w:wAfter w:w="127" w:type="dxa"/>
        </w:trPr>
        <w:tc>
          <w:tcPr>
            <w:tcW w:w="1163" w:type="dxa"/>
          </w:tcPr>
          <w:p w14:paraId="5DCFC66D" w14:textId="233E22A0"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.2. </w:t>
            </w:r>
          </w:p>
        </w:tc>
        <w:tc>
          <w:tcPr>
            <w:tcW w:w="8746" w:type="dxa"/>
          </w:tcPr>
          <w:p w14:paraId="06FC3C16" w14:textId="117F613D" w:rsidR="00F20B0B" w:rsidRPr="00F20B0B" w:rsidRDefault="00863CAD" w:rsidP="00F20B0B">
            <w:pPr>
              <w:snapToGrid w:val="0"/>
              <w:spacing w:before="120" w:after="120"/>
              <w:jc w:val="both"/>
              <w:rPr>
                <w:szCs w:val="24"/>
              </w:rPr>
            </w:pPr>
            <w:r>
              <w:rPr>
                <w:szCs w:val="24"/>
              </w:rPr>
              <w:t xml:space="preserve">Kainos </w:t>
            </w:r>
            <w:r w:rsidR="00F20B0B">
              <w:rPr>
                <w:szCs w:val="24"/>
              </w:rPr>
              <w:t xml:space="preserve">perskaičiavimas įforminimas Šalių rašytiniu susitarimu. </w:t>
            </w:r>
          </w:p>
        </w:tc>
      </w:tr>
      <w:tr w:rsidR="00F20B0B" w:rsidRPr="00716D4D" w14:paraId="27AE4EF0" w14:textId="77777777" w:rsidTr="00F557F9">
        <w:trPr>
          <w:gridAfter w:val="1"/>
          <w:wAfter w:w="127" w:type="dxa"/>
        </w:trPr>
        <w:tc>
          <w:tcPr>
            <w:tcW w:w="1163" w:type="dxa"/>
          </w:tcPr>
          <w:p w14:paraId="21BA2DD7" w14:textId="21C30E1F"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.3. </w:t>
            </w:r>
          </w:p>
        </w:tc>
        <w:tc>
          <w:tcPr>
            <w:tcW w:w="8746" w:type="dxa"/>
          </w:tcPr>
          <w:p w14:paraId="7E7D4ADF" w14:textId="21469B8B" w:rsidR="00F20B0B" w:rsidRDefault="00863CAD" w:rsidP="00F20B0B">
            <w:pPr>
              <w:snapToGrid w:val="0"/>
              <w:spacing w:before="120" w:after="120"/>
              <w:jc w:val="both"/>
              <w:rPr>
                <w:szCs w:val="24"/>
              </w:rPr>
            </w:pPr>
            <w:r>
              <w:rPr>
                <w:szCs w:val="24"/>
              </w:rPr>
              <w:t>Kaina</w:t>
            </w:r>
            <w:r w:rsidR="00F20B0B">
              <w:rPr>
                <w:szCs w:val="24"/>
              </w:rPr>
              <w:t xml:space="preserve"> įsigalioja nuo </w:t>
            </w:r>
            <w:r w:rsidR="00243DF2">
              <w:rPr>
                <w:szCs w:val="24"/>
              </w:rPr>
              <w:t xml:space="preserve">Perkančiosios organizacijos </w:t>
            </w:r>
            <w:r w:rsidR="00F20B0B">
              <w:rPr>
                <w:szCs w:val="24"/>
              </w:rPr>
              <w:t xml:space="preserve">ir Tiekėjo susitarimo pasirašymo dienos. </w:t>
            </w:r>
          </w:p>
        </w:tc>
      </w:tr>
      <w:tr w:rsidR="00F20B0B" w:rsidRPr="00716D4D" w14:paraId="1B418683" w14:textId="77777777" w:rsidTr="00F557F9">
        <w:trPr>
          <w:gridAfter w:val="1"/>
          <w:wAfter w:w="127" w:type="dxa"/>
        </w:trPr>
        <w:tc>
          <w:tcPr>
            <w:tcW w:w="1163" w:type="dxa"/>
          </w:tcPr>
          <w:p w14:paraId="29A4BE1F" w14:textId="7C663346"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.4. </w:t>
            </w:r>
          </w:p>
        </w:tc>
        <w:tc>
          <w:tcPr>
            <w:tcW w:w="8746" w:type="dxa"/>
          </w:tcPr>
          <w:p w14:paraId="301E737E" w14:textId="2405D1FB" w:rsidR="00F20B0B" w:rsidRDefault="00863CAD" w:rsidP="00F20B0B">
            <w:pPr>
              <w:snapToGrid w:val="0"/>
              <w:spacing w:before="120" w:after="120"/>
              <w:jc w:val="both"/>
              <w:rPr>
                <w:szCs w:val="24"/>
              </w:rPr>
            </w:pPr>
            <w:r>
              <w:rPr>
                <w:szCs w:val="24"/>
              </w:rPr>
              <w:t>Kaina</w:t>
            </w:r>
            <w:r w:rsidR="00F20B0B">
              <w:rPr>
                <w:szCs w:val="24"/>
              </w:rPr>
              <w:t xml:space="preserve"> taikoma po </w:t>
            </w:r>
            <w:r>
              <w:rPr>
                <w:szCs w:val="24"/>
              </w:rPr>
              <w:t>kainos</w:t>
            </w:r>
            <w:r w:rsidR="00F20B0B">
              <w:rPr>
                <w:szCs w:val="24"/>
              </w:rPr>
              <w:t xml:space="preserve"> perskaičiavimo suteikimo Paslaugoms apmokėti. </w:t>
            </w:r>
          </w:p>
        </w:tc>
      </w:tr>
      <w:tr w:rsidR="00F20B0B" w:rsidRPr="00716D4D" w14:paraId="53DC8DAC" w14:textId="77777777" w:rsidTr="00F557F9">
        <w:trPr>
          <w:gridAfter w:val="1"/>
          <w:wAfter w:w="127" w:type="dxa"/>
        </w:trPr>
        <w:tc>
          <w:tcPr>
            <w:tcW w:w="1163" w:type="dxa"/>
          </w:tcPr>
          <w:p w14:paraId="499E9A09" w14:textId="1985AA9B"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5F288D">
              <w:rPr>
                <w:noProof w:val="0"/>
                <w:lang w:val="lt-LT"/>
              </w:rPr>
              <w:t>5</w:t>
            </w:r>
            <w:r>
              <w:rPr>
                <w:noProof w:val="0"/>
                <w:lang w:val="lt-LT"/>
              </w:rPr>
              <w:t xml:space="preserve">. </w:t>
            </w:r>
          </w:p>
        </w:tc>
        <w:tc>
          <w:tcPr>
            <w:tcW w:w="8746" w:type="dxa"/>
          </w:tcPr>
          <w:p w14:paraId="648816B8" w14:textId="60A97E82" w:rsidR="00F20B0B" w:rsidRDefault="00E8509B" w:rsidP="00F20B0B">
            <w:pPr>
              <w:snapToGrid w:val="0"/>
              <w:spacing w:before="120" w:after="120"/>
              <w:jc w:val="both"/>
              <w:rPr>
                <w:szCs w:val="24"/>
              </w:rPr>
            </w:pPr>
            <w:r w:rsidRPr="00E8509B">
              <w:rPr>
                <w:szCs w:val="24"/>
              </w:rPr>
              <w:t>Pasikeitus kitiems mokesčiams, atsiradus kainų lygio kitimui kaina nebus perskaičiuojama.</w:t>
            </w:r>
          </w:p>
        </w:tc>
      </w:tr>
      <w:tr w:rsidR="009D1C72" w:rsidRPr="001A3475" w14:paraId="63BA3F5B" w14:textId="77777777" w:rsidTr="00F557F9">
        <w:trPr>
          <w:gridAfter w:val="1"/>
          <w:wAfter w:w="127" w:type="dxa"/>
        </w:trPr>
        <w:tc>
          <w:tcPr>
            <w:tcW w:w="1163" w:type="dxa"/>
          </w:tcPr>
          <w:p w14:paraId="31340592"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3C69120" w14:textId="77777777" w:rsidR="0004489B" w:rsidRPr="00C83548" w:rsidRDefault="0004489B" w:rsidP="00CF2A5F">
            <w:pPr>
              <w:snapToGrid w:val="0"/>
              <w:spacing w:before="120" w:after="120"/>
              <w:jc w:val="both"/>
              <w:rPr>
                <w:szCs w:val="24"/>
              </w:rPr>
            </w:pPr>
            <w:r w:rsidRPr="00C83548">
              <w:rPr>
                <w:szCs w:val="24"/>
              </w:rPr>
              <w:t>Atsiskaitymų ir mokėjimų tvarka:</w:t>
            </w:r>
          </w:p>
        </w:tc>
      </w:tr>
      <w:tr w:rsidR="009D1C72" w:rsidRPr="001A3475" w14:paraId="1C4EEC5F" w14:textId="77777777" w:rsidTr="00F557F9">
        <w:trPr>
          <w:gridAfter w:val="1"/>
          <w:wAfter w:w="127" w:type="dxa"/>
        </w:trPr>
        <w:tc>
          <w:tcPr>
            <w:tcW w:w="1163" w:type="dxa"/>
          </w:tcPr>
          <w:p w14:paraId="7B1D71E1"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3A6AD30" w14:textId="44650C92" w:rsidR="0004489B" w:rsidRPr="00C83548" w:rsidRDefault="0004489B" w:rsidP="00CF2A5F">
            <w:pPr>
              <w:snapToGrid w:val="0"/>
              <w:spacing w:before="120" w:after="120"/>
              <w:jc w:val="both"/>
              <w:rPr>
                <w:szCs w:val="24"/>
              </w:rPr>
            </w:pPr>
            <w:r w:rsidRPr="00C83548">
              <w:rPr>
                <w:szCs w:val="24"/>
              </w:rPr>
              <w:t xml:space="preserve">už suteiktas Paslaugas Perkančiajai organizacijai </w:t>
            </w:r>
            <w:r w:rsidR="00CD3766">
              <w:rPr>
                <w:szCs w:val="24"/>
              </w:rPr>
              <w:t xml:space="preserve">atsiskaitoma </w:t>
            </w:r>
            <w:r w:rsidRPr="00C83548">
              <w:rPr>
                <w:szCs w:val="24"/>
              </w:rPr>
              <w:t xml:space="preserve">vadovaujantis Paslaugų </w:t>
            </w:r>
            <w:r w:rsidR="00CD3766">
              <w:rPr>
                <w:szCs w:val="24"/>
              </w:rPr>
              <w:t>kaina</w:t>
            </w:r>
            <w:r w:rsidRPr="00C83548">
              <w:rPr>
                <w:szCs w:val="24"/>
              </w:rPr>
              <w:t xml:space="preserve">, nurodyta Sutarties </w:t>
            </w:r>
            <w:r w:rsidR="00E15CB8">
              <w:rPr>
                <w:szCs w:val="24"/>
              </w:rPr>
              <w:t>2</w:t>
            </w:r>
            <w:r w:rsidRPr="00C83548">
              <w:rPr>
                <w:szCs w:val="24"/>
              </w:rPr>
              <w:t xml:space="preserve"> priede;</w:t>
            </w:r>
          </w:p>
        </w:tc>
      </w:tr>
      <w:tr w:rsidR="009D1C72" w:rsidRPr="001A3475" w14:paraId="3C6FA8A2" w14:textId="77777777" w:rsidTr="00F557F9">
        <w:trPr>
          <w:gridAfter w:val="1"/>
          <w:wAfter w:w="127" w:type="dxa"/>
        </w:trPr>
        <w:tc>
          <w:tcPr>
            <w:tcW w:w="1163" w:type="dxa"/>
          </w:tcPr>
          <w:p w14:paraId="1ACEBB80"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6D7CCA33" w14:textId="183CE518" w:rsidR="00AF69A9" w:rsidRDefault="00AF69A9" w:rsidP="00CF2A5F">
            <w:pPr>
              <w:snapToGrid w:val="0"/>
              <w:spacing w:before="120" w:after="120"/>
              <w:jc w:val="both"/>
              <w:rPr>
                <w:szCs w:val="24"/>
              </w:rPr>
            </w:pPr>
            <w:r w:rsidRPr="00AF69A9">
              <w:rPr>
                <w:szCs w:val="24"/>
              </w:rPr>
              <w:t xml:space="preserve">Tiekėjas finansinius dokumentus (sąskaitas faktūras) teikia </w:t>
            </w:r>
            <w:r w:rsidR="00707160">
              <w:rPr>
                <w:szCs w:val="24"/>
              </w:rPr>
              <w:t>Perkan</w:t>
            </w:r>
            <w:r w:rsidR="0084369A">
              <w:rPr>
                <w:szCs w:val="24"/>
              </w:rPr>
              <w:t>čiajai organizacijai</w:t>
            </w:r>
            <w:r w:rsidRPr="00AF69A9">
              <w:rPr>
                <w:szCs w:val="24"/>
              </w:rPr>
              <w:t xml:space="preserve">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C347BF">
              <w:rPr>
                <w:szCs w:val="24"/>
              </w:rPr>
              <w:t>SABIS</w:t>
            </w:r>
            <w:r w:rsidRPr="00AF69A9">
              <w:rPr>
                <w:szCs w:val="24"/>
              </w:rPr>
              <w:t xml:space="preserve"> priemonėmis. </w:t>
            </w:r>
            <w:r w:rsidR="00C27C30">
              <w:rPr>
                <w:szCs w:val="24"/>
              </w:rPr>
              <w:t>Perkančioji organizacija</w:t>
            </w:r>
            <w:r w:rsidR="00C27C30" w:rsidRPr="00AF69A9">
              <w:rPr>
                <w:szCs w:val="24"/>
              </w:rPr>
              <w:t xml:space="preserve"> </w:t>
            </w:r>
            <w:r w:rsidRPr="00AF69A9">
              <w:rPr>
                <w:szCs w:val="24"/>
              </w:rPr>
              <w:t xml:space="preserve">elektronines sąskaitas faktūras priima ir apdoroja naudodamasi informacinės sistemos </w:t>
            </w:r>
            <w:r w:rsidR="00350019">
              <w:rPr>
                <w:szCs w:val="24"/>
              </w:rPr>
              <w:t>SABIS</w:t>
            </w:r>
            <w:r w:rsidR="00350019" w:rsidRPr="00AF69A9" w:rsidDel="00350019">
              <w:rPr>
                <w:szCs w:val="24"/>
              </w:rPr>
              <w:t xml:space="preserve"> </w:t>
            </w:r>
            <w:r w:rsidRPr="00AF69A9">
              <w:rPr>
                <w:szCs w:val="24"/>
              </w:rPr>
              <w:t xml:space="preserve">priemonėmis, išskyrus mobilizacijos, karo ar nepaprastosios padėties atveju yra informacinės sistemos </w:t>
            </w:r>
            <w:r w:rsidR="00350019">
              <w:rPr>
                <w:szCs w:val="24"/>
              </w:rPr>
              <w:t>SABIS</w:t>
            </w:r>
            <w:r w:rsidR="00350019" w:rsidRPr="00AF69A9" w:rsidDel="00350019">
              <w:rPr>
                <w:szCs w:val="24"/>
              </w:rPr>
              <w:t xml:space="preserve"> </w:t>
            </w:r>
            <w:r w:rsidRPr="00AF69A9">
              <w:rPr>
                <w:szCs w:val="24"/>
              </w:rPr>
              <w:t xml:space="preserve">pažeidimų, dėl kurių negalimas </w:t>
            </w:r>
            <w:r w:rsidR="0084369A">
              <w:rPr>
                <w:szCs w:val="24"/>
              </w:rPr>
              <w:t xml:space="preserve">Perkančiosios </w:t>
            </w:r>
            <w:r w:rsidR="00350019">
              <w:rPr>
                <w:szCs w:val="24"/>
              </w:rPr>
              <w:t>organizacijos</w:t>
            </w:r>
            <w:r w:rsidRPr="00AF69A9">
              <w:rPr>
                <w:szCs w:val="24"/>
              </w:rPr>
              <w:t xml:space="preserve"> ir </w:t>
            </w:r>
            <w:r w:rsidR="0084369A">
              <w:rPr>
                <w:szCs w:val="24"/>
              </w:rPr>
              <w:t>Tiekėjo</w:t>
            </w:r>
            <w:r w:rsidRPr="00AF69A9">
              <w:rPr>
                <w:szCs w:val="24"/>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p w14:paraId="1AD01984" w14:textId="732D90E6" w:rsidR="0004489B" w:rsidRPr="00C83548" w:rsidRDefault="0004489B" w:rsidP="00CF2A5F">
            <w:pPr>
              <w:snapToGrid w:val="0"/>
              <w:spacing w:before="120" w:after="120"/>
              <w:jc w:val="both"/>
              <w:rPr>
                <w:szCs w:val="24"/>
              </w:rPr>
            </w:pPr>
            <w:r w:rsidRPr="00C83548">
              <w:rPr>
                <w:szCs w:val="24"/>
              </w:rPr>
              <w:t xml:space="preserve">Mokėjimo dokumentų pateikimo informacinės sistemos </w:t>
            </w:r>
            <w:r w:rsidR="00350019">
              <w:rPr>
                <w:szCs w:val="24"/>
              </w:rPr>
              <w:t>SABIS</w:t>
            </w:r>
            <w:r w:rsidR="00350019" w:rsidRPr="00C83548" w:rsidDel="00350019">
              <w:rPr>
                <w:szCs w:val="24"/>
              </w:rPr>
              <w:t xml:space="preserve"> </w:t>
            </w:r>
            <w:r w:rsidRPr="00C83548">
              <w:rPr>
                <w:szCs w:val="24"/>
              </w:rPr>
              <w:t>priemonėmis išlaidos yra įskaičiuotos į Sutarties kainą.</w:t>
            </w:r>
          </w:p>
        </w:tc>
      </w:tr>
      <w:tr w:rsidR="009D1C72" w:rsidRPr="00716D4D" w14:paraId="09242F3F" w14:textId="77777777" w:rsidTr="00F557F9">
        <w:trPr>
          <w:gridAfter w:val="1"/>
          <w:wAfter w:w="127" w:type="dxa"/>
        </w:trPr>
        <w:tc>
          <w:tcPr>
            <w:tcW w:w="1163" w:type="dxa"/>
          </w:tcPr>
          <w:p w14:paraId="22A513DD"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1F7C3ED" w14:textId="74EDDBB5" w:rsidR="0004489B" w:rsidRPr="00C83548" w:rsidRDefault="00A70F93" w:rsidP="00CF2A5F">
            <w:pPr>
              <w:snapToGrid w:val="0"/>
              <w:spacing w:before="120" w:after="120"/>
              <w:jc w:val="both"/>
              <w:rPr>
                <w:szCs w:val="24"/>
              </w:rPr>
            </w:pPr>
            <w:r>
              <w:rPr>
                <w:szCs w:val="24"/>
              </w:rPr>
              <w:t>Mokėjimai bus vykdomi tokia tvarka:</w:t>
            </w:r>
          </w:p>
        </w:tc>
      </w:tr>
      <w:tr w:rsidR="009D1C72" w:rsidRPr="00716D4D" w14:paraId="17E58508" w14:textId="77777777" w:rsidTr="00F557F9">
        <w:trPr>
          <w:gridAfter w:val="1"/>
          <w:wAfter w:w="127" w:type="dxa"/>
        </w:trPr>
        <w:tc>
          <w:tcPr>
            <w:tcW w:w="1163" w:type="dxa"/>
          </w:tcPr>
          <w:p w14:paraId="76DB99CE" w14:textId="254286EF" w:rsidR="000108FC" w:rsidRPr="00220C51" w:rsidRDefault="000108FC" w:rsidP="000108FC">
            <w:pPr>
              <w:pStyle w:val="SLONormal"/>
              <w:numPr>
                <w:ilvl w:val="3"/>
                <w:numId w:val="32"/>
              </w:numPr>
              <w:snapToGrid w:val="0"/>
              <w:ind w:left="770" w:right="186" w:hanging="770"/>
              <w:rPr>
                <w:noProof w:val="0"/>
                <w:lang w:val="sv-SE"/>
              </w:rPr>
            </w:pPr>
          </w:p>
        </w:tc>
        <w:tc>
          <w:tcPr>
            <w:tcW w:w="8746" w:type="dxa"/>
          </w:tcPr>
          <w:p w14:paraId="61A87D8D" w14:textId="7EF70E67" w:rsidR="00A70F93" w:rsidRPr="00C83548" w:rsidRDefault="005C203D" w:rsidP="00CF2A5F">
            <w:pPr>
              <w:snapToGrid w:val="0"/>
              <w:spacing w:before="120" w:after="120"/>
              <w:jc w:val="both"/>
              <w:rPr>
                <w:szCs w:val="24"/>
              </w:rPr>
            </w:pPr>
            <w:r w:rsidRPr="005C203D">
              <w:rPr>
                <w:szCs w:val="24"/>
              </w:rPr>
              <w:t xml:space="preserve">per 30 (trisdešimt) kalendorinių dienų nuo dienos, kai </w:t>
            </w:r>
            <w:r w:rsidR="00F95886">
              <w:rPr>
                <w:szCs w:val="24"/>
              </w:rPr>
              <w:t>Perkančioji organizacija</w:t>
            </w:r>
            <w:r w:rsidRPr="005C203D">
              <w:rPr>
                <w:szCs w:val="24"/>
              </w:rPr>
              <w:t xml:space="preserve"> gauna sąskaitą faktūrą</w:t>
            </w:r>
            <w:r>
              <w:rPr>
                <w:szCs w:val="24"/>
              </w:rPr>
              <w:t>;</w:t>
            </w:r>
          </w:p>
        </w:tc>
      </w:tr>
      <w:tr w:rsidR="009D1C72" w:rsidRPr="00716D4D" w14:paraId="17397B06" w14:textId="77777777" w:rsidTr="00F557F9">
        <w:trPr>
          <w:gridAfter w:val="1"/>
          <w:wAfter w:w="127" w:type="dxa"/>
        </w:trPr>
        <w:tc>
          <w:tcPr>
            <w:tcW w:w="1163" w:type="dxa"/>
          </w:tcPr>
          <w:p w14:paraId="4963E6D4" w14:textId="08E334E9" w:rsidR="00A70F93" w:rsidRPr="00C83548" w:rsidRDefault="00A70F93" w:rsidP="000108FC">
            <w:pPr>
              <w:pStyle w:val="SLONormal"/>
              <w:numPr>
                <w:ilvl w:val="3"/>
                <w:numId w:val="32"/>
              </w:numPr>
              <w:snapToGrid w:val="0"/>
              <w:ind w:left="770" w:right="186" w:hanging="770"/>
              <w:rPr>
                <w:noProof w:val="0"/>
                <w:lang w:val="lt-LT"/>
              </w:rPr>
            </w:pPr>
          </w:p>
        </w:tc>
        <w:tc>
          <w:tcPr>
            <w:tcW w:w="8746" w:type="dxa"/>
          </w:tcPr>
          <w:p w14:paraId="189B41D6" w14:textId="650D92F7" w:rsidR="00A70F93" w:rsidRPr="00C83548" w:rsidRDefault="001413F3" w:rsidP="00CF2A5F">
            <w:pPr>
              <w:snapToGrid w:val="0"/>
              <w:spacing w:before="120" w:after="120"/>
              <w:jc w:val="both"/>
              <w:rPr>
                <w:szCs w:val="24"/>
              </w:rPr>
            </w:pPr>
            <w:r w:rsidRPr="001413F3">
              <w:rPr>
                <w:szCs w:val="24"/>
              </w:rPr>
              <w:t xml:space="preserve">jeigu sąskaitos faktūros gavimo diena neaiški, – per 30 (trisdešimt) kalendorinių dienų nuo paslaugų suteikimo dienos (perdavimo - priėmimo akto pasirašymo dienos). Sąskaitos faktūros gavimo diena yra laikoma neaiškia, jeigu sąskaita faktūra </w:t>
            </w:r>
            <w:r w:rsidR="00151D28">
              <w:rPr>
                <w:szCs w:val="24"/>
              </w:rPr>
              <w:t>Perkančiajai organizacijai</w:t>
            </w:r>
            <w:r w:rsidRPr="001413F3">
              <w:rPr>
                <w:szCs w:val="24"/>
              </w:rPr>
              <w:t xml:space="preserve"> išrašyta ir išsiųsta nesinaudojant elektroninėmis priemonėmis</w:t>
            </w:r>
            <w:r>
              <w:rPr>
                <w:szCs w:val="24"/>
              </w:rPr>
              <w:t>;</w:t>
            </w:r>
          </w:p>
        </w:tc>
      </w:tr>
      <w:tr w:rsidR="009D1C72" w:rsidRPr="00716D4D" w14:paraId="26EDA356" w14:textId="77777777" w:rsidTr="00F557F9">
        <w:trPr>
          <w:gridAfter w:val="1"/>
          <w:wAfter w:w="127" w:type="dxa"/>
        </w:trPr>
        <w:tc>
          <w:tcPr>
            <w:tcW w:w="1163" w:type="dxa"/>
          </w:tcPr>
          <w:p w14:paraId="78395133" w14:textId="3A2E5DF8" w:rsidR="00A70F93" w:rsidRPr="00C83548" w:rsidRDefault="00A70F93" w:rsidP="000108FC">
            <w:pPr>
              <w:pStyle w:val="SLONormal"/>
              <w:numPr>
                <w:ilvl w:val="3"/>
                <w:numId w:val="32"/>
              </w:numPr>
              <w:snapToGrid w:val="0"/>
              <w:ind w:left="912" w:right="186" w:hanging="852"/>
              <w:rPr>
                <w:noProof w:val="0"/>
                <w:lang w:val="lt-LT"/>
              </w:rPr>
            </w:pPr>
          </w:p>
        </w:tc>
        <w:tc>
          <w:tcPr>
            <w:tcW w:w="8746" w:type="dxa"/>
          </w:tcPr>
          <w:p w14:paraId="49ED128E" w14:textId="3EA0E7F7" w:rsidR="00A70F93" w:rsidRPr="00C83548" w:rsidRDefault="00964276" w:rsidP="00CF2A5F">
            <w:pPr>
              <w:snapToGrid w:val="0"/>
              <w:spacing w:before="120" w:after="120"/>
              <w:jc w:val="both"/>
              <w:rPr>
                <w:szCs w:val="24"/>
              </w:rPr>
            </w:pPr>
            <w:r w:rsidRPr="00964276">
              <w:rPr>
                <w:szCs w:val="24"/>
              </w:rPr>
              <w:t xml:space="preserve">kai </w:t>
            </w:r>
            <w:r w:rsidR="00151D28">
              <w:rPr>
                <w:szCs w:val="24"/>
              </w:rPr>
              <w:t>Perkančioji organizacija</w:t>
            </w:r>
            <w:r w:rsidRPr="00964276">
              <w:rPr>
                <w:szCs w:val="24"/>
              </w:rPr>
              <w:t xml:space="preserve"> sąskaitą faktūrą gauna anksčiau, negu jam suteiktos paslaugos, – per 30 (trisdešimt) kalendorinių dienų nuo paslaugų suteikimo dienos (perdavimo - priėmimo akto pasirašymo dienos)</w:t>
            </w:r>
            <w:r>
              <w:rPr>
                <w:szCs w:val="24"/>
              </w:rPr>
              <w:t>;</w:t>
            </w:r>
          </w:p>
        </w:tc>
      </w:tr>
      <w:tr w:rsidR="009D1C72" w:rsidRPr="00716D4D" w14:paraId="0BA5A964" w14:textId="77777777" w:rsidTr="00F557F9">
        <w:trPr>
          <w:gridAfter w:val="1"/>
          <w:wAfter w:w="127" w:type="dxa"/>
        </w:trPr>
        <w:tc>
          <w:tcPr>
            <w:tcW w:w="1163" w:type="dxa"/>
          </w:tcPr>
          <w:p w14:paraId="5325AEA8" w14:textId="7A391C4A" w:rsidR="00A70F93" w:rsidRPr="00C83548" w:rsidRDefault="00A70F93" w:rsidP="000108FC">
            <w:pPr>
              <w:pStyle w:val="SLONormal"/>
              <w:numPr>
                <w:ilvl w:val="3"/>
                <w:numId w:val="32"/>
              </w:numPr>
              <w:snapToGrid w:val="0"/>
              <w:ind w:left="912" w:right="186" w:hanging="852"/>
              <w:rPr>
                <w:noProof w:val="0"/>
                <w:lang w:val="lt-LT"/>
              </w:rPr>
            </w:pPr>
          </w:p>
        </w:tc>
        <w:tc>
          <w:tcPr>
            <w:tcW w:w="8746" w:type="dxa"/>
          </w:tcPr>
          <w:p w14:paraId="67AA4F00" w14:textId="6672FFF8" w:rsidR="00A70F93" w:rsidRPr="00C83548" w:rsidRDefault="000108FC" w:rsidP="00CF2A5F">
            <w:pPr>
              <w:snapToGrid w:val="0"/>
              <w:spacing w:before="120" w:after="120"/>
              <w:jc w:val="both"/>
              <w:rPr>
                <w:szCs w:val="24"/>
              </w:rPr>
            </w:pPr>
            <w:r w:rsidRPr="000108FC">
              <w:rPr>
                <w:szCs w:val="24"/>
              </w:rPr>
              <w:t xml:space="preserve">kai Sutartyje yra nustatyta priėmimo ir (ar) patikrinimo procedūra, kuria turi būti patikrinta, ar paslaugos atitinka  Sutarties sąlygas, ir jeigu </w:t>
            </w:r>
            <w:r w:rsidR="009A46C4">
              <w:rPr>
                <w:szCs w:val="24"/>
              </w:rPr>
              <w:t>Perkančioji organizacija</w:t>
            </w:r>
            <w:r w:rsidRPr="000108FC">
              <w:rPr>
                <w:szCs w:val="24"/>
              </w:rPr>
              <w:t xml:space="preserve"> gauna sąskaitą faktūrą anksčiau arba paslaugų priėmimo ir (ar) patikrinimo dieną, – per 30 (trisdešimt) kalendorinių dienų nuo paslaugų priėmimo ir (ar) patikrinimo dienos (perdavimo - priėmimo akto pasirašymo dienos).</w:t>
            </w:r>
          </w:p>
        </w:tc>
      </w:tr>
      <w:tr w:rsidR="009D1C72" w:rsidRPr="00716D4D" w14:paraId="6949F9BB" w14:textId="77777777" w:rsidTr="00F557F9">
        <w:trPr>
          <w:gridAfter w:val="1"/>
          <w:wAfter w:w="127" w:type="dxa"/>
        </w:trPr>
        <w:tc>
          <w:tcPr>
            <w:tcW w:w="1163" w:type="dxa"/>
          </w:tcPr>
          <w:p w14:paraId="65973EEF"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765656B9" w14:textId="77777777" w:rsidR="0004489B" w:rsidRPr="00C83548" w:rsidRDefault="0004489B" w:rsidP="00CF2A5F">
            <w:pPr>
              <w:snapToGrid w:val="0"/>
              <w:spacing w:before="120" w:after="120"/>
              <w:jc w:val="both"/>
              <w:rPr>
                <w:szCs w:val="24"/>
              </w:rPr>
            </w:pPr>
            <w:r w:rsidRPr="00C83548">
              <w:rPr>
                <w:szCs w:val="24"/>
              </w:rP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9D1C72" w:rsidRPr="00716D4D" w14:paraId="483EA2B8" w14:textId="77777777" w:rsidTr="00F557F9">
        <w:trPr>
          <w:gridAfter w:val="1"/>
          <w:wAfter w:w="127" w:type="dxa"/>
        </w:trPr>
        <w:tc>
          <w:tcPr>
            <w:tcW w:w="1163" w:type="dxa"/>
          </w:tcPr>
          <w:p w14:paraId="55FE64F5"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1B73E5AB" w14:textId="77777777" w:rsidR="0004489B" w:rsidRPr="00C83548" w:rsidRDefault="0004489B" w:rsidP="00CF2A5F">
            <w:pPr>
              <w:snapToGrid w:val="0"/>
              <w:spacing w:before="120" w:after="120"/>
              <w:jc w:val="both"/>
              <w:rPr>
                <w:b/>
                <w:szCs w:val="24"/>
              </w:rPr>
            </w:pPr>
            <w:r w:rsidRPr="00C83548">
              <w:rPr>
                <w:b/>
                <w:szCs w:val="24"/>
              </w:rPr>
              <w:t>PASLAUGŲ PERDAVIMO IR PRIĖMIMO TVARKA</w:t>
            </w:r>
          </w:p>
        </w:tc>
      </w:tr>
      <w:tr w:rsidR="009D1C72" w:rsidRPr="00716D4D" w14:paraId="3AEE4C1A" w14:textId="77777777" w:rsidTr="00F557F9">
        <w:trPr>
          <w:gridAfter w:val="1"/>
          <w:wAfter w:w="127" w:type="dxa"/>
        </w:trPr>
        <w:tc>
          <w:tcPr>
            <w:tcW w:w="1163" w:type="dxa"/>
          </w:tcPr>
          <w:p w14:paraId="25F53F44"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4C88E60D" w14:textId="3138A46D" w:rsidR="0004489B" w:rsidRPr="00C83548" w:rsidRDefault="0004489B" w:rsidP="00CF2A5F">
            <w:pPr>
              <w:snapToGrid w:val="0"/>
              <w:spacing w:before="120" w:after="120"/>
              <w:jc w:val="both"/>
              <w:rPr>
                <w:szCs w:val="24"/>
              </w:rPr>
            </w:pPr>
            <w:r w:rsidRPr="00C83548">
              <w:rPr>
                <w:szCs w:val="24"/>
              </w:rPr>
              <w:t xml:space="preserve">Tiekėjas perduoda, o Perkančioji organizacija priima tinkamai suteiktas Paslaugas ar jų dalį pagal Paslaugų reikalavimus, nustatytus </w:t>
            </w:r>
            <w:r w:rsidR="002B072C" w:rsidRPr="00C83548">
              <w:rPr>
                <w:szCs w:val="24"/>
              </w:rPr>
              <w:t>S</w:t>
            </w:r>
            <w:r w:rsidRPr="00C83548">
              <w:rPr>
                <w:szCs w:val="24"/>
              </w:rPr>
              <w:t>utarties 1 priede.</w:t>
            </w:r>
          </w:p>
        </w:tc>
      </w:tr>
      <w:tr w:rsidR="009D1C72" w:rsidRPr="001A3475" w14:paraId="1BBD0948" w14:textId="77777777" w:rsidTr="00F557F9">
        <w:trPr>
          <w:gridAfter w:val="1"/>
          <w:wAfter w:w="127" w:type="dxa"/>
        </w:trPr>
        <w:tc>
          <w:tcPr>
            <w:tcW w:w="1163" w:type="dxa"/>
          </w:tcPr>
          <w:p w14:paraId="62EA50F1"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5230230A" w14:textId="229A4E75" w:rsidR="0004489B" w:rsidRPr="00C83548" w:rsidRDefault="006B3A3F" w:rsidP="00CF2A5F">
            <w:pPr>
              <w:snapToGrid w:val="0"/>
              <w:spacing w:before="120" w:after="120"/>
              <w:jc w:val="both"/>
              <w:rPr>
                <w:szCs w:val="24"/>
              </w:rPr>
            </w:pPr>
            <w:r w:rsidRPr="00C83548">
              <w:rPr>
                <w:szCs w:val="24"/>
              </w:rPr>
              <w:t>Tinkamai suteiktos Paslaugos, ar jų dalis, įforminamos Šalių pasirašytu Paslaugų perdavimo</w:t>
            </w:r>
            <w:r w:rsidRPr="00C83548">
              <w:rPr>
                <w:bCs/>
                <w:szCs w:val="24"/>
              </w:rPr>
              <w:t>–</w:t>
            </w:r>
            <w:r w:rsidRPr="00C83548">
              <w:rPr>
                <w:szCs w:val="24"/>
              </w:rPr>
              <w:t>priėmimo aktu (-</w:t>
            </w:r>
            <w:proofErr w:type="spellStart"/>
            <w:r w:rsidRPr="00C83548">
              <w:rPr>
                <w:szCs w:val="24"/>
              </w:rPr>
              <w:t>ais</w:t>
            </w:r>
            <w:proofErr w:type="spellEnd"/>
            <w:r w:rsidRPr="00C83548">
              <w:rPr>
                <w:szCs w:val="24"/>
              </w:rPr>
              <w:t>)</w:t>
            </w:r>
            <w:r>
              <w:rPr>
                <w:szCs w:val="24"/>
              </w:rPr>
              <w:t xml:space="preserve"> (3 priedas).</w:t>
            </w:r>
          </w:p>
        </w:tc>
      </w:tr>
      <w:tr w:rsidR="009D1C72" w:rsidRPr="001A3475" w14:paraId="18DA0280" w14:textId="77777777" w:rsidTr="00F557F9">
        <w:trPr>
          <w:gridAfter w:val="1"/>
          <w:wAfter w:w="127" w:type="dxa"/>
        </w:trPr>
        <w:tc>
          <w:tcPr>
            <w:tcW w:w="1163" w:type="dxa"/>
          </w:tcPr>
          <w:p w14:paraId="3E19D00B"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7F4F1B5F" w14:textId="742DF926" w:rsidR="0004489B" w:rsidRPr="00C83548" w:rsidRDefault="0004489B" w:rsidP="00CF2A5F">
            <w:pPr>
              <w:snapToGrid w:val="0"/>
              <w:spacing w:before="120" w:after="120"/>
              <w:jc w:val="both"/>
              <w:rPr>
                <w:szCs w:val="24"/>
              </w:rPr>
            </w:pPr>
            <w:r w:rsidRPr="00C83548">
              <w:rPr>
                <w:szCs w:val="24"/>
              </w:rPr>
              <w:t xml:space="preserve">Perkančioji organizacija per 2 </w:t>
            </w:r>
            <w:r w:rsidR="00096D58">
              <w:rPr>
                <w:szCs w:val="24"/>
              </w:rPr>
              <w:t xml:space="preserve">(dvi) </w:t>
            </w:r>
            <w:r w:rsidRPr="00C83548">
              <w:rPr>
                <w:szCs w:val="24"/>
              </w:rPr>
              <w:t>darbo dienas pasirašo Paslaugų perdavimo</w:t>
            </w:r>
            <w:r w:rsidR="00B27491" w:rsidRPr="00C83548">
              <w:rPr>
                <w:bCs/>
                <w:szCs w:val="24"/>
              </w:rPr>
              <w:t>–</w:t>
            </w:r>
            <w:r w:rsidRPr="00C83548">
              <w:rPr>
                <w:szCs w:val="24"/>
              </w:rPr>
              <w:t>priėmimo aktą arba pateikia motyvuotas pastabas, dėl kurių toks Paslaugų perdavimo</w:t>
            </w:r>
            <w:r w:rsidR="00B27491" w:rsidRPr="00C83548">
              <w:rPr>
                <w:bCs/>
                <w:szCs w:val="24"/>
              </w:rPr>
              <w:t>–</w:t>
            </w:r>
            <w:r w:rsidRPr="00C83548">
              <w:rPr>
                <w:szCs w:val="24"/>
              </w:rPr>
              <w:t>priėmimo aktas negali būti pasirašytas. Tiekėjui pašalinus priežastis, dėl kurių buvo pateiktos motyvuotos pastabos, Šalys nedelsiant pasirašo Paslaugų perdavimo</w:t>
            </w:r>
            <w:r w:rsidR="00B27491" w:rsidRPr="00C83548">
              <w:rPr>
                <w:bCs/>
                <w:szCs w:val="24"/>
              </w:rPr>
              <w:t>–</w:t>
            </w:r>
            <w:r w:rsidRPr="00C83548">
              <w:rPr>
                <w:szCs w:val="24"/>
              </w:rPr>
              <w:t>priėmimo aktą. Paslaugų perdavimo</w:t>
            </w:r>
            <w:r w:rsidR="00B27491" w:rsidRPr="00C83548">
              <w:rPr>
                <w:bCs/>
                <w:szCs w:val="24"/>
              </w:rPr>
              <w:t>–</w:t>
            </w:r>
            <w:r w:rsidRPr="00C83548">
              <w:rPr>
                <w:szCs w:val="24"/>
              </w:rPr>
              <w:t>priėmimo aktą</w:t>
            </w:r>
            <w:r w:rsidR="00011D22" w:rsidRPr="00C83548">
              <w:rPr>
                <w:szCs w:val="24"/>
              </w:rPr>
              <w:t xml:space="preserve"> </w:t>
            </w:r>
            <w:r w:rsidRPr="00C83548">
              <w:rPr>
                <w:szCs w:val="24"/>
              </w:rPr>
              <w:t xml:space="preserve">(-us) pasirašo </w:t>
            </w:r>
            <w:r w:rsidR="00011D22" w:rsidRPr="00C83548">
              <w:rPr>
                <w:szCs w:val="24"/>
              </w:rPr>
              <w:t>Š</w:t>
            </w:r>
            <w:r w:rsidRPr="00C83548">
              <w:rPr>
                <w:szCs w:val="24"/>
              </w:rPr>
              <w:t>alių įgalioti asmenys.</w:t>
            </w:r>
          </w:p>
        </w:tc>
      </w:tr>
      <w:tr w:rsidR="009D1C72" w:rsidRPr="00716D4D" w14:paraId="51C0E562" w14:textId="77777777" w:rsidTr="00F557F9">
        <w:trPr>
          <w:gridAfter w:val="1"/>
          <w:wAfter w:w="127" w:type="dxa"/>
        </w:trPr>
        <w:tc>
          <w:tcPr>
            <w:tcW w:w="1163" w:type="dxa"/>
          </w:tcPr>
          <w:p w14:paraId="7E9EAD0E"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2861FA02" w14:textId="77777777" w:rsidR="0004489B" w:rsidRPr="00C83548" w:rsidRDefault="0004489B" w:rsidP="00CF2A5F">
            <w:pPr>
              <w:snapToGrid w:val="0"/>
              <w:spacing w:before="120" w:after="120"/>
              <w:jc w:val="both"/>
              <w:rPr>
                <w:b/>
                <w:szCs w:val="24"/>
              </w:rPr>
            </w:pPr>
            <w:r w:rsidRPr="00C83548">
              <w:rPr>
                <w:b/>
                <w:szCs w:val="24"/>
              </w:rPr>
              <w:t>ŠALIŲ ATSAKOMYBĖ</w:t>
            </w:r>
          </w:p>
        </w:tc>
      </w:tr>
      <w:tr w:rsidR="009D1C72" w:rsidRPr="00716D4D" w14:paraId="10562A9A" w14:textId="77777777" w:rsidTr="00F557F9">
        <w:trPr>
          <w:gridAfter w:val="1"/>
          <w:wAfter w:w="127" w:type="dxa"/>
        </w:trPr>
        <w:tc>
          <w:tcPr>
            <w:tcW w:w="1163" w:type="dxa"/>
          </w:tcPr>
          <w:p w14:paraId="702CC574"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09FDFB7" w14:textId="77777777" w:rsidR="0004489B" w:rsidRPr="00C83548" w:rsidRDefault="0004489B" w:rsidP="00CF2A5F">
            <w:pPr>
              <w:snapToGrid w:val="0"/>
              <w:spacing w:before="120" w:after="120"/>
              <w:jc w:val="both"/>
              <w:rPr>
                <w:szCs w:val="24"/>
              </w:rPr>
            </w:pPr>
            <w:r w:rsidRPr="00C83548">
              <w:rPr>
                <w:szCs w:val="24"/>
              </w:rPr>
              <w:t>Šalys atsako už tai, kad Sutartyje nustatyti įsipareigojimai būtų vykdomi tinkamai ir laiku, Lietuvos Respublikos įstatymų nustatyta tvarka.</w:t>
            </w:r>
          </w:p>
        </w:tc>
      </w:tr>
      <w:tr w:rsidR="009D1C72" w:rsidRPr="00716D4D" w14:paraId="113B8342" w14:textId="77777777" w:rsidTr="00F557F9">
        <w:trPr>
          <w:gridAfter w:val="1"/>
          <w:wAfter w:w="127" w:type="dxa"/>
        </w:trPr>
        <w:tc>
          <w:tcPr>
            <w:tcW w:w="1163" w:type="dxa"/>
          </w:tcPr>
          <w:p w14:paraId="54AD157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F1E1C97" w14:textId="25D83909" w:rsidR="0004489B" w:rsidRPr="00C83548" w:rsidRDefault="006B3A3F" w:rsidP="00CF2A5F">
            <w:pPr>
              <w:snapToGrid w:val="0"/>
              <w:spacing w:before="120" w:after="120"/>
              <w:jc w:val="both"/>
              <w:rPr>
                <w:szCs w:val="24"/>
              </w:rPr>
            </w:pPr>
            <w:r w:rsidRPr="00C83548">
              <w:rPr>
                <w:szCs w:val="24"/>
              </w:rPr>
              <w:t xml:space="preserve">Tiekėjas, neįvykdęs šia Sutartimi prisiimtų įsipareigojimų, numatytų Sutarties 2.1 punkte, Perkančiajai organizacijai pareikalavus, besąlygiškai įsipareigoja atlyginti visą Perkančiosios organizacijos patirtą žalą. Šalys susitaria, kad neįrodinėtinas Perkančiosios organizacijos dėl šios Sutarties pažeidimo patirtos žalos dydis yra </w:t>
            </w:r>
            <w:r w:rsidR="004B4750">
              <w:rPr>
                <w:szCs w:val="24"/>
              </w:rPr>
              <w:t>10</w:t>
            </w:r>
            <w:r w:rsidRPr="00C83548">
              <w:rPr>
                <w:szCs w:val="24"/>
              </w:rPr>
              <w:t xml:space="preserve"> % (</w:t>
            </w:r>
            <w:r w:rsidR="004B4750">
              <w:rPr>
                <w:szCs w:val="24"/>
              </w:rPr>
              <w:t xml:space="preserve">dešimt </w:t>
            </w:r>
            <w:r w:rsidR="00C14696">
              <w:rPr>
                <w:szCs w:val="24"/>
              </w:rPr>
              <w:t>procent</w:t>
            </w:r>
            <w:r w:rsidR="004B4750">
              <w:rPr>
                <w:szCs w:val="24"/>
              </w:rPr>
              <w:t>ų</w:t>
            </w:r>
            <w:r w:rsidRPr="00C83548">
              <w:rPr>
                <w:szCs w:val="24"/>
              </w:rPr>
              <w:t>) nuo Sutarties kainos su PVM.</w:t>
            </w:r>
          </w:p>
        </w:tc>
      </w:tr>
      <w:tr w:rsidR="009D1C72" w:rsidRPr="00716D4D" w14:paraId="6B485D2A" w14:textId="77777777" w:rsidTr="00F557F9">
        <w:trPr>
          <w:gridAfter w:val="1"/>
          <w:wAfter w:w="127" w:type="dxa"/>
        </w:trPr>
        <w:tc>
          <w:tcPr>
            <w:tcW w:w="1163" w:type="dxa"/>
          </w:tcPr>
          <w:p w14:paraId="33272982"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070325A" w14:textId="77777777" w:rsidR="0004489B" w:rsidRPr="00C83548" w:rsidRDefault="0004489B" w:rsidP="00CF2A5F">
            <w:pPr>
              <w:snapToGrid w:val="0"/>
              <w:spacing w:before="120" w:after="120"/>
              <w:jc w:val="both"/>
              <w:rPr>
                <w:szCs w:val="24"/>
              </w:rPr>
            </w:pPr>
            <w:r w:rsidRPr="00C83548">
              <w:rPr>
                <w:szCs w:val="24"/>
              </w:rPr>
              <w:t xml:space="preserve">Tiekėjas, nutraukęs Sutartį ne dėl Perkančiosios organizacijos kaltės, sumoka Perkančiajai organizacijai baudą, lygią </w:t>
            </w:r>
            <w:r w:rsidR="00716C6C" w:rsidRPr="00C83548">
              <w:rPr>
                <w:szCs w:val="24"/>
              </w:rPr>
              <w:t>10</w:t>
            </w:r>
            <w:r w:rsidRPr="00C83548">
              <w:rPr>
                <w:szCs w:val="24"/>
              </w:rPr>
              <w:t xml:space="preserve"> % (</w:t>
            </w:r>
            <w:r w:rsidR="00716C6C" w:rsidRPr="00C83548">
              <w:rPr>
                <w:szCs w:val="24"/>
              </w:rPr>
              <w:t>dešimt</w:t>
            </w:r>
            <w:r w:rsidRPr="00C83548">
              <w:rPr>
                <w:szCs w:val="24"/>
              </w:rPr>
              <w:t xml:space="preserve"> procent</w:t>
            </w:r>
            <w:r w:rsidR="00716C6C" w:rsidRPr="00C83548">
              <w:rPr>
                <w:szCs w:val="24"/>
              </w:rPr>
              <w:t>ų</w:t>
            </w:r>
            <w:r w:rsidRPr="00C83548">
              <w:rPr>
                <w:szCs w:val="24"/>
              </w:rPr>
              <w:t>) nuo Sutarties kainos su PVM, taip pat atlygina visus nuostolius, susijusius su Sutarties nutraukimu.</w:t>
            </w:r>
          </w:p>
        </w:tc>
      </w:tr>
      <w:tr w:rsidR="009D1C72" w:rsidRPr="00716D4D" w14:paraId="5CF492A7" w14:textId="77777777" w:rsidTr="00F557F9">
        <w:trPr>
          <w:gridAfter w:val="1"/>
          <w:wAfter w:w="127" w:type="dxa"/>
        </w:trPr>
        <w:tc>
          <w:tcPr>
            <w:tcW w:w="1163" w:type="dxa"/>
          </w:tcPr>
          <w:p w14:paraId="522B167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5A0A6C96" w14:textId="77777777" w:rsidR="0004489B" w:rsidRPr="00C83548" w:rsidRDefault="0004489B" w:rsidP="00CF2A5F">
            <w:pPr>
              <w:snapToGrid w:val="0"/>
              <w:spacing w:before="120" w:after="120"/>
              <w:jc w:val="both"/>
              <w:rPr>
                <w:szCs w:val="24"/>
              </w:rPr>
            </w:pPr>
            <w:r w:rsidRPr="00C83548">
              <w:rPr>
                <w:szCs w:val="24"/>
              </w:rPr>
              <w:t>Perkančioji organizacija turi teisę nemokėti už nekokybiškas Paslaugas, jeigu Tiekėjas atsisako neatlygintinai pašalinti trūkumus.</w:t>
            </w:r>
          </w:p>
        </w:tc>
      </w:tr>
      <w:tr w:rsidR="009D1C72" w:rsidRPr="00716D4D" w14:paraId="10032B8D" w14:textId="77777777" w:rsidTr="00F557F9">
        <w:trPr>
          <w:gridAfter w:val="1"/>
          <w:wAfter w:w="127" w:type="dxa"/>
        </w:trPr>
        <w:tc>
          <w:tcPr>
            <w:tcW w:w="1163" w:type="dxa"/>
          </w:tcPr>
          <w:p w14:paraId="2DAAFA8B"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135A733A" w14:textId="77777777" w:rsidR="0004489B" w:rsidRPr="00C83548" w:rsidRDefault="0004489B" w:rsidP="00CF2A5F">
            <w:pPr>
              <w:snapToGrid w:val="0"/>
              <w:spacing w:before="120" w:after="120"/>
              <w:jc w:val="both"/>
              <w:rPr>
                <w:szCs w:val="24"/>
              </w:rPr>
            </w:pPr>
            <w:r w:rsidRPr="00C83548">
              <w:rPr>
                <w:szCs w:val="24"/>
              </w:rPr>
              <w:t>Sutartį nutraukus dėl vienos Šalies kaltės, kita Šalis turi teisę į atlyginimą už iki nutraukimo momento (sužinojimo apie nutraukimą) suteiktas Paslaugas, taip pat į išlaidų ir tiesioginių nuostolių kompensavimą įstatymuose numatyta tvarka.</w:t>
            </w:r>
          </w:p>
        </w:tc>
      </w:tr>
      <w:tr w:rsidR="000B16F6" w:rsidRPr="00716D4D" w14:paraId="2458A74B" w14:textId="77777777" w:rsidTr="00F557F9">
        <w:trPr>
          <w:gridAfter w:val="1"/>
          <w:wAfter w:w="127" w:type="dxa"/>
        </w:trPr>
        <w:tc>
          <w:tcPr>
            <w:tcW w:w="1163" w:type="dxa"/>
          </w:tcPr>
          <w:p w14:paraId="2BAA249E" w14:textId="77777777" w:rsidR="000B16F6" w:rsidRPr="00C83548" w:rsidRDefault="000B16F6" w:rsidP="0004489B">
            <w:pPr>
              <w:pStyle w:val="SLONormal"/>
              <w:numPr>
                <w:ilvl w:val="1"/>
                <w:numId w:val="32"/>
              </w:numPr>
              <w:snapToGrid w:val="0"/>
              <w:ind w:right="186" w:hanging="350"/>
              <w:rPr>
                <w:noProof w:val="0"/>
                <w:lang w:val="lt-LT"/>
              </w:rPr>
            </w:pPr>
          </w:p>
        </w:tc>
        <w:tc>
          <w:tcPr>
            <w:tcW w:w="8746" w:type="dxa"/>
          </w:tcPr>
          <w:p w14:paraId="394B99D1" w14:textId="66B98FCF" w:rsidR="000B16F6" w:rsidRPr="00C83548" w:rsidRDefault="000B16F6" w:rsidP="00CF2A5F">
            <w:pPr>
              <w:snapToGrid w:val="0"/>
              <w:spacing w:before="120" w:after="120"/>
              <w:jc w:val="both"/>
              <w:rPr>
                <w:szCs w:val="24"/>
              </w:rPr>
            </w:pPr>
            <w:r w:rsidRPr="00C83548">
              <w:rPr>
                <w:szCs w:val="24"/>
              </w:rPr>
              <w:t>Delspinigių sumokėjimas neatleidžia nuo Sutarties įsipareigojimų vykdymo</w:t>
            </w:r>
            <w:r>
              <w:rPr>
                <w:szCs w:val="24"/>
              </w:rPr>
              <w:t>.</w:t>
            </w:r>
          </w:p>
        </w:tc>
      </w:tr>
      <w:tr w:rsidR="009D1C72" w:rsidRPr="00716D4D" w14:paraId="14A67556" w14:textId="77777777" w:rsidTr="00F557F9">
        <w:trPr>
          <w:gridAfter w:val="1"/>
          <w:wAfter w:w="127" w:type="dxa"/>
        </w:trPr>
        <w:tc>
          <w:tcPr>
            <w:tcW w:w="1163" w:type="dxa"/>
          </w:tcPr>
          <w:p w14:paraId="64AA6B88"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78EC19CB" w14:textId="77777777" w:rsidR="0004489B" w:rsidRPr="00C83548" w:rsidRDefault="0004489B" w:rsidP="00CF2A5F">
            <w:pPr>
              <w:snapToGrid w:val="0"/>
              <w:spacing w:before="120" w:after="120"/>
              <w:jc w:val="both"/>
              <w:rPr>
                <w:szCs w:val="24"/>
              </w:rPr>
            </w:pPr>
            <w:r w:rsidRPr="00C83548">
              <w:rPr>
                <w:szCs w:val="24"/>
              </w:rPr>
              <w:t>Šalių atsakomybė pagal šią Sutartį yra apribota tiesioginiais nuostoliais, nei viena iš Šalių neturi pareigos atlyginti netiesioginių nuostolių (negautų pajamų ir pan.).</w:t>
            </w:r>
          </w:p>
        </w:tc>
      </w:tr>
      <w:tr w:rsidR="009D1C72" w:rsidRPr="00716D4D" w14:paraId="56A2F3E4" w14:textId="77777777" w:rsidTr="00F557F9">
        <w:trPr>
          <w:gridAfter w:val="1"/>
          <w:wAfter w:w="127" w:type="dxa"/>
        </w:trPr>
        <w:tc>
          <w:tcPr>
            <w:tcW w:w="1163" w:type="dxa"/>
          </w:tcPr>
          <w:p w14:paraId="50F02FFE"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296E159E" w14:textId="6ADF713A" w:rsidR="0004489B" w:rsidRPr="00C83548" w:rsidRDefault="0004489B" w:rsidP="00CF2A5F">
            <w:pPr>
              <w:snapToGrid w:val="0"/>
              <w:spacing w:before="120" w:after="120"/>
              <w:jc w:val="both"/>
              <w:rPr>
                <w:szCs w:val="24"/>
              </w:rPr>
            </w:pPr>
            <w:r w:rsidRPr="00C83548">
              <w:rPr>
                <w:szCs w:val="24"/>
              </w:rPr>
              <w:t>Šalys atleidžiamos nuo atsakomybės už savo įsipareigojimų pagal Sutartį nevykdymą, jeigu įsipareigojimų neįvykdė dėl nenugalimos jėgos aplinkybių (force majeure),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7F4008EA" w14:textId="77777777" w:rsidR="0004489B" w:rsidRPr="00C83548" w:rsidRDefault="0004489B" w:rsidP="00CF2A5F">
            <w:pPr>
              <w:snapToGrid w:val="0"/>
              <w:spacing w:before="120" w:after="120"/>
              <w:jc w:val="both"/>
              <w:rPr>
                <w:szCs w:val="24"/>
              </w:rPr>
            </w:pPr>
            <w:r w:rsidRPr="00C83548">
              <w:rPr>
                <w:szCs w:val="24"/>
              </w:rPr>
              <w:t>Jei Šalis neinformuoja ar per vėlai informuoja kitą Šalį apie force majeure aplinkybių atsiradimą, tai praranda teisę remtis jomis kaip pagrindu atleidžiančiu nuo atsakomybės ir privalo atlyginti kitai Šaliai dėlto patirtus tiesioginius nuostolius.</w:t>
            </w:r>
          </w:p>
        </w:tc>
      </w:tr>
      <w:tr w:rsidR="000108FC" w:rsidRPr="00716D4D" w14:paraId="5F660B42" w14:textId="77777777" w:rsidTr="00F557F9">
        <w:trPr>
          <w:gridAfter w:val="1"/>
          <w:wAfter w:w="127" w:type="dxa"/>
        </w:trPr>
        <w:tc>
          <w:tcPr>
            <w:tcW w:w="1163" w:type="dxa"/>
          </w:tcPr>
          <w:p w14:paraId="44734779"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1589B80A" w14:textId="3CE9221F" w:rsidR="008F5FD1" w:rsidRPr="00C83548" w:rsidRDefault="0004489B" w:rsidP="002F42F4">
            <w:pPr>
              <w:snapToGrid w:val="0"/>
              <w:spacing w:before="120" w:after="120"/>
              <w:jc w:val="both"/>
              <w:rPr>
                <w:b/>
                <w:szCs w:val="24"/>
              </w:rPr>
            </w:pPr>
            <w:r w:rsidRPr="00C83548">
              <w:rPr>
                <w:b/>
                <w:szCs w:val="24"/>
              </w:rPr>
              <w:t>SUTARTIES GALIOJIMAS IR NUTRAUKIMAS</w:t>
            </w:r>
          </w:p>
        </w:tc>
      </w:tr>
      <w:tr w:rsidR="000108FC" w:rsidRPr="00716D4D" w14:paraId="6A85F38D" w14:textId="77777777" w:rsidTr="00F557F9">
        <w:trPr>
          <w:gridAfter w:val="1"/>
          <w:wAfter w:w="127" w:type="dxa"/>
        </w:trPr>
        <w:tc>
          <w:tcPr>
            <w:tcW w:w="1163" w:type="dxa"/>
          </w:tcPr>
          <w:p w14:paraId="68CAC295"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4597C5A4" w14:textId="623F7A42" w:rsidR="0004489B" w:rsidRPr="00C83548" w:rsidRDefault="0004489B" w:rsidP="00CF2A5F">
            <w:pPr>
              <w:snapToGrid w:val="0"/>
              <w:spacing w:before="120" w:after="120"/>
              <w:jc w:val="both"/>
              <w:rPr>
                <w:szCs w:val="24"/>
              </w:rPr>
            </w:pPr>
            <w:r w:rsidRPr="00C83548">
              <w:rPr>
                <w:szCs w:val="24"/>
              </w:rPr>
              <w:t>Sutartis įsigalioja nuo Sutarties pasirašymo dienos ir galioja iki visiško Šalių sutartinių įsipareigojimų įvykdymo pagal Sutartį</w:t>
            </w:r>
            <w:r w:rsidR="0002481A">
              <w:rPr>
                <w:szCs w:val="24"/>
              </w:rPr>
              <w:t xml:space="preserve">, </w:t>
            </w:r>
            <w:r w:rsidR="0002481A" w:rsidRPr="00610E61">
              <w:rPr>
                <w:szCs w:val="24"/>
              </w:rPr>
              <w:t xml:space="preserve">bet ne ilgiau kaip 6 </w:t>
            </w:r>
            <w:r w:rsidR="0002481A">
              <w:rPr>
                <w:szCs w:val="24"/>
              </w:rPr>
              <w:t>(</w:t>
            </w:r>
            <w:r w:rsidR="009D66E9">
              <w:rPr>
                <w:szCs w:val="24"/>
              </w:rPr>
              <w:t xml:space="preserve">šešis) </w:t>
            </w:r>
            <w:r w:rsidR="0002481A" w:rsidRPr="00610E61">
              <w:rPr>
                <w:szCs w:val="24"/>
              </w:rPr>
              <w:t>mėn</w:t>
            </w:r>
            <w:r w:rsidR="009D66E9">
              <w:rPr>
                <w:szCs w:val="24"/>
              </w:rPr>
              <w:t>esius</w:t>
            </w:r>
            <w:r w:rsidR="0002481A" w:rsidRPr="00610E61">
              <w:rPr>
                <w:szCs w:val="24"/>
              </w:rPr>
              <w:t>.</w:t>
            </w:r>
            <w:r w:rsidRPr="00C83548">
              <w:rPr>
                <w:szCs w:val="24"/>
              </w:rPr>
              <w:t xml:space="preserve"> Sutartis pripažįstama pasibaigusia anksčiau, jeigu Šalys nesilaiko savo įsipareigojimų ir viena Šalis raštu praneša kitai Šaliai apie </w:t>
            </w:r>
            <w:r w:rsidR="00011D22" w:rsidRPr="00C83548">
              <w:rPr>
                <w:szCs w:val="24"/>
              </w:rPr>
              <w:t>S</w:t>
            </w:r>
            <w:r w:rsidRPr="00C83548">
              <w:rPr>
                <w:szCs w:val="24"/>
              </w:rPr>
              <w:t xml:space="preserve">utarties nutraukimą. </w:t>
            </w:r>
          </w:p>
        </w:tc>
      </w:tr>
      <w:tr w:rsidR="000108FC" w:rsidRPr="00716D4D" w14:paraId="2C7BBA0B" w14:textId="77777777" w:rsidTr="00F557F9">
        <w:trPr>
          <w:gridAfter w:val="1"/>
          <w:wAfter w:w="127" w:type="dxa"/>
        </w:trPr>
        <w:tc>
          <w:tcPr>
            <w:tcW w:w="1163" w:type="dxa"/>
          </w:tcPr>
          <w:p w14:paraId="4ADC148C"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780D2CC7" w14:textId="77777777" w:rsidR="0004489B" w:rsidRPr="00C83548" w:rsidRDefault="0004489B" w:rsidP="00CF2A5F">
            <w:pPr>
              <w:snapToGrid w:val="0"/>
              <w:spacing w:before="120" w:after="120"/>
              <w:jc w:val="both"/>
              <w:rPr>
                <w:szCs w:val="24"/>
              </w:rPr>
            </w:pPr>
            <w:r w:rsidRPr="00C83548">
              <w:rPr>
                <w:szCs w:val="24"/>
              </w:rPr>
              <w:t>Sutartis gali būti pakeista, papildyta ir (ar pratęsta) raštišku Šalių susitarimu.</w:t>
            </w:r>
          </w:p>
        </w:tc>
      </w:tr>
      <w:tr w:rsidR="306B6F70" w14:paraId="5CE031C7" w14:textId="77777777" w:rsidTr="00F557F9">
        <w:trPr>
          <w:gridAfter w:val="1"/>
          <w:wAfter w:w="127" w:type="dxa"/>
        </w:trPr>
        <w:tc>
          <w:tcPr>
            <w:tcW w:w="1163" w:type="dxa"/>
          </w:tcPr>
          <w:p w14:paraId="47F4942D" w14:textId="1E13C034" w:rsidR="306B6F70" w:rsidRDefault="306B6F70" w:rsidP="306B6F70">
            <w:pPr>
              <w:pStyle w:val="SLONormal"/>
              <w:rPr>
                <w:noProof w:val="0"/>
                <w:lang w:val="lt-LT"/>
              </w:rPr>
            </w:pPr>
            <w:r w:rsidRPr="306B6F70">
              <w:rPr>
                <w:noProof w:val="0"/>
                <w:lang w:val="lt-LT"/>
              </w:rPr>
              <w:t>6.4.</w:t>
            </w:r>
          </w:p>
        </w:tc>
        <w:tc>
          <w:tcPr>
            <w:tcW w:w="8746" w:type="dxa"/>
          </w:tcPr>
          <w:p w14:paraId="61C5C245" w14:textId="417C0AB2" w:rsidR="306B6F70" w:rsidRDefault="306B6F70" w:rsidP="306B6F70">
            <w:pPr>
              <w:jc w:val="both"/>
              <w:rPr>
                <w:color w:val="242424"/>
                <w:szCs w:val="24"/>
              </w:rPr>
            </w:pPr>
            <w:r w:rsidRPr="306B6F70">
              <w:rPr>
                <w:color w:val="242424"/>
                <w:szCs w:val="24"/>
              </w:rPr>
              <w:t>Sutartis gali būti nutraukta rašytiniu Šalių susitarimu arba vienos iš Šalių iniciatyva.</w:t>
            </w:r>
          </w:p>
          <w:p w14:paraId="5DE540C5" w14:textId="29CDA787" w:rsidR="306B6F70" w:rsidRDefault="306B6F70" w:rsidP="306B6F70">
            <w:pPr>
              <w:jc w:val="both"/>
            </w:pPr>
          </w:p>
        </w:tc>
      </w:tr>
      <w:tr w:rsidR="000108FC" w:rsidRPr="00716D4D" w14:paraId="6CC3C881" w14:textId="77777777" w:rsidTr="00F557F9">
        <w:trPr>
          <w:gridAfter w:val="1"/>
          <w:wAfter w:w="127" w:type="dxa"/>
        </w:trPr>
        <w:tc>
          <w:tcPr>
            <w:tcW w:w="1163" w:type="dxa"/>
          </w:tcPr>
          <w:p w14:paraId="219CF344" w14:textId="627702D8" w:rsidR="0004489B" w:rsidRPr="00C83548" w:rsidRDefault="306B6F70" w:rsidP="306B6F70">
            <w:pPr>
              <w:pStyle w:val="SLONormal"/>
              <w:tabs>
                <w:tab w:val="num" w:pos="350"/>
              </w:tabs>
              <w:snapToGrid w:val="0"/>
              <w:ind w:right="186"/>
              <w:rPr>
                <w:noProof w:val="0"/>
                <w:lang w:val="lt-LT"/>
              </w:rPr>
            </w:pPr>
            <w:r w:rsidRPr="306B6F70">
              <w:rPr>
                <w:noProof w:val="0"/>
                <w:lang w:val="lt-LT"/>
              </w:rPr>
              <w:t>6.5.</w:t>
            </w:r>
          </w:p>
        </w:tc>
        <w:tc>
          <w:tcPr>
            <w:tcW w:w="8746" w:type="dxa"/>
          </w:tcPr>
          <w:p w14:paraId="1D2D452E" w14:textId="6B03EA31" w:rsidR="0004489B" w:rsidRPr="00C83548" w:rsidRDefault="306B6F70" w:rsidP="306B6F70">
            <w:pPr>
              <w:snapToGrid w:val="0"/>
              <w:spacing w:before="120" w:after="120"/>
              <w:jc w:val="both"/>
              <w:rPr>
                <w:color w:val="242424"/>
                <w:szCs w:val="24"/>
              </w:rPr>
            </w:pPr>
            <w:r w:rsidRPr="306B6F70">
              <w:rPr>
                <w:szCs w:val="24"/>
              </w:rPr>
              <w:t xml:space="preserve">Perkančioji organizacija </w:t>
            </w:r>
            <w:r w:rsidRPr="306B6F70">
              <w:rPr>
                <w:color w:val="242424"/>
                <w:szCs w:val="24"/>
              </w:rPr>
              <w:t>turi teisę vienašališkai prieš 14 (keturiolika) kalendorinių dienų raštu įspėjęs apie tai Tiekėją, nutraukti Sutartį, jeigu Tiekėjas iš esmės pažeidė Sutartį. Tiekėjo padarytas Sutarties pažeidimas laikomas esminiu, jeigu:</w:t>
            </w:r>
          </w:p>
        </w:tc>
      </w:tr>
      <w:tr w:rsidR="000108FC" w:rsidRPr="00716D4D" w14:paraId="6757FE4B" w14:textId="77777777" w:rsidTr="00F557F9">
        <w:trPr>
          <w:gridAfter w:val="1"/>
          <w:wAfter w:w="127" w:type="dxa"/>
        </w:trPr>
        <w:tc>
          <w:tcPr>
            <w:tcW w:w="1163" w:type="dxa"/>
          </w:tcPr>
          <w:p w14:paraId="2DEFF20D" w14:textId="4796BD87" w:rsidR="0004489B" w:rsidRPr="00C83548" w:rsidRDefault="306B6F70" w:rsidP="306B6F70">
            <w:pPr>
              <w:pStyle w:val="SLONormal"/>
              <w:tabs>
                <w:tab w:val="num" w:pos="312"/>
              </w:tabs>
              <w:snapToGrid w:val="0"/>
              <w:ind w:right="186"/>
              <w:rPr>
                <w:noProof w:val="0"/>
                <w:lang w:val="lt-LT"/>
              </w:rPr>
            </w:pPr>
            <w:r w:rsidRPr="306B6F70">
              <w:rPr>
                <w:noProof w:val="0"/>
                <w:lang w:val="lt-LT"/>
              </w:rPr>
              <w:t>6.5.1.</w:t>
            </w:r>
          </w:p>
        </w:tc>
        <w:tc>
          <w:tcPr>
            <w:tcW w:w="8746" w:type="dxa"/>
          </w:tcPr>
          <w:p w14:paraId="6925B9DB" w14:textId="77777777" w:rsidR="0004489B" w:rsidRPr="00C83548" w:rsidRDefault="0004489B" w:rsidP="00CF2A5F">
            <w:pPr>
              <w:snapToGrid w:val="0"/>
              <w:spacing w:before="120" w:after="120"/>
              <w:jc w:val="both"/>
              <w:rPr>
                <w:szCs w:val="24"/>
              </w:rPr>
            </w:pPr>
            <w:r w:rsidRPr="00C83548">
              <w:rPr>
                <w:szCs w:val="24"/>
              </w:rPr>
              <w:t xml:space="preserve">Sutartis buvo pakeista pažeidžiant Lietuvos Respublikos viešųjų pirkimų įstatymo 89 straipsnį; </w:t>
            </w:r>
          </w:p>
        </w:tc>
      </w:tr>
      <w:tr w:rsidR="000108FC" w:rsidRPr="00716D4D" w14:paraId="62374E7F" w14:textId="77777777" w:rsidTr="00F557F9">
        <w:trPr>
          <w:gridAfter w:val="1"/>
          <w:wAfter w:w="127" w:type="dxa"/>
        </w:trPr>
        <w:tc>
          <w:tcPr>
            <w:tcW w:w="1163" w:type="dxa"/>
          </w:tcPr>
          <w:p w14:paraId="35C36720" w14:textId="5AF9A9A7" w:rsidR="0004489B" w:rsidRPr="00C83548" w:rsidRDefault="306B6F70" w:rsidP="306B6F70">
            <w:pPr>
              <w:pStyle w:val="SLONormal"/>
              <w:tabs>
                <w:tab w:val="num" w:pos="312"/>
              </w:tabs>
              <w:snapToGrid w:val="0"/>
              <w:ind w:right="186"/>
              <w:rPr>
                <w:noProof w:val="0"/>
                <w:lang w:val="lt-LT"/>
              </w:rPr>
            </w:pPr>
            <w:r w:rsidRPr="306B6F70">
              <w:rPr>
                <w:noProof w:val="0"/>
                <w:lang w:val="lt-LT"/>
              </w:rPr>
              <w:t>6.5.2.</w:t>
            </w:r>
          </w:p>
        </w:tc>
        <w:tc>
          <w:tcPr>
            <w:tcW w:w="8746" w:type="dxa"/>
          </w:tcPr>
          <w:p w14:paraId="24581556" w14:textId="77777777" w:rsidR="0004489B" w:rsidRPr="00C83548" w:rsidRDefault="0004489B" w:rsidP="00CF2A5F">
            <w:pPr>
              <w:snapToGrid w:val="0"/>
              <w:spacing w:before="120" w:after="120"/>
              <w:jc w:val="both"/>
              <w:rPr>
                <w:szCs w:val="24"/>
              </w:rPr>
            </w:pPr>
            <w:r w:rsidRPr="00C83548">
              <w:rPr>
                <w:szCs w:val="24"/>
              </w:rPr>
              <w:t xml:space="preserve">paaiškėjo, kad Tiekėjas turėjo būti pašalintas iš Pirkimo procedūros pagal Lietuvos Respublikos viešųjų pirkimų įstatymo 46 straipsnio 1 dalį; </w:t>
            </w:r>
          </w:p>
        </w:tc>
      </w:tr>
      <w:tr w:rsidR="000108FC" w:rsidRPr="00716D4D" w14:paraId="5C104FE9" w14:textId="77777777" w:rsidTr="00F557F9">
        <w:trPr>
          <w:gridAfter w:val="1"/>
          <w:wAfter w:w="127" w:type="dxa"/>
        </w:trPr>
        <w:tc>
          <w:tcPr>
            <w:tcW w:w="1163" w:type="dxa"/>
          </w:tcPr>
          <w:p w14:paraId="7ECB3832" w14:textId="22C2B79F" w:rsidR="0004489B" w:rsidRPr="00C83548" w:rsidRDefault="306B6F70" w:rsidP="306B6F70">
            <w:pPr>
              <w:pStyle w:val="SLONormal"/>
              <w:tabs>
                <w:tab w:val="num" w:pos="312"/>
              </w:tabs>
              <w:snapToGrid w:val="0"/>
              <w:ind w:right="186"/>
              <w:rPr>
                <w:noProof w:val="0"/>
                <w:lang w:val="lt-LT"/>
              </w:rPr>
            </w:pPr>
            <w:r w:rsidRPr="306B6F70">
              <w:rPr>
                <w:noProof w:val="0"/>
                <w:lang w:val="lt-LT"/>
              </w:rPr>
              <w:t>6.5.3.</w:t>
            </w:r>
          </w:p>
        </w:tc>
        <w:tc>
          <w:tcPr>
            <w:tcW w:w="8746" w:type="dxa"/>
          </w:tcPr>
          <w:p w14:paraId="5537E31A" w14:textId="77777777" w:rsidR="0004489B" w:rsidRPr="00C83548" w:rsidRDefault="0004489B" w:rsidP="00CF2A5F">
            <w:pPr>
              <w:snapToGrid w:val="0"/>
              <w:spacing w:before="120" w:after="120"/>
              <w:jc w:val="both"/>
              <w:rPr>
                <w:szCs w:val="24"/>
              </w:rPr>
            </w:pPr>
            <w:r w:rsidRPr="00C83548">
              <w:rPr>
                <w:szCs w:val="24"/>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0108FC" w:rsidRPr="00716D4D" w14:paraId="5F057872" w14:textId="77777777" w:rsidTr="00F557F9">
        <w:trPr>
          <w:gridAfter w:val="1"/>
          <w:wAfter w:w="127" w:type="dxa"/>
        </w:trPr>
        <w:tc>
          <w:tcPr>
            <w:tcW w:w="1163" w:type="dxa"/>
          </w:tcPr>
          <w:p w14:paraId="78D673F5" w14:textId="0A412D14" w:rsidR="0004489B" w:rsidRPr="00C83548" w:rsidRDefault="306B6F70" w:rsidP="306B6F70">
            <w:pPr>
              <w:pStyle w:val="SLONormal"/>
              <w:tabs>
                <w:tab w:val="num" w:pos="312"/>
              </w:tabs>
              <w:snapToGrid w:val="0"/>
              <w:ind w:right="186"/>
              <w:rPr>
                <w:noProof w:val="0"/>
                <w:lang w:val="lt-LT"/>
              </w:rPr>
            </w:pPr>
            <w:r w:rsidRPr="306B6F70">
              <w:rPr>
                <w:noProof w:val="0"/>
                <w:lang w:val="lt-LT"/>
              </w:rPr>
              <w:t>6.5.4.</w:t>
            </w:r>
          </w:p>
        </w:tc>
        <w:tc>
          <w:tcPr>
            <w:tcW w:w="8746" w:type="dxa"/>
          </w:tcPr>
          <w:p w14:paraId="562B87CC" w14:textId="1BEE6898" w:rsidR="0004489B" w:rsidRPr="00C83548" w:rsidRDefault="306B6F70" w:rsidP="306B6F70">
            <w:pPr>
              <w:snapToGrid w:val="0"/>
              <w:spacing w:before="120" w:after="120"/>
              <w:jc w:val="both"/>
              <w:rPr>
                <w:color w:val="242424"/>
                <w:szCs w:val="24"/>
              </w:rPr>
            </w:pPr>
            <w:r w:rsidRPr="306B6F70">
              <w:rPr>
                <w:color w:val="242424"/>
                <w:szCs w:val="24"/>
              </w:rPr>
              <w:t>Tiekėjas įsiteisėjusiu kompetentingos institucijos ar teismo sprendimu yra pripažintas kaltu dėl profesinio pažeidimo;</w:t>
            </w:r>
          </w:p>
        </w:tc>
      </w:tr>
      <w:tr w:rsidR="000108FC" w:rsidRPr="00716D4D" w14:paraId="2675AA7A" w14:textId="77777777" w:rsidTr="00F557F9">
        <w:trPr>
          <w:gridAfter w:val="1"/>
          <w:wAfter w:w="127" w:type="dxa"/>
        </w:trPr>
        <w:tc>
          <w:tcPr>
            <w:tcW w:w="1163" w:type="dxa"/>
          </w:tcPr>
          <w:p w14:paraId="6FEA975C" w14:textId="0F170F2E" w:rsidR="0004489B" w:rsidRPr="00C83548" w:rsidRDefault="306B6F70" w:rsidP="306B6F70">
            <w:pPr>
              <w:pStyle w:val="SLONormal"/>
              <w:tabs>
                <w:tab w:val="num" w:pos="312"/>
              </w:tabs>
              <w:snapToGrid w:val="0"/>
              <w:ind w:right="186"/>
              <w:rPr>
                <w:noProof w:val="0"/>
                <w:lang w:val="lt-LT"/>
              </w:rPr>
            </w:pPr>
            <w:r w:rsidRPr="306B6F70">
              <w:rPr>
                <w:noProof w:val="0"/>
                <w:lang w:val="lt-LT"/>
              </w:rPr>
              <w:t>6.5.5.</w:t>
            </w:r>
          </w:p>
        </w:tc>
        <w:tc>
          <w:tcPr>
            <w:tcW w:w="8746" w:type="dxa"/>
          </w:tcPr>
          <w:p w14:paraId="15BD9E7C" w14:textId="583B86FD" w:rsidR="0004489B" w:rsidRPr="00C83548" w:rsidRDefault="306B6F70" w:rsidP="306B6F70">
            <w:pPr>
              <w:snapToGrid w:val="0"/>
              <w:spacing w:before="120" w:after="120"/>
              <w:jc w:val="both"/>
              <w:rPr>
                <w:color w:val="242424"/>
                <w:szCs w:val="24"/>
              </w:rPr>
            </w:pPr>
            <w:r w:rsidRPr="306B6F70">
              <w:rPr>
                <w:color w:val="242424"/>
                <w:szCs w:val="24"/>
              </w:rPr>
              <w:t>Tiekėjas įsiteisėjusiu teismo sprendimu pripažintas kaltu dėl sukčiavimo, korupcijos, pinigų plovimo, dalyvavimo nusikalstamoje organizacijoje;</w:t>
            </w:r>
          </w:p>
        </w:tc>
      </w:tr>
      <w:tr w:rsidR="000108FC" w:rsidRPr="00716D4D" w14:paraId="752B6944" w14:textId="77777777" w:rsidTr="00F557F9">
        <w:trPr>
          <w:gridAfter w:val="1"/>
          <w:wAfter w:w="127" w:type="dxa"/>
        </w:trPr>
        <w:tc>
          <w:tcPr>
            <w:tcW w:w="1163" w:type="dxa"/>
          </w:tcPr>
          <w:p w14:paraId="0B19E357" w14:textId="2B09A8F5" w:rsidR="0004489B" w:rsidRPr="00C83548" w:rsidRDefault="306B6F70" w:rsidP="306B6F70">
            <w:pPr>
              <w:pStyle w:val="SLONormal"/>
              <w:tabs>
                <w:tab w:val="num" w:pos="312"/>
              </w:tabs>
              <w:snapToGrid w:val="0"/>
              <w:ind w:right="186"/>
              <w:rPr>
                <w:noProof w:val="0"/>
                <w:lang w:val="lt-LT"/>
              </w:rPr>
            </w:pPr>
            <w:r w:rsidRPr="306B6F70">
              <w:rPr>
                <w:noProof w:val="0"/>
                <w:lang w:val="lt-LT"/>
              </w:rPr>
              <w:t>6.5.6.</w:t>
            </w:r>
          </w:p>
        </w:tc>
        <w:tc>
          <w:tcPr>
            <w:tcW w:w="8746" w:type="dxa"/>
          </w:tcPr>
          <w:p w14:paraId="7B332BFC" w14:textId="0311E533" w:rsidR="0004489B" w:rsidRPr="00C83548" w:rsidRDefault="006B3A3F" w:rsidP="306B6F70">
            <w:pPr>
              <w:snapToGrid w:val="0"/>
              <w:spacing w:before="120" w:after="120"/>
              <w:jc w:val="both"/>
              <w:rPr>
                <w:color w:val="242424"/>
                <w:szCs w:val="24"/>
              </w:rPr>
            </w:pPr>
            <w:r w:rsidRPr="306B6F70">
              <w:rPr>
                <w:color w:val="242424"/>
                <w:szCs w:val="24"/>
              </w:rPr>
              <w:t xml:space="preserve">Tiekėjas </w:t>
            </w:r>
            <w:r w:rsidR="004861CA">
              <w:rPr>
                <w:color w:val="242424"/>
                <w:szCs w:val="24"/>
              </w:rPr>
              <w:t>laiku nesuteikia Sutarties 1.1 punkte nurodytų Paslaugų</w:t>
            </w:r>
            <w:r w:rsidRPr="00F20B0B">
              <w:rPr>
                <w:color w:val="242424"/>
                <w:szCs w:val="24"/>
              </w:rPr>
              <w:t>;</w:t>
            </w:r>
          </w:p>
        </w:tc>
      </w:tr>
      <w:tr w:rsidR="000108FC" w:rsidRPr="00716D4D" w14:paraId="64EB1EA4" w14:textId="77777777" w:rsidTr="00F557F9">
        <w:trPr>
          <w:gridAfter w:val="1"/>
          <w:wAfter w:w="127" w:type="dxa"/>
        </w:trPr>
        <w:tc>
          <w:tcPr>
            <w:tcW w:w="1163" w:type="dxa"/>
          </w:tcPr>
          <w:p w14:paraId="1D724653" w14:textId="0EA9F56D" w:rsidR="0004489B" w:rsidRPr="00C83548" w:rsidRDefault="306B6F70" w:rsidP="306B6F70">
            <w:pPr>
              <w:pStyle w:val="SLONormal"/>
              <w:tabs>
                <w:tab w:val="num" w:pos="312"/>
              </w:tabs>
              <w:snapToGrid w:val="0"/>
              <w:ind w:right="186"/>
              <w:rPr>
                <w:noProof w:val="0"/>
                <w:lang w:val="lt-LT"/>
              </w:rPr>
            </w:pPr>
            <w:r w:rsidRPr="306B6F70">
              <w:rPr>
                <w:noProof w:val="0"/>
                <w:lang w:val="lt-LT"/>
              </w:rPr>
              <w:t>6.5.7.</w:t>
            </w:r>
          </w:p>
        </w:tc>
        <w:tc>
          <w:tcPr>
            <w:tcW w:w="8746" w:type="dxa"/>
          </w:tcPr>
          <w:p w14:paraId="440091EE" w14:textId="1B84BA74" w:rsidR="0004489B" w:rsidRPr="00C83548" w:rsidRDefault="306B6F70" w:rsidP="306B6F70">
            <w:pPr>
              <w:snapToGrid w:val="0"/>
              <w:spacing w:before="120" w:after="120"/>
              <w:jc w:val="both"/>
              <w:rPr>
                <w:color w:val="242424"/>
                <w:szCs w:val="24"/>
              </w:rPr>
            </w:pPr>
            <w:r w:rsidRPr="306B6F70">
              <w:rPr>
                <w:color w:val="242424"/>
                <w:szCs w:val="24"/>
              </w:rPr>
              <w:t>Tiekėjas netenka teisės verstis ta veikla, kuri reikalinga Sutarčiai vykdyti;</w:t>
            </w:r>
          </w:p>
        </w:tc>
      </w:tr>
      <w:tr w:rsidR="000108FC" w:rsidRPr="00716D4D" w14:paraId="1686579E" w14:textId="77777777" w:rsidTr="00F557F9">
        <w:trPr>
          <w:gridAfter w:val="1"/>
          <w:wAfter w:w="127" w:type="dxa"/>
        </w:trPr>
        <w:tc>
          <w:tcPr>
            <w:tcW w:w="1163" w:type="dxa"/>
          </w:tcPr>
          <w:p w14:paraId="2B0368D9" w14:textId="12E7B868" w:rsidR="0004489B" w:rsidRPr="00C83548" w:rsidRDefault="306B6F70" w:rsidP="306B6F70">
            <w:pPr>
              <w:pStyle w:val="SLONormal"/>
              <w:tabs>
                <w:tab w:val="num" w:pos="312"/>
              </w:tabs>
              <w:snapToGrid w:val="0"/>
              <w:ind w:right="186"/>
              <w:rPr>
                <w:noProof w:val="0"/>
                <w:lang w:val="lt-LT"/>
              </w:rPr>
            </w:pPr>
            <w:r w:rsidRPr="306B6F70">
              <w:rPr>
                <w:noProof w:val="0"/>
                <w:lang w:val="lt-LT"/>
              </w:rPr>
              <w:lastRenderedPageBreak/>
              <w:t>6.5.8.</w:t>
            </w:r>
          </w:p>
        </w:tc>
        <w:tc>
          <w:tcPr>
            <w:tcW w:w="8746" w:type="dxa"/>
          </w:tcPr>
          <w:p w14:paraId="3CDA1C8E" w14:textId="5A4629F7" w:rsidR="0004489B" w:rsidRPr="00C83548" w:rsidRDefault="306B6F70" w:rsidP="306B6F70">
            <w:pPr>
              <w:snapToGrid w:val="0"/>
              <w:spacing w:before="120" w:after="120"/>
              <w:jc w:val="both"/>
              <w:rPr>
                <w:color w:val="242424"/>
                <w:szCs w:val="24"/>
              </w:rPr>
            </w:pPr>
            <w:r w:rsidRPr="306B6F70">
              <w:rPr>
                <w:color w:val="242424"/>
                <w:szCs w:val="24"/>
              </w:rPr>
              <w:t>Tiekėjas nevykdo kitų savo sutartinių įsipareigojimų;</w:t>
            </w:r>
          </w:p>
        </w:tc>
      </w:tr>
      <w:tr w:rsidR="000108FC" w:rsidRPr="00716D4D" w14:paraId="60AB824E" w14:textId="77777777" w:rsidTr="00F557F9">
        <w:trPr>
          <w:gridAfter w:val="1"/>
          <w:wAfter w:w="127" w:type="dxa"/>
        </w:trPr>
        <w:tc>
          <w:tcPr>
            <w:tcW w:w="1163" w:type="dxa"/>
          </w:tcPr>
          <w:p w14:paraId="3ADC0EAF" w14:textId="7D50FF9F" w:rsidR="0004489B" w:rsidRPr="00C83548" w:rsidRDefault="306B6F70" w:rsidP="306B6F70">
            <w:pPr>
              <w:pStyle w:val="SLONormal"/>
              <w:tabs>
                <w:tab w:val="num" w:pos="312"/>
              </w:tabs>
              <w:snapToGrid w:val="0"/>
              <w:ind w:right="186"/>
              <w:rPr>
                <w:noProof w:val="0"/>
                <w:lang w:val="lt-LT"/>
              </w:rPr>
            </w:pPr>
            <w:r w:rsidRPr="306B6F70">
              <w:rPr>
                <w:noProof w:val="0"/>
                <w:lang w:val="lt-LT"/>
              </w:rPr>
              <w:t>6.5.9.</w:t>
            </w:r>
          </w:p>
        </w:tc>
        <w:tc>
          <w:tcPr>
            <w:tcW w:w="8746" w:type="dxa"/>
          </w:tcPr>
          <w:p w14:paraId="272C1196" w14:textId="01778137" w:rsidR="0004489B" w:rsidRPr="00C83548" w:rsidRDefault="306B6F70" w:rsidP="306B6F70">
            <w:pPr>
              <w:snapToGrid w:val="0"/>
              <w:spacing w:before="120" w:after="120"/>
              <w:jc w:val="both"/>
              <w:rPr>
                <w:color w:val="242424"/>
                <w:szCs w:val="24"/>
              </w:rPr>
            </w:pPr>
            <w:r w:rsidRPr="306B6F70">
              <w:rPr>
                <w:color w:val="242424"/>
                <w:szCs w:val="24"/>
              </w:rPr>
              <w:t>Kitokio pobūdžio Tiekėjo veikimas, neveikimas, aplaidumas turintis neigiamos įtakos Sutarties vykdymui;</w:t>
            </w:r>
          </w:p>
        </w:tc>
      </w:tr>
      <w:tr w:rsidR="000B16F6" w:rsidRPr="00716D4D" w14:paraId="63C0D3C9" w14:textId="77777777" w:rsidTr="00F557F9">
        <w:trPr>
          <w:gridAfter w:val="1"/>
          <w:wAfter w:w="127" w:type="dxa"/>
        </w:trPr>
        <w:tc>
          <w:tcPr>
            <w:tcW w:w="1163" w:type="dxa"/>
          </w:tcPr>
          <w:p w14:paraId="600A9CDB" w14:textId="5B439669" w:rsidR="000B16F6" w:rsidRPr="306B6F70" w:rsidRDefault="000B16F6" w:rsidP="306B6F70">
            <w:pPr>
              <w:pStyle w:val="SLONormal"/>
              <w:tabs>
                <w:tab w:val="num" w:pos="312"/>
              </w:tabs>
              <w:snapToGrid w:val="0"/>
              <w:ind w:right="186"/>
              <w:rPr>
                <w:noProof w:val="0"/>
                <w:lang w:val="lt-LT"/>
              </w:rPr>
            </w:pPr>
            <w:r>
              <w:rPr>
                <w:noProof w:val="0"/>
                <w:lang w:val="lt-LT"/>
              </w:rPr>
              <w:t xml:space="preserve">6.5.10. </w:t>
            </w:r>
          </w:p>
        </w:tc>
        <w:tc>
          <w:tcPr>
            <w:tcW w:w="8746" w:type="dxa"/>
          </w:tcPr>
          <w:p w14:paraId="12305886" w14:textId="3FBCA7EF" w:rsidR="000B16F6" w:rsidRPr="306B6F70" w:rsidRDefault="000B16F6" w:rsidP="306B6F70">
            <w:pPr>
              <w:snapToGrid w:val="0"/>
              <w:spacing w:before="120" w:after="120"/>
              <w:jc w:val="both"/>
              <w:rPr>
                <w:color w:val="242424"/>
                <w:szCs w:val="24"/>
              </w:rPr>
            </w:pPr>
            <w:r w:rsidRPr="00745708">
              <w:rPr>
                <w:color w:val="000000"/>
                <w:szCs w:val="24"/>
                <w:lang w:eastAsia="lt-LT"/>
              </w:rPr>
              <w:t xml:space="preserve">kai nustatoma, kad </w:t>
            </w:r>
            <w:r>
              <w:rPr>
                <w:color w:val="000000"/>
                <w:szCs w:val="24"/>
                <w:lang w:eastAsia="lt-LT"/>
              </w:rPr>
              <w:t>Tiekėjas</w:t>
            </w:r>
            <w:r w:rsidRPr="00745708">
              <w:rPr>
                <w:color w:val="000000"/>
                <w:szCs w:val="24"/>
                <w:lang w:eastAsia="lt-LT"/>
              </w:rPr>
              <w:t>, jo subtiekėjai, ūkio subjektai ar specialistai Sutarties vykdymo metu tenkina bent vieną iš draudžiamųjų sąlygų, numatytų Reglamento (ES) 2022/576 5k straipsnyje</w:t>
            </w:r>
            <w:r>
              <w:rPr>
                <w:color w:val="000000"/>
                <w:szCs w:val="24"/>
                <w:lang w:eastAsia="lt-LT"/>
              </w:rPr>
              <w:t>.</w:t>
            </w:r>
          </w:p>
        </w:tc>
      </w:tr>
      <w:tr w:rsidR="000108FC" w:rsidRPr="00716D4D" w14:paraId="22DE7B8E" w14:textId="77777777" w:rsidTr="00F557F9">
        <w:trPr>
          <w:gridAfter w:val="1"/>
          <w:wAfter w:w="127" w:type="dxa"/>
        </w:trPr>
        <w:tc>
          <w:tcPr>
            <w:tcW w:w="1163" w:type="dxa"/>
          </w:tcPr>
          <w:p w14:paraId="30AD07E4" w14:textId="5971F166" w:rsidR="0004489B" w:rsidRPr="00C83548" w:rsidRDefault="306B6F70" w:rsidP="306B6F70">
            <w:pPr>
              <w:pStyle w:val="SLONormal"/>
              <w:tabs>
                <w:tab w:val="num" w:pos="350"/>
              </w:tabs>
              <w:snapToGrid w:val="0"/>
              <w:ind w:right="186"/>
              <w:rPr>
                <w:noProof w:val="0"/>
                <w:lang w:val="lt-LT"/>
              </w:rPr>
            </w:pPr>
            <w:r w:rsidRPr="306B6F70">
              <w:rPr>
                <w:noProof w:val="0"/>
                <w:lang w:val="lt-LT"/>
              </w:rPr>
              <w:t>6.6.</w:t>
            </w:r>
          </w:p>
        </w:tc>
        <w:tc>
          <w:tcPr>
            <w:tcW w:w="8746" w:type="dxa"/>
          </w:tcPr>
          <w:p w14:paraId="7914827A" w14:textId="739FD491" w:rsidR="0004489B" w:rsidRPr="00C83548" w:rsidRDefault="306B6F70" w:rsidP="306B6F70">
            <w:pPr>
              <w:snapToGrid w:val="0"/>
              <w:spacing w:before="120" w:after="120"/>
              <w:jc w:val="both"/>
              <w:rPr>
                <w:color w:val="242424"/>
                <w:szCs w:val="24"/>
              </w:rPr>
            </w:pPr>
            <w:r w:rsidRPr="306B6F70">
              <w:rPr>
                <w:color w:val="242424"/>
                <w:szCs w:val="24"/>
              </w:rPr>
              <w:t>Perkančioji organizacija turi teisę vienašališkai prieš 30 (trisdešimt) kalendorinių dienų raštu įspėjęs apie tai Tiekėją, nutraukti Sutartį, jeigu:</w:t>
            </w:r>
          </w:p>
        </w:tc>
      </w:tr>
      <w:tr w:rsidR="000108FC" w:rsidRPr="00716D4D" w14:paraId="60C42924" w14:textId="77777777" w:rsidTr="00F557F9">
        <w:trPr>
          <w:gridAfter w:val="1"/>
          <w:wAfter w:w="127" w:type="dxa"/>
        </w:trPr>
        <w:tc>
          <w:tcPr>
            <w:tcW w:w="1163" w:type="dxa"/>
          </w:tcPr>
          <w:p w14:paraId="4C36CC87" w14:textId="71ECBA19" w:rsidR="0004489B" w:rsidRPr="00C83548" w:rsidRDefault="306B6F70" w:rsidP="306B6F70">
            <w:pPr>
              <w:pStyle w:val="SLONormal"/>
              <w:tabs>
                <w:tab w:val="num" w:pos="312"/>
              </w:tabs>
              <w:snapToGrid w:val="0"/>
              <w:ind w:right="186"/>
              <w:rPr>
                <w:noProof w:val="0"/>
                <w:lang w:val="lt-LT"/>
              </w:rPr>
            </w:pPr>
            <w:r w:rsidRPr="306B6F70">
              <w:rPr>
                <w:noProof w:val="0"/>
                <w:lang w:val="lt-LT"/>
              </w:rPr>
              <w:t>6.6.1.</w:t>
            </w:r>
          </w:p>
        </w:tc>
        <w:tc>
          <w:tcPr>
            <w:tcW w:w="8746" w:type="dxa"/>
          </w:tcPr>
          <w:p w14:paraId="6D513DFE" w14:textId="2410CFDC" w:rsidR="0004489B" w:rsidRPr="00C83548" w:rsidRDefault="306B6F70" w:rsidP="306B6F70">
            <w:pPr>
              <w:snapToGrid w:val="0"/>
              <w:spacing w:before="120"/>
              <w:jc w:val="both"/>
              <w:rPr>
                <w:color w:val="242424"/>
                <w:szCs w:val="24"/>
              </w:rPr>
            </w:pPr>
            <w:r w:rsidRPr="306B6F70">
              <w:rPr>
                <w:color w:val="242424"/>
                <w:szCs w:val="24"/>
              </w:rPr>
              <w:t>Tiekėjas yra likviduojamas, su kreditoriais sudaro taikos sutartį, sustabdo ar apriboja ūkinę veiklą, arba jo padėtis pagal šalies, kurioje jis registruotas, įstatymus tampa tokia pati ar panaši;</w:t>
            </w:r>
          </w:p>
        </w:tc>
      </w:tr>
      <w:tr w:rsidR="000108FC" w:rsidRPr="00716D4D" w14:paraId="3DC1C8AC" w14:textId="77777777" w:rsidTr="00F557F9">
        <w:trPr>
          <w:gridAfter w:val="1"/>
          <w:wAfter w:w="127" w:type="dxa"/>
        </w:trPr>
        <w:tc>
          <w:tcPr>
            <w:tcW w:w="1163" w:type="dxa"/>
          </w:tcPr>
          <w:p w14:paraId="606B2B42" w14:textId="29FCA923" w:rsidR="0004489B" w:rsidRPr="00C83548" w:rsidRDefault="306B6F70" w:rsidP="306B6F70">
            <w:pPr>
              <w:pStyle w:val="SLONormal"/>
              <w:tabs>
                <w:tab w:val="num" w:pos="312"/>
              </w:tabs>
              <w:snapToGrid w:val="0"/>
              <w:ind w:right="186"/>
              <w:rPr>
                <w:noProof w:val="0"/>
                <w:lang w:val="lt-LT"/>
              </w:rPr>
            </w:pPr>
            <w:r w:rsidRPr="306B6F70">
              <w:rPr>
                <w:noProof w:val="0"/>
                <w:lang w:val="lt-LT"/>
              </w:rPr>
              <w:t>6.6.2.</w:t>
            </w:r>
          </w:p>
        </w:tc>
        <w:tc>
          <w:tcPr>
            <w:tcW w:w="8746" w:type="dxa"/>
          </w:tcPr>
          <w:p w14:paraId="0A67735F" w14:textId="1FA06A1C" w:rsidR="0004489B" w:rsidRPr="00C83548" w:rsidRDefault="306B6F70" w:rsidP="306B6F70">
            <w:pPr>
              <w:snapToGrid w:val="0"/>
              <w:spacing w:before="120" w:after="120"/>
              <w:jc w:val="both"/>
              <w:rPr>
                <w:color w:val="242424"/>
                <w:szCs w:val="24"/>
              </w:rPr>
            </w:pPr>
            <w:r w:rsidRPr="306B6F70">
              <w:rPr>
                <w:color w:val="242424"/>
                <w:szCs w:val="24"/>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0108FC" w:rsidRPr="00716D4D" w14:paraId="1ACC6666" w14:textId="77777777" w:rsidTr="00F557F9">
        <w:trPr>
          <w:gridAfter w:val="1"/>
          <w:wAfter w:w="127" w:type="dxa"/>
        </w:trPr>
        <w:tc>
          <w:tcPr>
            <w:tcW w:w="1163" w:type="dxa"/>
          </w:tcPr>
          <w:p w14:paraId="4E3C3B10" w14:textId="55216B1C" w:rsidR="0004489B" w:rsidRPr="00C83548" w:rsidRDefault="306B6F70" w:rsidP="306B6F70">
            <w:pPr>
              <w:pStyle w:val="SLONormal"/>
              <w:tabs>
                <w:tab w:val="num" w:pos="312"/>
              </w:tabs>
              <w:snapToGrid w:val="0"/>
              <w:ind w:right="186"/>
              <w:rPr>
                <w:noProof w:val="0"/>
                <w:lang w:val="lt-LT"/>
              </w:rPr>
            </w:pPr>
            <w:r w:rsidRPr="306B6F70">
              <w:rPr>
                <w:noProof w:val="0"/>
                <w:lang w:val="lt-LT"/>
              </w:rPr>
              <w:t>6.6.3.</w:t>
            </w:r>
          </w:p>
        </w:tc>
        <w:tc>
          <w:tcPr>
            <w:tcW w:w="8746" w:type="dxa"/>
          </w:tcPr>
          <w:p w14:paraId="77B2A0B6" w14:textId="1DA7C852" w:rsidR="0004489B" w:rsidRPr="00C83548" w:rsidRDefault="306B6F70" w:rsidP="306B6F70">
            <w:pPr>
              <w:snapToGrid w:val="0"/>
              <w:spacing w:before="120" w:after="120"/>
              <w:jc w:val="both"/>
              <w:rPr>
                <w:color w:val="242424"/>
                <w:szCs w:val="24"/>
              </w:rPr>
            </w:pPr>
            <w:r w:rsidRPr="306B6F70">
              <w:rPr>
                <w:color w:val="242424"/>
                <w:szCs w:val="24"/>
              </w:rPr>
              <w:t>keičiasi Tiekėjo organizacinė struktūra – juridinis statusas, pobūdis, ar valdymo struktūra ir tai gali turėti įtakos tinkamam Sutarties vykdymui;</w:t>
            </w:r>
          </w:p>
        </w:tc>
      </w:tr>
      <w:tr w:rsidR="000108FC" w:rsidRPr="00716D4D" w14:paraId="3CFD9B68" w14:textId="77777777" w:rsidTr="00F557F9">
        <w:trPr>
          <w:gridAfter w:val="1"/>
          <w:wAfter w:w="127" w:type="dxa"/>
        </w:trPr>
        <w:tc>
          <w:tcPr>
            <w:tcW w:w="1163" w:type="dxa"/>
          </w:tcPr>
          <w:p w14:paraId="2E810955" w14:textId="3601D7AE" w:rsidR="0004489B" w:rsidRPr="00C83548" w:rsidRDefault="306B6F70" w:rsidP="306B6F70">
            <w:pPr>
              <w:pStyle w:val="SLONormal"/>
              <w:tabs>
                <w:tab w:val="num" w:pos="312"/>
              </w:tabs>
              <w:snapToGrid w:val="0"/>
              <w:ind w:right="186"/>
              <w:rPr>
                <w:noProof w:val="0"/>
                <w:lang w:val="lt-LT"/>
              </w:rPr>
            </w:pPr>
            <w:r w:rsidRPr="306B6F70">
              <w:rPr>
                <w:noProof w:val="0"/>
                <w:lang w:val="lt-LT"/>
              </w:rPr>
              <w:t>6.6.4.</w:t>
            </w:r>
          </w:p>
        </w:tc>
        <w:tc>
          <w:tcPr>
            <w:tcW w:w="8746" w:type="dxa"/>
          </w:tcPr>
          <w:p w14:paraId="274FD726" w14:textId="63C5D574" w:rsidR="0004489B" w:rsidRPr="00C83548" w:rsidRDefault="306B6F70" w:rsidP="306B6F70">
            <w:pPr>
              <w:snapToGrid w:val="0"/>
              <w:spacing w:before="120" w:after="120"/>
              <w:jc w:val="both"/>
              <w:rPr>
                <w:color w:val="242424"/>
                <w:szCs w:val="24"/>
              </w:rPr>
            </w:pPr>
            <w:r w:rsidRPr="306B6F70">
              <w:rPr>
                <w:color w:val="242424"/>
                <w:szCs w:val="24"/>
              </w:rPr>
              <w:t>Perkančiajai organizacijai finansinės parama neskiriama ar finansinės paramos teikimas sustabdomas, ar nutraukiamas;</w:t>
            </w:r>
          </w:p>
        </w:tc>
      </w:tr>
      <w:tr w:rsidR="000108FC" w:rsidRPr="00716D4D" w14:paraId="589A6668" w14:textId="77777777" w:rsidTr="00F557F9">
        <w:trPr>
          <w:gridAfter w:val="1"/>
          <w:wAfter w:w="127" w:type="dxa"/>
        </w:trPr>
        <w:tc>
          <w:tcPr>
            <w:tcW w:w="1163" w:type="dxa"/>
          </w:tcPr>
          <w:p w14:paraId="683FAD03" w14:textId="1A2FFC80" w:rsidR="0004489B" w:rsidRPr="00C83548" w:rsidRDefault="306B6F70" w:rsidP="306B6F70">
            <w:pPr>
              <w:pStyle w:val="SLONormal"/>
              <w:tabs>
                <w:tab w:val="num" w:pos="350"/>
              </w:tabs>
              <w:snapToGrid w:val="0"/>
              <w:ind w:right="186"/>
              <w:rPr>
                <w:noProof w:val="0"/>
                <w:lang w:val="lt-LT"/>
              </w:rPr>
            </w:pPr>
            <w:r w:rsidRPr="306B6F70">
              <w:rPr>
                <w:noProof w:val="0"/>
                <w:lang w:val="lt-LT"/>
              </w:rPr>
              <w:t>6.7.</w:t>
            </w:r>
          </w:p>
        </w:tc>
        <w:tc>
          <w:tcPr>
            <w:tcW w:w="8746" w:type="dxa"/>
          </w:tcPr>
          <w:p w14:paraId="6DDD29D3" w14:textId="19C4A9F9" w:rsidR="0004489B" w:rsidRPr="00C83548" w:rsidRDefault="306B6F70" w:rsidP="306B6F70">
            <w:pPr>
              <w:snapToGrid w:val="0"/>
              <w:spacing w:before="120"/>
              <w:jc w:val="both"/>
              <w:rPr>
                <w:color w:val="242424"/>
                <w:szCs w:val="24"/>
              </w:rPr>
            </w:pPr>
            <w:r w:rsidRPr="306B6F70">
              <w:rPr>
                <w:color w:val="242424"/>
                <w:szCs w:val="24"/>
              </w:rPr>
              <w:t>Tiekėjas turi teisę vienašališkai prieš 30 (trisdešimt) kalendorinių dienų raštu įspėjęs apie tai Perkančią organizaciją, nutraukti Sutartį, jeigu:</w:t>
            </w:r>
          </w:p>
        </w:tc>
      </w:tr>
      <w:tr w:rsidR="306B6F70" w14:paraId="321315C2" w14:textId="77777777" w:rsidTr="00F557F9">
        <w:trPr>
          <w:gridAfter w:val="1"/>
          <w:wAfter w:w="127" w:type="dxa"/>
        </w:trPr>
        <w:tc>
          <w:tcPr>
            <w:tcW w:w="1163" w:type="dxa"/>
          </w:tcPr>
          <w:p w14:paraId="5F3044D3" w14:textId="01545657" w:rsidR="306B6F70" w:rsidRDefault="306B6F70" w:rsidP="306B6F70">
            <w:pPr>
              <w:pStyle w:val="SLONormal"/>
              <w:rPr>
                <w:noProof w:val="0"/>
                <w:lang w:val="lt-LT"/>
              </w:rPr>
            </w:pPr>
            <w:r w:rsidRPr="306B6F70">
              <w:rPr>
                <w:noProof w:val="0"/>
                <w:lang w:val="lt-LT"/>
              </w:rPr>
              <w:t>6.7.1.</w:t>
            </w:r>
          </w:p>
        </w:tc>
        <w:tc>
          <w:tcPr>
            <w:tcW w:w="8746" w:type="dxa"/>
          </w:tcPr>
          <w:tbl>
            <w:tblPr>
              <w:tblW w:w="0" w:type="auto"/>
              <w:tblLayout w:type="fixed"/>
              <w:tblLook w:val="0000" w:firstRow="0" w:lastRow="0" w:firstColumn="0" w:lastColumn="0" w:noHBand="0" w:noVBand="0"/>
            </w:tblPr>
            <w:tblGrid>
              <w:gridCol w:w="8530"/>
            </w:tblGrid>
            <w:tr w:rsidR="306B6F70" w14:paraId="77D57D0F" w14:textId="77777777" w:rsidTr="306B6F70">
              <w:tc>
                <w:tcPr>
                  <w:tcW w:w="9210" w:type="dxa"/>
                </w:tcPr>
                <w:p w14:paraId="113E5BA0" w14:textId="5E7A2A66" w:rsidR="306B6F70" w:rsidRDefault="306B6F70" w:rsidP="306B6F70">
                  <w:pPr>
                    <w:jc w:val="both"/>
                    <w:rPr>
                      <w:color w:val="242424"/>
                      <w:szCs w:val="24"/>
                    </w:rPr>
                  </w:pPr>
                  <w:r w:rsidRPr="306B6F70">
                    <w:rPr>
                      <w:color w:val="242424"/>
                      <w:szCs w:val="24"/>
                    </w:rPr>
                    <w:t>Perkančioji organizacija nevykdo ar netinkamai vykdo savo sutartinius įsipareigojimus ir toks nevykdymas ar netinkamas vykdymas yra esminis Sutarties sąlygų pažeidimas – dėl atitinkamos Sutarties dalies, kurią pažeidžia Perkančioji organizacija;</w:t>
                  </w:r>
                </w:p>
              </w:tc>
            </w:tr>
          </w:tbl>
          <w:p w14:paraId="143C2CEE" w14:textId="0A864AD8" w:rsidR="306B6F70" w:rsidRDefault="306B6F70" w:rsidP="306B6F70">
            <w:pPr>
              <w:jc w:val="both"/>
              <w:rPr>
                <w:color w:val="242424"/>
                <w:szCs w:val="24"/>
              </w:rPr>
            </w:pPr>
          </w:p>
        </w:tc>
      </w:tr>
      <w:tr w:rsidR="306B6F70" w14:paraId="6AD40B25" w14:textId="77777777" w:rsidTr="00F557F9">
        <w:trPr>
          <w:gridAfter w:val="1"/>
          <w:wAfter w:w="127" w:type="dxa"/>
        </w:trPr>
        <w:tc>
          <w:tcPr>
            <w:tcW w:w="1163" w:type="dxa"/>
          </w:tcPr>
          <w:p w14:paraId="7140BC15" w14:textId="257665F8" w:rsidR="306B6F70" w:rsidRDefault="306B6F70" w:rsidP="306B6F70">
            <w:pPr>
              <w:pStyle w:val="SLONormal"/>
              <w:rPr>
                <w:noProof w:val="0"/>
                <w:lang w:val="lt-LT"/>
              </w:rPr>
            </w:pPr>
            <w:r w:rsidRPr="306B6F70">
              <w:rPr>
                <w:noProof w:val="0"/>
                <w:lang w:val="lt-LT"/>
              </w:rPr>
              <w:t xml:space="preserve">6.7.2. </w:t>
            </w:r>
          </w:p>
        </w:tc>
        <w:tc>
          <w:tcPr>
            <w:tcW w:w="8746" w:type="dxa"/>
          </w:tcPr>
          <w:p w14:paraId="5D74DE76" w14:textId="2A8AD346" w:rsidR="306B6F70" w:rsidRDefault="306B6F70" w:rsidP="306B6F70">
            <w:pPr>
              <w:jc w:val="both"/>
              <w:rPr>
                <w:color w:val="242424"/>
                <w:szCs w:val="24"/>
              </w:rPr>
            </w:pPr>
            <w:r w:rsidRPr="306B6F70">
              <w:rPr>
                <w:color w:val="242424"/>
                <w:szCs w:val="24"/>
              </w:rPr>
              <w:t>Perkančioji organizacija yra likviduojama, sustabdo ar apriboja ūkinę veiklą;</w:t>
            </w:r>
          </w:p>
          <w:p w14:paraId="4E26DB29" w14:textId="0C59CB4C" w:rsidR="306B6F70" w:rsidRDefault="306B6F70" w:rsidP="306B6F70">
            <w:pPr>
              <w:rPr>
                <w:color w:val="242424"/>
                <w:szCs w:val="24"/>
              </w:rPr>
            </w:pPr>
          </w:p>
        </w:tc>
      </w:tr>
      <w:tr w:rsidR="306B6F70" w14:paraId="3AFFEED0" w14:textId="77777777" w:rsidTr="00F557F9">
        <w:trPr>
          <w:gridAfter w:val="1"/>
          <w:wAfter w:w="127" w:type="dxa"/>
        </w:trPr>
        <w:tc>
          <w:tcPr>
            <w:tcW w:w="1163" w:type="dxa"/>
          </w:tcPr>
          <w:p w14:paraId="261C7530" w14:textId="37A2501A" w:rsidR="306B6F70" w:rsidRDefault="306B6F70" w:rsidP="306B6F70">
            <w:pPr>
              <w:pStyle w:val="SLONormal"/>
              <w:rPr>
                <w:noProof w:val="0"/>
                <w:lang w:val="lt-LT"/>
              </w:rPr>
            </w:pPr>
            <w:r w:rsidRPr="306B6F70">
              <w:rPr>
                <w:noProof w:val="0"/>
                <w:lang w:val="lt-LT"/>
              </w:rPr>
              <w:t>6.7.3.</w:t>
            </w:r>
          </w:p>
        </w:tc>
        <w:tc>
          <w:tcPr>
            <w:tcW w:w="8746" w:type="dxa"/>
          </w:tcPr>
          <w:p w14:paraId="22E1B201" w14:textId="0213E185" w:rsidR="306B6F70" w:rsidRDefault="306B6F70" w:rsidP="306B6F70">
            <w:pPr>
              <w:jc w:val="both"/>
              <w:rPr>
                <w:color w:val="242424"/>
                <w:szCs w:val="24"/>
              </w:rPr>
            </w:pPr>
            <w:r w:rsidRPr="306B6F70">
              <w:rPr>
                <w:color w:val="242424"/>
                <w:szCs w:val="24"/>
              </w:rPr>
              <w:t>Perkančiajai organizacijai iškeliama restruktūrizavimo, bankroto byla, jo atžvilgiu vykdomas bankroto procesas ne teismo tvarka, inicijuotos priverstinio likvidavimo procedūros;</w:t>
            </w:r>
          </w:p>
        </w:tc>
      </w:tr>
      <w:tr w:rsidR="306B6F70" w14:paraId="3D5FFBD7" w14:textId="77777777" w:rsidTr="00F557F9">
        <w:trPr>
          <w:gridAfter w:val="1"/>
          <w:wAfter w:w="127" w:type="dxa"/>
        </w:trPr>
        <w:tc>
          <w:tcPr>
            <w:tcW w:w="1163" w:type="dxa"/>
          </w:tcPr>
          <w:p w14:paraId="07ABCFA1" w14:textId="46906085" w:rsidR="306B6F70" w:rsidRDefault="306B6F70" w:rsidP="306B6F70">
            <w:pPr>
              <w:pStyle w:val="SLONormal"/>
              <w:rPr>
                <w:noProof w:val="0"/>
                <w:lang w:val="lt-LT"/>
              </w:rPr>
            </w:pPr>
            <w:r w:rsidRPr="306B6F70">
              <w:rPr>
                <w:noProof w:val="0"/>
                <w:lang w:val="lt-LT"/>
              </w:rPr>
              <w:t>6.7.4.</w:t>
            </w:r>
          </w:p>
        </w:tc>
        <w:tc>
          <w:tcPr>
            <w:tcW w:w="8746" w:type="dxa"/>
          </w:tcPr>
          <w:p w14:paraId="1747E3C2" w14:textId="2FD7B8A4" w:rsidR="306B6F70" w:rsidRDefault="306B6F70" w:rsidP="306B6F70">
            <w:pPr>
              <w:jc w:val="both"/>
              <w:rPr>
                <w:color w:val="242424"/>
                <w:szCs w:val="24"/>
              </w:rPr>
            </w:pPr>
            <w:r w:rsidRPr="306B6F70">
              <w:rPr>
                <w:color w:val="242424"/>
                <w:szCs w:val="24"/>
              </w:rPr>
              <w:t>Kitokio pobūdžio Perkančiosios organizacijos veikimas, neveikimas, aplaidumas turintis neigiamos įtakos Sutarties vykdymui.</w:t>
            </w:r>
          </w:p>
        </w:tc>
      </w:tr>
      <w:tr w:rsidR="000108FC" w:rsidRPr="00716D4D" w14:paraId="061B9AFA" w14:textId="77777777" w:rsidTr="00F557F9">
        <w:trPr>
          <w:gridAfter w:val="1"/>
          <w:wAfter w:w="127" w:type="dxa"/>
        </w:trPr>
        <w:tc>
          <w:tcPr>
            <w:tcW w:w="1163" w:type="dxa"/>
          </w:tcPr>
          <w:p w14:paraId="36578D35" w14:textId="7F3850ED" w:rsidR="0004489B" w:rsidRPr="00C83548" w:rsidRDefault="306B6F70" w:rsidP="306B6F70">
            <w:pPr>
              <w:pStyle w:val="SLONormal"/>
              <w:tabs>
                <w:tab w:val="num" w:pos="350"/>
              </w:tabs>
              <w:snapToGrid w:val="0"/>
              <w:ind w:right="186"/>
              <w:rPr>
                <w:noProof w:val="0"/>
                <w:lang w:val="lt-LT"/>
              </w:rPr>
            </w:pPr>
            <w:r w:rsidRPr="306B6F70">
              <w:rPr>
                <w:noProof w:val="0"/>
                <w:lang w:val="lt-LT"/>
              </w:rPr>
              <w:t>6.8.</w:t>
            </w:r>
          </w:p>
        </w:tc>
        <w:tc>
          <w:tcPr>
            <w:tcW w:w="8746" w:type="dxa"/>
          </w:tcPr>
          <w:p w14:paraId="57D0F388" w14:textId="77777777" w:rsidR="0004489B" w:rsidRPr="00C83548" w:rsidRDefault="0004489B" w:rsidP="00CF2A5F">
            <w:pPr>
              <w:snapToGrid w:val="0"/>
              <w:spacing w:before="120" w:after="120"/>
              <w:jc w:val="both"/>
              <w:rPr>
                <w:szCs w:val="24"/>
              </w:rPr>
            </w:pPr>
            <w:r w:rsidRPr="00C83548">
              <w:rPr>
                <w:szCs w:val="24"/>
              </w:rPr>
              <w:t>Sutartį nutraukus prieš terminą, Sutartį pažeidusi Šalis kitai Šaliai privalo atlyginti visus  dėl to patirtus tiesioginius nuostolius.</w:t>
            </w:r>
          </w:p>
        </w:tc>
      </w:tr>
      <w:tr w:rsidR="000108FC" w:rsidRPr="00716D4D" w14:paraId="00C461D3" w14:textId="77777777" w:rsidTr="00F557F9">
        <w:trPr>
          <w:gridAfter w:val="1"/>
          <w:wAfter w:w="127" w:type="dxa"/>
        </w:trPr>
        <w:tc>
          <w:tcPr>
            <w:tcW w:w="1163" w:type="dxa"/>
          </w:tcPr>
          <w:p w14:paraId="6C1511E1" w14:textId="3F5024E5" w:rsidR="0004489B" w:rsidRPr="00C83548" w:rsidRDefault="306B6F70" w:rsidP="306B6F70">
            <w:pPr>
              <w:pStyle w:val="SLONormal"/>
              <w:tabs>
                <w:tab w:val="num" w:pos="350"/>
              </w:tabs>
              <w:snapToGrid w:val="0"/>
              <w:ind w:right="186"/>
              <w:rPr>
                <w:noProof w:val="0"/>
                <w:lang w:val="lt-LT"/>
              </w:rPr>
            </w:pPr>
            <w:r w:rsidRPr="306B6F70">
              <w:rPr>
                <w:noProof w:val="0"/>
                <w:lang w:val="lt-LT"/>
              </w:rPr>
              <w:t>6.9.</w:t>
            </w:r>
          </w:p>
        </w:tc>
        <w:tc>
          <w:tcPr>
            <w:tcW w:w="8746" w:type="dxa"/>
          </w:tcPr>
          <w:p w14:paraId="7F5BD341" w14:textId="77777777" w:rsidR="0004489B" w:rsidRPr="00C83548" w:rsidRDefault="0004489B" w:rsidP="00CF2A5F">
            <w:pPr>
              <w:snapToGrid w:val="0"/>
              <w:spacing w:before="120" w:after="120"/>
              <w:jc w:val="both"/>
              <w:rPr>
                <w:szCs w:val="24"/>
              </w:rPr>
            </w:pPr>
            <w:r w:rsidRPr="00C83548">
              <w:rPr>
                <w:szCs w:val="24"/>
              </w:rPr>
              <w:t>Jei Sutartis nutraukiama be Tiekėjo kaltės, Perkančioji organizacija turi apmokėti už Paslaugas, suteiktas iki Sutarties nutraukimo.</w:t>
            </w:r>
          </w:p>
        </w:tc>
      </w:tr>
      <w:tr w:rsidR="000108FC" w:rsidRPr="00716D4D" w14:paraId="176368F7" w14:textId="77777777" w:rsidTr="00F557F9">
        <w:trPr>
          <w:gridAfter w:val="1"/>
          <w:wAfter w:w="127" w:type="dxa"/>
        </w:trPr>
        <w:tc>
          <w:tcPr>
            <w:tcW w:w="1163" w:type="dxa"/>
          </w:tcPr>
          <w:p w14:paraId="08E97CD9" w14:textId="338B8E9D" w:rsidR="0004489B" w:rsidRPr="00C83548" w:rsidRDefault="306B6F70" w:rsidP="306B6F70">
            <w:pPr>
              <w:pStyle w:val="SLONormal"/>
              <w:tabs>
                <w:tab w:val="num" w:pos="350"/>
              </w:tabs>
              <w:snapToGrid w:val="0"/>
              <w:ind w:right="186"/>
              <w:rPr>
                <w:noProof w:val="0"/>
                <w:lang w:val="lt-LT"/>
              </w:rPr>
            </w:pPr>
            <w:r w:rsidRPr="306B6F70">
              <w:rPr>
                <w:noProof w:val="0"/>
                <w:lang w:val="lt-LT"/>
              </w:rPr>
              <w:t>6.10.</w:t>
            </w:r>
          </w:p>
        </w:tc>
        <w:tc>
          <w:tcPr>
            <w:tcW w:w="8746" w:type="dxa"/>
          </w:tcPr>
          <w:p w14:paraId="00675639" w14:textId="1CA7F27C" w:rsidR="0004489B" w:rsidRPr="00C83548" w:rsidRDefault="0004489B" w:rsidP="00CF2A5F">
            <w:pPr>
              <w:snapToGrid w:val="0"/>
              <w:spacing w:before="120" w:after="120"/>
              <w:jc w:val="both"/>
              <w:rPr>
                <w:szCs w:val="24"/>
              </w:rPr>
            </w:pPr>
            <w:r w:rsidRPr="00C83548">
              <w:rPr>
                <w:szCs w:val="24"/>
              </w:rPr>
              <w:t>Perkančioji organizacija vienašališkai nutraukusi Sutartį ne vėliau kaip per 30</w:t>
            </w:r>
            <w:r w:rsidR="00D8326B">
              <w:rPr>
                <w:szCs w:val="24"/>
              </w:rPr>
              <w:t xml:space="preserve"> (trisdešimt)</w:t>
            </w:r>
            <w:r w:rsidRPr="00C83548">
              <w:rPr>
                <w:szCs w:val="24"/>
              </w:rPr>
              <w:t xml:space="preserve"> dienų privalo atsiskaityti su Tiekėją už jai iki Sutarties nutraukimo atliktas kokybiškas Paslaugas.</w:t>
            </w:r>
          </w:p>
        </w:tc>
      </w:tr>
      <w:tr w:rsidR="000108FC" w:rsidRPr="002D040A" w14:paraId="071133B2" w14:textId="77777777" w:rsidTr="00F557F9">
        <w:trPr>
          <w:gridAfter w:val="1"/>
          <w:wAfter w:w="127" w:type="dxa"/>
        </w:trPr>
        <w:tc>
          <w:tcPr>
            <w:tcW w:w="1163" w:type="dxa"/>
          </w:tcPr>
          <w:p w14:paraId="5BBE99EB"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3A23B630" w14:textId="77777777" w:rsidR="0004489B" w:rsidRPr="00C83548" w:rsidRDefault="0004489B" w:rsidP="00CF2A5F">
            <w:pPr>
              <w:snapToGrid w:val="0"/>
              <w:spacing w:before="120" w:after="120"/>
              <w:jc w:val="both"/>
              <w:rPr>
                <w:b/>
                <w:szCs w:val="24"/>
              </w:rPr>
            </w:pPr>
            <w:r w:rsidRPr="00C83548">
              <w:rPr>
                <w:b/>
                <w:szCs w:val="24"/>
              </w:rPr>
              <w:t>SUTARČIAI TAIKOMA TEISĖ IR GINČŲ SPRENDIMO TVARKA</w:t>
            </w:r>
          </w:p>
        </w:tc>
      </w:tr>
      <w:tr w:rsidR="000108FC" w:rsidRPr="002D040A" w14:paraId="05B70E2D" w14:textId="77777777" w:rsidTr="00F557F9">
        <w:trPr>
          <w:gridAfter w:val="1"/>
          <w:wAfter w:w="127" w:type="dxa"/>
        </w:trPr>
        <w:tc>
          <w:tcPr>
            <w:tcW w:w="1163" w:type="dxa"/>
          </w:tcPr>
          <w:p w14:paraId="39F8E87D"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1CFBDF6D" w14:textId="77777777" w:rsidR="0004489B" w:rsidRPr="00C83548" w:rsidRDefault="0004489B" w:rsidP="00CF2A5F">
            <w:pPr>
              <w:snapToGrid w:val="0"/>
              <w:spacing w:before="120" w:after="120"/>
              <w:jc w:val="both"/>
              <w:rPr>
                <w:szCs w:val="24"/>
              </w:rPr>
            </w:pPr>
            <w:r w:rsidRPr="00C83548">
              <w:rPr>
                <w:szCs w:val="24"/>
              </w:rPr>
              <w:t>Sutartis sudaryta, vykdoma ir aiškinama vadovaujantis Lietuvos Respublikoje galiojančiais teisės aktais.</w:t>
            </w:r>
          </w:p>
        </w:tc>
      </w:tr>
      <w:tr w:rsidR="000108FC" w:rsidRPr="002D040A" w14:paraId="283115A7" w14:textId="77777777" w:rsidTr="00F557F9">
        <w:trPr>
          <w:gridAfter w:val="1"/>
          <w:wAfter w:w="127" w:type="dxa"/>
        </w:trPr>
        <w:tc>
          <w:tcPr>
            <w:tcW w:w="1163" w:type="dxa"/>
          </w:tcPr>
          <w:p w14:paraId="5AA782F4"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6757A3BA" w14:textId="2B76A9FB" w:rsidR="0004489B" w:rsidRPr="00C83548" w:rsidRDefault="0004489B" w:rsidP="00CF2A5F">
            <w:pPr>
              <w:snapToGrid w:val="0"/>
              <w:spacing w:before="120" w:after="120"/>
              <w:jc w:val="both"/>
              <w:rPr>
                <w:szCs w:val="24"/>
              </w:rPr>
            </w:pPr>
            <w:r w:rsidRPr="00C83548">
              <w:rPr>
                <w:szCs w:val="24"/>
              </w:rPr>
              <w:t>Bet kokie ginčai, nesutarimai ar reikalavimai, kylantys iš šios Sutarties ar susiję su ja, yra sprendžiami tiesioginių derybų būdu, o nepavykus susitarti per 30</w:t>
            </w:r>
            <w:r w:rsidR="008C3165">
              <w:rPr>
                <w:szCs w:val="24"/>
              </w:rPr>
              <w:t xml:space="preserve"> (trisdešimt)</w:t>
            </w:r>
            <w:r w:rsidRPr="00C83548">
              <w:rPr>
                <w:szCs w:val="24"/>
              </w:rPr>
              <w:t xml:space="preserve"> dienų nuo derybų pradžios, – teisme Lietuvos Respublikos įstatymų nustatyta tvarka.</w:t>
            </w:r>
            <w:r w:rsidR="0083144E" w:rsidRPr="00C83548">
              <w:rPr>
                <w:szCs w:val="24"/>
              </w:rPr>
              <w:t xml:space="preserve"> Teismingumas nustatomas pagal Perkančiosios organizacijos buveinės vietą.</w:t>
            </w:r>
          </w:p>
        </w:tc>
      </w:tr>
      <w:tr w:rsidR="000108FC" w:rsidRPr="002D040A" w14:paraId="54A6AA93" w14:textId="77777777" w:rsidTr="00F557F9">
        <w:trPr>
          <w:gridAfter w:val="1"/>
          <w:wAfter w:w="127" w:type="dxa"/>
        </w:trPr>
        <w:tc>
          <w:tcPr>
            <w:tcW w:w="1163" w:type="dxa"/>
          </w:tcPr>
          <w:p w14:paraId="7E185D8A"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07C967FB" w14:textId="77777777" w:rsidR="0004489B" w:rsidRPr="00C83548" w:rsidRDefault="0004489B" w:rsidP="00CF2A5F">
            <w:pPr>
              <w:snapToGrid w:val="0"/>
              <w:spacing w:before="120" w:after="120"/>
              <w:jc w:val="both"/>
              <w:rPr>
                <w:b/>
                <w:szCs w:val="24"/>
              </w:rPr>
            </w:pPr>
            <w:r w:rsidRPr="00C83548">
              <w:rPr>
                <w:b/>
                <w:szCs w:val="24"/>
              </w:rPr>
              <w:t>KONFIDENCIALUMAS</w:t>
            </w:r>
          </w:p>
        </w:tc>
      </w:tr>
      <w:tr w:rsidR="000108FC" w:rsidRPr="002D040A" w14:paraId="685E7FAB" w14:textId="77777777" w:rsidTr="00F557F9">
        <w:trPr>
          <w:gridAfter w:val="1"/>
          <w:wAfter w:w="127" w:type="dxa"/>
        </w:trPr>
        <w:tc>
          <w:tcPr>
            <w:tcW w:w="1163" w:type="dxa"/>
          </w:tcPr>
          <w:p w14:paraId="18EAB18E"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7EAA5A7E" w14:textId="77777777" w:rsidR="0004489B" w:rsidRPr="00C83548" w:rsidRDefault="0004489B" w:rsidP="00CF2A5F">
            <w:pPr>
              <w:snapToGrid w:val="0"/>
              <w:spacing w:before="120" w:after="120"/>
              <w:jc w:val="both"/>
              <w:rPr>
                <w:szCs w:val="24"/>
              </w:rPr>
            </w:pPr>
            <w:r w:rsidRPr="00C83548">
              <w:rPr>
                <w:szCs w:val="24"/>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0108FC" w:rsidRPr="002D040A" w14:paraId="74E68888" w14:textId="77777777" w:rsidTr="00F557F9">
        <w:trPr>
          <w:gridAfter w:val="1"/>
          <w:wAfter w:w="127" w:type="dxa"/>
        </w:trPr>
        <w:tc>
          <w:tcPr>
            <w:tcW w:w="1163" w:type="dxa"/>
          </w:tcPr>
          <w:p w14:paraId="0C54B28B"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285235CC" w14:textId="77777777" w:rsidR="0004489B" w:rsidRPr="00C83548" w:rsidRDefault="0004489B" w:rsidP="00CF2A5F">
            <w:pPr>
              <w:snapToGrid w:val="0"/>
              <w:spacing w:before="120" w:after="120"/>
              <w:jc w:val="both"/>
              <w:rPr>
                <w:szCs w:val="24"/>
              </w:rPr>
            </w:pPr>
            <w:r w:rsidRPr="00C83548">
              <w:rPr>
                <w:szCs w:val="24"/>
              </w:rPr>
              <w:t>Šalys, įskaitant visus savo darbuotojus ar kitus asmenis, su kuriais Šalys bendradarbiauja vykdydamos veiklą, atsako už konfidencialios informacijos atskleidimą, ir atlygina visus su tuo susijusius tiesioginius nuostolius.</w:t>
            </w:r>
          </w:p>
        </w:tc>
      </w:tr>
      <w:tr w:rsidR="000108FC" w:rsidRPr="002D040A" w14:paraId="033531CE" w14:textId="77777777" w:rsidTr="00F557F9">
        <w:trPr>
          <w:gridAfter w:val="1"/>
          <w:wAfter w:w="127" w:type="dxa"/>
        </w:trPr>
        <w:tc>
          <w:tcPr>
            <w:tcW w:w="1163" w:type="dxa"/>
          </w:tcPr>
          <w:p w14:paraId="4B10B6CD"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5B41B7CE" w14:textId="77777777" w:rsidR="0004489B" w:rsidRPr="00C83548" w:rsidRDefault="0004489B" w:rsidP="00CF2A5F">
            <w:pPr>
              <w:snapToGrid w:val="0"/>
              <w:spacing w:before="120" w:after="120"/>
              <w:jc w:val="both"/>
              <w:rPr>
                <w:szCs w:val="24"/>
              </w:rPr>
            </w:pPr>
            <w:r w:rsidRPr="00C83548">
              <w:rPr>
                <w:szCs w:val="24"/>
              </w:rPr>
              <w:t>Sutarties turinys ir su jos vykdymu susijusi Šalių viena kitai suteikta informacija gali būti atskleista, jeigu to reikia šios Sutarties tikslui pasiekti arba privaloma pagal  Lietuvos Respublikos teisės aktus.</w:t>
            </w:r>
          </w:p>
        </w:tc>
      </w:tr>
      <w:tr w:rsidR="000108FC" w:rsidRPr="002D040A" w14:paraId="57B9A7E9" w14:textId="77777777" w:rsidTr="00F557F9">
        <w:trPr>
          <w:gridAfter w:val="1"/>
          <w:wAfter w:w="127" w:type="dxa"/>
        </w:trPr>
        <w:tc>
          <w:tcPr>
            <w:tcW w:w="1163" w:type="dxa"/>
          </w:tcPr>
          <w:p w14:paraId="2AC468C1"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4BF38171" w14:textId="77777777" w:rsidR="0004489B" w:rsidRPr="00C83548" w:rsidRDefault="0004489B" w:rsidP="00CF2A5F">
            <w:pPr>
              <w:snapToGrid w:val="0"/>
              <w:spacing w:before="120" w:after="120"/>
              <w:jc w:val="both"/>
              <w:rPr>
                <w:b/>
                <w:szCs w:val="24"/>
              </w:rPr>
            </w:pPr>
            <w:r w:rsidRPr="00C83548">
              <w:rPr>
                <w:b/>
                <w:szCs w:val="24"/>
              </w:rPr>
              <w:t>KITOS NUOSTATOS</w:t>
            </w:r>
          </w:p>
        </w:tc>
      </w:tr>
      <w:tr w:rsidR="000108FC" w:rsidRPr="002D040A" w14:paraId="5A600E87" w14:textId="77777777" w:rsidTr="00F557F9">
        <w:trPr>
          <w:gridAfter w:val="1"/>
          <w:wAfter w:w="127" w:type="dxa"/>
        </w:trPr>
        <w:tc>
          <w:tcPr>
            <w:tcW w:w="1163" w:type="dxa"/>
          </w:tcPr>
          <w:p w14:paraId="086B8A03"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209A4BF1" w14:textId="77777777" w:rsidR="0004489B" w:rsidRPr="00C83548" w:rsidRDefault="0004489B" w:rsidP="00CF2A5F">
            <w:pPr>
              <w:snapToGrid w:val="0"/>
              <w:spacing w:before="120" w:after="120"/>
              <w:jc w:val="both"/>
              <w:rPr>
                <w:szCs w:val="24"/>
              </w:rPr>
            </w:pPr>
            <w:r w:rsidRPr="00C83548">
              <w:rPr>
                <w:szCs w:val="24"/>
              </w:rPr>
              <w:t xml:space="preserve">Sutarties sąlygos Sutarties galiojimo laikotarpiu gali būti keičiamos tik Lietuvos Respublikos viešųjų pirkimų įstatymo 89 straipsnyje numatytais atvejais ir tvarka. </w:t>
            </w:r>
          </w:p>
        </w:tc>
      </w:tr>
      <w:tr w:rsidR="000108FC" w:rsidRPr="002D040A" w14:paraId="6E61BFAE" w14:textId="77777777" w:rsidTr="00F557F9">
        <w:trPr>
          <w:gridAfter w:val="1"/>
          <w:wAfter w:w="127" w:type="dxa"/>
        </w:trPr>
        <w:tc>
          <w:tcPr>
            <w:tcW w:w="1163" w:type="dxa"/>
          </w:tcPr>
          <w:p w14:paraId="321A30CD"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31CF078F" w14:textId="3DB4AD62" w:rsidR="0004489B" w:rsidRPr="00C83548" w:rsidRDefault="00241A8F" w:rsidP="00011D22">
            <w:pPr>
              <w:snapToGrid w:val="0"/>
              <w:spacing w:before="120" w:after="120"/>
              <w:jc w:val="both"/>
              <w:rPr>
                <w:szCs w:val="24"/>
              </w:rPr>
            </w:pPr>
            <w:r w:rsidRPr="00C83548">
              <w:rPr>
                <w:b/>
                <w:szCs w:val="24"/>
              </w:rPr>
              <w:t>Subtiekėjai:</w:t>
            </w:r>
          </w:p>
        </w:tc>
      </w:tr>
      <w:tr w:rsidR="000108FC" w:rsidRPr="002D040A" w14:paraId="512443F8" w14:textId="77777777" w:rsidTr="00F557F9">
        <w:trPr>
          <w:gridAfter w:val="1"/>
          <w:wAfter w:w="127" w:type="dxa"/>
        </w:trPr>
        <w:tc>
          <w:tcPr>
            <w:tcW w:w="1163" w:type="dxa"/>
          </w:tcPr>
          <w:p w14:paraId="63E6B3FC" w14:textId="10215BB6" w:rsidR="00011D22" w:rsidRPr="00C83548" w:rsidRDefault="003868BB" w:rsidP="003868BB">
            <w:pPr>
              <w:pStyle w:val="SLONormal"/>
              <w:snapToGrid w:val="0"/>
              <w:ind w:right="-155"/>
              <w:rPr>
                <w:noProof w:val="0"/>
                <w:lang w:val="lt-LT"/>
              </w:rPr>
            </w:pPr>
            <w:r w:rsidRPr="00C83548">
              <w:rPr>
                <w:noProof w:val="0"/>
                <w:lang w:val="lt-LT"/>
              </w:rPr>
              <w:t xml:space="preserve">9.2.1. </w:t>
            </w:r>
          </w:p>
        </w:tc>
        <w:tc>
          <w:tcPr>
            <w:tcW w:w="8746" w:type="dxa"/>
          </w:tcPr>
          <w:p w14:paraId="2493B21A" w14:textId="57C252A7" w:rsidR="00011D22" w:rsidRPr="00C83548" w:rsidRDefault="00906C41" w:rsidP="00241A8F">
            <w:pPr>
              <w:spacing w:before="120"/>
              <w:jc w:val="both"/>
              <w:rPr>
                <w:szCs w:val="24"/>
                <w:lang w:eastAsia="ar-SA"/>
              </w:rPr>
            </w:pPr>
            <w:r w:rsidRPr="00C83548">
              <w:rPr>
                <w:szCs w:val="24"/>
                <w:lang w:eastAsia="ar-SA"/>
              </w:rPr>
              <w:t>Tiekėjas</w:t>
            </w:r>
            <w:r w:rsidR="00241A8F" w:rsidRPr="00C83548">
              <w:rPr>
                <w:szCs w:val="24"/>
                <w:lang w:eastAsia="ar-SA"/>
              </w:rPr>
              <w:t xml:space="preserve">, sudarius Sutartį, tačiau ne vėliau negu Sutartis pradedama vykdyti, įsipareigoja raštu </w:t>
            </w:r>
            <w:r w:rsidRPr="00C83548">
              <w:rPr>
                <w:szCs w:val="24"/>
                <w:lang w:eastAsia="ar-SA"/>
              </w:rPr>
              <w:t>Perkančiajai organizacijai</w:t>
            </w:r>
            <w:r w:rsidR="00241A8F" w:rsidRPr="00C83548">
              <w:rPr>
                <w:szCs w:val="24"/>
                <w:lang w:eastAsia="ar-SA"/>
              </w:rPr>
              <w:t xml:space="preserve"> pranešti tuo metu žinomų subtiekėjų pavadinimus, juridinių asmenų kodus (jei pasitelkiamas juridinis asmuo), kontaktinius duomenis ir jų atstovus, nurodydamas konkrečią Sutarties dalį (nurodom</w:t>
            </w:r>
            <w:r w:rsidRPr="00C83548">
              <w:rPr>
                <w:szCs w:val="24"/>
                <w:lang w:eastAsia="ar-SA"/>
              </w:rPr>
              <w:t>os paslaugos</w:t>
            </w:r>
            <w:r w:rsidR="00241A8F" w:rsidRPr="00C83548">
              <w:rPr>
                <w:szCs w:val="24"/>
                <w:lang w:eastAsia="ar-SA"/>
              </w:rPr>
              <w:t xml:space="preserve">, veiklos ar pan.), kuriai pasitelkiami subtiekėjai. Taip pat </w:t>
            </w:r>
            <w:r w:rsidRPr="00C83548">
              <w:rPr>
                <w:szCs w:val="24"/>
                <w:lang w:eastAsia="ar-SA"/>
              </w:rPr>
              <w:t>Perkančioji organizacija</w:t>
            </w:r>
            <w:r w:rsidR="00241A8F" w:rsidRPr="00C83548">
              <w:rPr>
                <w:szCs w:val="24"/>
                <w:lang w:eastAsia="ar-SA"/>
              </w:rPr>
              <w:t xml:space="preserve"> reikalauja, kad </w:t>
            </w:r>
            <w:r w:rsidRPr="00C83548">
              <w:rPr>
                <w:szCs w:val="24"/>
                <w:lang w:eastAsia="ar-SA"/>
              </w:rPr>
              <w:t>Tiek</w:t>
            </w:r>
            <w:r w:rsidR="00241A8F" w:rsidRPr="00C83548">
              <w:rPr>
                <w:szCs w:val="24"/>
                <w:lang w:eastAsia="ar-SA"/>
              </w:rPr>
              <w:t xml:space="preserve">ėjas informuotų apie minėtos informacijos pasikeitimus visu Sutarties vykdymo metu, taip pat apie naujus subtiekėjus, kuriuos jis ketina pasitelkti vėliau. </w:t>
            </w:r>
          </w:p>
        </w:tc>
      </w:tr>
      <w:tr w:rsidR="000108FC" w:rsidRPr="002D040A" w14:paraId="63141BB3" w14:textId="77777777" w:rsidTr="00F557F9">
        <w:trPr>
          <w:gridAfter w:val="1"/>
          <w:wAfter w:w="127" w:type="dxa"/>
        </w:trPr>
        <w:tc>
          <w:tcPr>
            <w:tcW w:w="1163" w:type="dxa"/>
          </w:tcPr>
          <w:p w14:paraId="62CD10B8" w14:textId="35E9616A" w:rsidR="00011D22" w:rsidRPr="00C83548" w:rsidRDefault="003868BB" w:rsidP="003868BB">
            <w:pPr>
              <w:pStyle w:val="SLONormal"/>
              <w:snapToGrid w:val="0"/>
              <w:ind w:right="-13"/>
              <w:rPr>
                <w:noProof w:val="0"/>
                <w:lang w:val="lt-LT"/>
              </w:rPr>
            </w:pPr>
            <w:r w:rsidRPr="00C83548">
              <w:rPr>
                <w:noProof w:val="0"/>
                <w:lang w:val="lt-LT"/>
              </w:rPr>
              <w:t>9.2.2.</w:t>
            </w:r>
          </w:p>
        </w:tc>
        <w:tc>
          <w:tcPr>
            <w:tcW w:w="8746" w:type="dxa"/>
          </w:tcPr>
          <w:p w14:paraId="70074CA4" w14:textId="0E78FF0D" w:rsidR="00011D22" w:rsidRPr="00C83548" w:rsidRDefault="00906C41" w:rsidP="00011D22">
            <w:pPr>
              <w:snapToGrid w:val="0"/>
              <w:spacing w:before="120" w:after="120"/>
              <w:jc w:val="both"/>
              <w:rPr>
                <w:szCs w:val="24"/>
              </w:rPr>
            </w:pPr>
            <w:r w:rsidRPr="00C83548">
              <w:rPr>
                <w:szCs w:val="24"/>
                <w:lang w:eastAsia="ar-SA"/>
              </w:rPr>
              <w:t>Tiek</w:t>
            </w:r>
            <w:r w:rsidR="00241A8F" w:rsidRPr="00C83548">
              <w:rPr>
                <w:szCs w:val="24"/>
                <w:lang w:eastAsia="ar-SA"/>
              </w:rPr>
              <w:t>ėjas raštu kreipdamasis į P</w:t>
            </w:r>
            <w:r w:rsidRPr="00C83548">
              <w:rPr>
                <w:szCs w:val="24"/>
                <w:lang w:eastAsia="ar-SA"/>
              </w:rPr>
              <w:t>erkančiąją organizaciją</w:t>
            </w:r>
            <w:r w:rsidR="00241A8F" w:rsidRPr="00C83548">
              <w:rPr>
                <w:szCs w:val="24"/>
                <w:lang w:eastAsia="ar-SA"/>
              </w:rPr>
              <w:t xml:space="preserve"> dėl subtiekėjų pasitelkimo (keitimo), </w:t>
            </w:r>
            <w:r w:rsidR="003868BB" w:rsidRPr="00C83548">
              <w:rPr>
                <w:szCs w:val="24"/>
              </w:rPr>
              <w:t xml:space="preserve">kai </w:t>
            </w:r>
            <w:r w:rsidRPr="00C83548">
              <w:rPr>
                <w:szCs w:val="24"/>
              </w:rPr>
              <w:t>Tiekėjui</w:t>
            </w:r>
            <w:r w:rsidR="003868BB" w:rsidRPr="00C83548">
              <w:rPr>
                <w:szCs w:val="24"/>
              </w:rPr>
              <w:t xml:space="preserve"> </w:t>
            </w:r>
            <w:r w:rsidR="007C73C0" w:rsidRPr="00C83548">
              <w:rPr>
                <w:szCs w:val="24"/>
              </w:rPr>
              <w:t>su</w:t>
            </w:r>
            <w:r w:rsidR="00933207" w:rsidRPr="00C83548">
              <w:rPr>
                <w:szCs w:val="24"/>
              </w:rPr>
              <w:t>b</w:t>
            </w:r>
            <w:r w:rsidR="007C73C0" w:rsidRPr="00C83548">
              <w:rPr>
                <w:szCs w:val="24"/>
              </w:rPr>
              <w:t>tiekėjai</w:t>
            </w:r>
            <w:r w:rsidR="003868BB" w:rsidRPr="00C83548">
              <w:rPr>
                <w:szCs w:val="24"/>
              </w:rPr>
              <w:t xml:space="preserve"> netinkamai vykdo įsipareigojimus arba juos atsisako vykdyti, taip pat tuo atveju, kai </w:t>
            </w:r>
            <w:r w:rsidRPr="00C83548">
              <w:rPr>
                <w:szCs w:val="24"/>
              </w:rPr>
              <w:t>subtiekėjai</w:t>
            </w:r>
            <w:r w:rsidR="003868BB" w:rsidRPr="00C83548">
              <w:rPr>
                <w:szCs w:val="24"/>
              </w:rPr>
              <w:t xml:space="preserve"> nepajėgūs vykdyti įsipareigojimų </w:t>
            </w:r>
            <w:r w:rsidRPr="00C83548">
              <w:rPr>
                <w:szCs w:val="24"/>
              </w:rPr>
              <w:t>Tiek</w:t>
            </w:r>
            <w:r w:rsidR="003868BB" w:rsidRPr="00C83548">
              <w:rPr>
                <w:szCs w:val="24"/>
              </w:rPr>
              <w:t xml:space="preserve">ėjui dėl iškeltos bankroto bylos, pradėtos likvidavimo procedūros ir pan. padėties ar kitų priežasčių, </w:t>
            </w:r>
            <w:r w:rsidR="00241A8F" w:rsidRPr="00C83548">
              <w:rPr>
                <w:szCs w:val="24"/>
                <w:lang w:eastAsia="ar-SA"/>
              </w:rPr>
              <w:t xml:space="preserve">privalo pateikti (nurodyti) dokumentus (informaciją), vadovaujantis </w:t>
            </w:r>
            <w:r w:rsidRPr="00C83548">
              <w:rPr>
                <w:szCs w:val="24"/>
                <w:lang w:eastAsia="ar-SA"/>
              </w:rPr>
              <w:t>9</w:t>
            </w:r>
            <w:r w:rsidR="00241A8F" w:rsidRPr="00C83548">
              <w:rPr>
                <w:szCs w:val="24"/>
                <w:lang w:eastAsia="ar-SA"/>
              </w:rPr>
              <w:t>.</w:t>
            </w:r>
            <w:r w:rsidRPr="00C83548">
              <w:rPr>
                <w:szCs w:val="24"/>
                <w:lang w:eastAsia="ar-SA"/>
              </w:rPr>
              <w:t>2</w:t>
            </w:r>
            <w:r w:rsidR="00241A8F" w:rsidRPr="00C83548">
              <w:rPr>
                <w:szCs w:val="24"/>
                <w:lang w:eastAsia="ar-SA"/>
              </w:rPr>
              <w:t>.1 punktu.</w:t>
            </w:r>
          </w:p>
        </w:tc>
      </w:tr>
      <w:tr w:rsidR="000108FC" w:rsidRPr="002D040A" w14:paraId="05333FB9" w14:textId="77777777" w:rsidTr="00F557F9">
        <w:trPr>
          <w:gridAfter w:val="1"/>
          <w:wAfter w:w="127" w:type="dxa"/>
        </w:trPr>
        <w:tc>
          <w:tcPr>
            <w:tcW w:w="1163" w:type="dxa"/>
          </w:tcPr>
          <w:p w14:paraId="08028994" w14:textId="22DD1513" w:rsidR="00011D22" w:rsidRPr="00C83548" w:rsidRDefault="00AF593A" w:rsidP="00AF593A">
            <w:pPr>
              <w:pStyle w:val="SLONormal"/>
              <w:snapToGrid w:val="0"/>
              <w:ind w:right="-155"/>
              <w:rPr>
                <w:noProof w:val="0"/>
                <w:lang w:val="lt-LT"/>
              </w:rPr>
            </w:pPr>
            <w:r w:rsidRPr="00C83548">
              <w:rPr>
                <w:noProof w:val="0"/>
                <w:lang w:val="lt-LT"/>
              </w:rPr>
              <w:t xml:space="preserve">9.2.3. </w:t>
            </w:r>
          </w:p>
        </w:tc>
        <w:tc>
          <w:tcPr>
            <w:tcW w:w="8746" w:type="dxa"/>
          </w:tcPr>
          <w:p w14:paraId="6464AC4F" w14:textId="23781D69" w:rsidR="00011D22" w:rsidRPr="00C83548" w:rsidRDefault="00241A8F" w:rsidP="00011D22">
            <w:pPr>
              <w:snapToGrid w:val="0"/>
              <w:spacing w:before="120" w:after="120"/>
              <w:jc w:val="both"/>
              <w:rPr>
                <w:szCs w:val="24"/>
              </w:rPr>
            </w:pPr>
            <w:r w:rsidRPr="00C83548">
              <w:rPr>
                <w:szCs w:val="24"/>
                <w:lang w:eastAsia="ar-SA"/>
              </w:rPr>
              <w:t xml:space="preserve">Subtiekėjų pasitelkimas nekeičia </w:t>
            </w:r>
            <w:r w:rsidR="00906C41" w:rsidRPr="00C83548">
              <w:rPr>
                <w:szCs w:val="24"/>
                <w:lang w:eastAsia="ar-SA"/>
              </w:rPr>
              <w:t>Tiekėjo</w:t>
            </w:r>
            <w:r w:rsidRPr="00C83548">
              <w:rPr>
                <w:szCs w:val="24"/>
                <w:lang w:eastAsia="ar-SA"/>
              </w:rPr>
              <w:t xml:space="preserve"> atsakomybės dėl Sutarties vykdymo, todėl bet kokiu atveju </w:t>
            </w:r>
            <w:r w:rsidR="00906C41" w:rsidRPr="00C83548">
              <w:rPr>
                <w:szCs w:val="24"/>
                <w:lang w:eastAsia="ar-SA"/>
              </w:rPr>
              <w:t>Tiekėjas</w:t>
            </w:r>
            <w:r w:rsidRPr="00C83548">
              <w:rPr>
                <w:szCs w:val="24"/>
                <w:lang w:eastAsia="ar-SA"/>
              </w:rPr>
              <w:t xml:space="preserve"> privalo būti atsakingas už subtiekėjų, jo įgaliotų atstovų ir darbuotojų veiksmus arba neveikimą taip, kaip atsakytų už savo paties veiksmus ir neveikimą.</w:t>
            </w:r>
          </w:p>
        </w:tc>
      </w:tr>
      <w:tr w:rsidR="000108FC" w:rsidRPr="002D040A" w14:paraId="7010C786" w14:textId="77777777" w:rsidTr="00F557F9">
        <w:trPr>
          <w:gridAfter w:val="1"/>
          <w:wAfter w:w="127" w:type="dxa"/>
        </w:trPr>
        <w:tc>
          <w:tcPr>
            <w:tcW w:w="1163" w:type="dxa"/>
          </w:tcPr>
          <w:p w14:paraId="008E571F" w14:textId="77777777" w:rsidR="00011D22" w:rsidRPr="00C83548" w:rsidRDefault="00011D22"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6FB0E367" w14:textId="152D638D" w:rsidR="00011D22" w:rsidRPr="00C83548" w:rsidRDefault="00AF593A" w:rsidP="00011D22">
            <w:pPr>
              <w:snapToGrid w:val="0"/>
              <w:spacing w:before="120" w:after="120"/>
              <w:jc w:val="both"/>
              <w:rPr>
                <w:szCs w:val="24"/>
              </w:rPr>
            </w:pPr>
            <w:r w:rsidRPr="00C83548">
              <w:rPr>
                <w:b/>
                <w:szCs w:val="24"/>
              </w:rPr>
              <w:t>Ūkio subjektai:</w:t>
            </w:r>
          </w:p>
        </w:tc>
      </w:tr>
      <w:tr w:rsidR="000108FC" w:rsidRPr="002D040A" w14:paraId="0803C8CF" w14:textId="77777777" w:rsidTr="00F557F9">
        <w:trPr>
          <w:gridAfter w:val="1"/>
          <w:wAfter w:w="127" w:type="dxa"/>
        </w:trPr>
        <w:tc>
          <w:tcPr>
            <w:tcW w:w="1163" w:type="dxa"/>
          </w:tcPr>
          <w:p w14:paraId="2D76B10E" w14:textId="4FD58CFE" w:rsidR="00011D22" w:rsidRPr="00C83548" w:rsidRDefault="00906C41" w:rsidP="00906C41">
            <w:pPr>
              <w:pStyle w:val="SLONormal"/>
              <w:tabs>
                <w:tab w:val="left" w:pos="69"/>
              </w:tabs>
              <w:snapToGrid w:val="0"/>
              <w:ind w:right="-155"/>
              <w:rPr>
                <w:noProof w:val="0"/>
                <w:lang w:val="lt-LT"/>
              </w:rPr>
            </w:pPr>
            <w:r w:rsidRPr="00C83548">
              <w:rPr>
                <w:noProof w:val="0"/>
                <w:lang w:val="lt-LT"/>
              </w:rPr>
              <w:t xml:space="preserve">9.3.1. </w:t>
            </w:r>
          </w:p>
        </w:tc>
        <w:tc>
          <w:tcPr>
            <w:tcW w:w="8746" w:type="dxa"/>
          </w:tcPr>
          <w:p w14:paraId="3D7336A2" w14:textId="07204C57" w:rsidR="00011D22" w:rsidRPr="00C83548" w:rsidRDefault="00906C41" w:rsidP="00011D22">
            <w:pPr>
              <w:snapToGrid w:val="0"/>
              <w:spacing w:before="120" w:after="120"/>
              <w:jc w:val="both"/>
              <w:rPr>
                <w:szCs w:val="24"/>
              </w:rPr>
            </w:pPr>
            <w:r w:rsidRPr="00C83548">
              <w:rPr>
                <w:szCs w:val="24"/>
                <w:lang w:eastAsia="ar-SA"/>
              </w:rPr>
              <w:t xml:space="preserve">Jei Sutartyje keičiami ūkio subjektai, kurių pajėgumais rėmėsi </w:t>
            </w:r>
            <w:r w:rsidR="007C73C0" w:rsidRPr="00C83548">
              <w:rPr>
                <w:szCs w:val="24"/>
                <w:lang w:eastAsia="ar-SA"/>
              </w:rPr>
              <w:t>Tiek</w:t>
            </w:r>
            <w:r w:rsidRPr="00C83548">
              <w:rPr>
                <w:szCs w:val="24"/>
                <w:lang w:eastAsia="ar-SA"/>
              </w:rPr>
              <w:t xml:space="preserve">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7C73C0" w:rsidRPr="00C83548">
              <w:rPr>
                <w:szCs w:val="24"/>
                <w:lang w:eastAsia="ar-SA"/>
              </w:rPr>
              <w:t>Tiekėjas</w:t>
            </w:r>
            <w:r w:rsidRPr="00C83548">
              <w:rPr>
                <w:szCs w:val="24"/>
                <w:lang w:eastAsia="ar-SA"/>
              </w:rPr>
              <w:t xml:space="preserve"> kreipiasi į </w:t>
            </w:r>
            <w:r w:rsidR="007C73C0" w:rsidRPr="00C83548">
              <w:rPr>
                <w:szCs w:val="24"/>
                <w:lang w:eastAsia="ar-SA"/>
              </w:rPr>
              <w:t>Perkančiąją organizaciją</w:t>
            </w:r>
            <w:r w:rsidRPr="00C83548">
              <w:rPr>
                <w:szCs w:val="24"/>
                <w:lang w:eastAsia="ar-SA"/>
              </w:rPr>
              <w:t xml:space="preserve"> su prašymu pakeisti </w:t>
            </w:r>
            <w:r w:rsidRPr="00C83548">
              <w:rPr>
                <w:szCs w:val="24"/>
                <w:lang w:eastAsia="ar-SA"/>
              </w:rPr>
              <w:lastRenderedPageBreak/>
              <w:t xml:space="preserve">ūkio subjektus. </w:t>
            </w:r>
            <w:r w:rsidR="007C73C0" w:rsidRPr="00C83548">
              <w:rPr>
                <w:szCs w:val="24"/>
                <w:lang w:eastAsia="ar-SA"/>
              </w:rPr>
              <w:t>Perkančioji organizacija</w:t>
            </w:r>
            <w:r w:rsidRPr="00C83548">
              <w:rPr>
                <w:szCs w:val="24"/>
                <w:lang w:eastAsia="ar-SA"/>
              </w:rPr>
              <w:t xml:space="preserve"> reikalauja, kad naujo ūkio subjekto kvalifikacija būtų ne žemesnė nei buvo reikalaujama Pirkimo dokumentuose.</w:t>
            </w:r>
          </w:p>
        </w:tc>
      </w:tr>
      <w:tr w:rsidR="000108FC" w:rsidRPr="002D040A" w14:paraId="3959F02A" w14:textId="77777777" w:rsidTr="00F557F9">
        <w:trPr>
          <w:gridAfter w:val="1"/>
          <w:wAfter w:w="127" w:type="dxa"/>
        </w:trPr>
        <w:tc>
          <w:tcPr>
            <w:tcW w:w="1163" w:type="dxa"/>
          </w:tcPr>
          <w:p w14:paraId="7B430AA2" w14:textId="31393B88" w:rsidR="00906C41" w:rsidRPr="00C83548" w:rsidRDefault="00906C41" w:rsidP="00906C41">
            <w:pPr>
              <w:pStyle w:val="SLONormal"/>
              <w:tabs>
                <w:tab w:val="left" w:pos="69"/>
              </w:tabs>
              <w:snapToGrid w:val="0"/>
              <w:ind w:right="-155"/>
              <w:rPr>
                <w:noProof w:val="0"/>
                <w:lang w:val="lt-LT"/>
              </w:rPr>
            </w:pPr>
            <w:r w:rsidRPr="00C83548">
              <w:rPr>
                <w:noProof w:val="0"/>
                <w:lang w:val="lt-LT"/>
              </w:rPr>
              <w:lastRenderedPageBreak/>
              <w:t xml:space="preserve">9.3.2. </w:t>
            </w:r>
          </w:p>
        </w:tc>
        <w:tc>
          <w:tcPr>
            <w:tcW w:w="8746" w:type="dxa"/>
          </w:tcPr>
          <w:p w14:paraId="55FBD652" w14:textId="636A56E0" w:rsidR="00906C41" w:rsidRPr="00C83548" w:rsidRDefault="007C73C0" w:rsidP="00011D22">
            <w:pPr>
              <w:snapToGrid w:val="0"/>
              <w:spacing w:before="120" w:after="120"/>
              <w:jc w:val="both"/>
              <w:rPr>
                <w:szCs w:val="24"/>
              </w:rPr>
            </w:pPr>
            <w:r w:rsidRPr="00C83548">
              <w:rPr>
                <w:szCs w:val="24"/>
                <w:lang w:eastAsia="ar-SA"/>
              </w:rPr>
              <w:t>Tiekėjas</w:t>
            </w:r>
            <w:r w:rsidR="00906C41" w:rsidRPr="00C83548">
              <w:rPr>
                <w:szCs w:val="24"/>
                <w:lang w:eastAsia="ar-SA"/>
              </w:rPr>
              <w:t xml:space="preserve"> raštu kreipdamasis į P</w:t>
            </w:r>
            <w:r w:rsidRPr="00C83548">
              <w:rPr>
                <w:szCs w:val="24"/>
                <w:lang w:eastAsia="ar-SA"/>
              </w:rPr>
              <w:t>erkančiąją organizaciją</w:t>
            </w:r>
            <w:r w:rsidR="00906C41" w:rsidRPr="00C83548">
              <w:rPr>
                <w:szCs w:val="24"/>
                <w:lang w:eastAsia="ar-SA"/>
              </w:rPr>
              <w:t xml:space="preserve"> dėl ūkio subjektų pasitelkimo (keitimo), </w:t>
            </w:r>
            <w:r w:rsidRPr="00C83548">
              <w:rPr>
                <w:szCs w:val="24"/>
              </w:rPr>
              <w:t xml:space="preserve">kai Tiekėjui ūkio subjektai netinkamai vykdo įsipareigojimus arba juos atsisako vykdyti, taip pat tuo atveju, kai ūkio subjektai nepajėgūs vykdyti įsipareigojimų Tiekėjui dėl iškeltos bankroto bylos, pradėtos likvidavimo procedūros ir pan. padėties ar kitų priežasčių, </w:t>
            </w:r>
            <w:r w:rsidR="00906C41" w:rsidRPr="00C83548">
              <w:rPr>
                <w:szCs w:val="24"/>
                <w:lang w:eastAsia="ar-SA"/>
              </w:rPr>
              <w:t xml:space="preserve">privalo pateikti (nurodyti) dokumentus (informaciją), vadovaujantis </w:t>
            </w:r>
            <w:r w:rsidRPr="00C83548">
              <w:rPr>
                <w:szCs w:val="24"/>
                <w:lang w:eastAsia="ar-SA"/>
              </w:rPr>
              <w:t>9</w:t>
            </w:r>
            <w:r w:rsidR="00906C41" w:rsidRPr="00C83548">
              <w:rPr>
                <w:szCs w:val="24"/>
                <w:lang w:eastAsia="ar-SA"/>
              </w:rPr>
              <w:t>.</w:t>
            </w:r>
            <w:r w:rsidRPr="00C83548">
              <w:rPr>
                <w:szCs w:val="24"/>
                <w:lang w:eastAsia="ar-SA"/>
              </w:rPr>
              <w:t>3</w:t>
            </w:r>
            <w:r w:rsidR="00906C41" w:rsidRPr="00C83548">
              <w:rPr>
                <w:szCs w:val="24"/>
                <w:lang w:eastAsia="ar-SA"/>
              </w:rPr>
              <w:t>.1 punktu.</w:t>
            </w:r>
          </w:p>
        </w:tc>
      </w:tr>
      <w:tr w:rsidR="000108FC" w:rsidRPr="002D040A" w14:paraId="3C50A775" w14:textId="77777777" w:rsidTr="00F557F9">
        <w:trPr>
          <w:gridAfter w:val="1"/>
          <w:wAfter w:w="127" w:type="dxa"/>
        </w:trPr>
        <w:tc>
          <w:tcPr>
            <w:tcW w:w="1163" w:type="dxa"/>
          </w:tcPr>
          <w:p w14:paraId="174B7EF0" w14:textId="00BBA524" w:rsidR="00906C41" w:rsidRPr="00C83548" w:rsidRDefault="00906C41" w:rsidP="00906C41">
            <w:pPr>
              <w:pStyle w:val="SLONormal"/>
              <w:snapToGrid w:val="0"/>
              <w:ind w:right="-155"/>
              <w:rPr>
                <w:noProof w:val="0"/>
                <w:lang w:val="lt-LT"/>
              </w:rPr>
            </w:pPr>
            <w:r w:rsidRPr="00C83548">
              <w:rPr>
                <w:noProof w:val="0"/>
                <w:lang w:val="lt-LT"/>
              </w:rPr>
              <w:t xml:space="preserve">9.3.3. </w:t>
            </w:r>
          </w:p>
        </w:tc>
        <w:tc>
          <w:tcPr>
            <w:tcW w:w="8746" w:type="dxa"/>
          </w:tcPr>
          <w:p w14:paraId="465169B2" w14:textId="725826B4" w:rsidR="00906C41" w:rsidRPr="00C83548" w:rsidRDefault="007C73C0" w:rsidP="00011D22">
            <w:pPr>
              <w:snapToGrid w:val="0"/>
              <w:spacing w:before="120" w:after="120"/>
              <w:jc w:val="both"/>
              <w:rPr>
                <w:szCs w:val="24"/>
              </w:rPr>
            </w:pPr>
            <w:r w:rsidRPr="00C83548">
              <w:rPr>
                <w:szCs w:val="24"/>
                <w:lang w:eastAsia="ar-SA"/>
              </w:rPr>
              <w:t>Perkančioji organizacija</w:t>
            </w:r>
            <w:r w:rsidR="00906C41" w:rsidRPr="00C83548">
              <w:rPr>
                <w:szCs w:val="24"/>
                <w:lang w:eastAsia="ar-SA"/>
              </w:rPr>
              <w:t>, gav</w:t>
            </w:r>
            <w:r w:rsidRPr="00C83548">
              <w:rPr>
                <w:szCs w:val="24"/>
                <w:lang w:eastAsia="ar-SA"/>
              </w:rPr>
              <w:t>usi</w:t>
            </w:r>
            <w:r w:rsidR="00906C41" w:rsidRPr="00C83548">
              <w:rPr>
                <w:szCs w:val="24"/>
                <w:lang w:eastAsia="ar-SA"/>
              </w:rPr>
              <w:t xml:space="preserve"> Sutarties </w:t>
            </w:r>
            <w:r w:rsidRPr="00C83548">
              <w:rPr>
                <w:szCs w:val="24"/>
                <w:lang w:eastAsia="ar-SA"/>
              </w:rPr>
              <w:t>9</w:t>
            </w:r>
            <w:r w:rsidR="00906C41" w:rsidRPr="00C83548">
              <w:rPr>
                <w:szCs w:val="24"/>
                <w:lang w:eastAsia="ar-SA"/>
              </w:rPr>
              <w:t>.</w:t>
            </w:r>
            <w:r w:rsidRPr="00C83548">
              <w:rPr>
                <w:szCs w:val="24"/>
                <w:lang w:eastAsia="ar-SA"/>
              </w:rPr>
              <w:t>3</w:t>
            </w:r>
            <w:r w:rsidR="00906C41" w:rsidRPr="00C83548">
              <w:rPr>
                <w:szCs w:val="24"/>
                <w:lang w:eastAsia="ar-SA"/>
              </w:rPr>
              <w:t xml:space="preserve">.2 punkte nurodytą raštą, ne vėliau kaip per 10 (dešimt) kalendorinių dienų privalo išnagrinėti raštą bei priimti motyvuotą sprendimą, kurį raštu pateikia </w:t>
            </w:r>
            <w:r w:rsidRPr="00C83548">
              <w:rPr>
                <w:szCs w:val="24"/>
                <w:lang w:eastAsia="ar-SA"/>
              </w:rPr>
              <w:t>Tiekėjui</w:t>
            </w:r>
            <w:r w:rsidR="00906C41" w:rsidRPr="00C83548">
              <w:rPr>
                <w:szCs w:val="24"/>
                <w:lang w:eastAsia="ar-SA"/>
              </w:rPr>
              <w:t xml:space="preserve">. Šalims nesutarus dėl ūkio subjekto pasitelkimo (keitimo), ginčas sprendžiamas Sutarties </w:t>
            </w:r>
            <w:r w:rsidRPr="00C83548">
              <w:rPr>
                <w:szCs w:val="24"/>
                <w:lang w:eastAsia="ar-SA"/>
              </w:rPr>
              <w:t>7</w:t>
            </w:r>
            <w:r w:rsidR="00906C41" w:rsidRPr="00C83548">
              <w:rPr>
                <w:szCs w:val="24"/>
                <w:lang w:eastAsia="ar-SA"/>
              </w:rPr>
              <w:t xml:space="preserve"> dalyje numatyta tvarka. Šalims susitarus, turi būti sudaromas rašytinis Šalių susitarimas dėl ūkio subjekto pasitelkimo (keitimo), kuris įsigalios nuo jame nurodytos datos ir (ar) aplinkybės ir taps neatsiejama šios Sutarties dalimi.</w:t>
            </w:r>
          </w:p>
        </w:tc>
      </w:tr>
      <w:tr w:rsidR="000108FC" w:rsidRPr="002D040A" w14:paraId="25753328" w14:textId="77777777" w:rsidTr="00F557F9">
        <w:trPr>
          <w:gridAfter w:val="1"/>
          <w:wAfter w:w="127" w:type="dxa"/>
        </w:trPr>
        <w:tc>
          <w:tcPr>
            <w:tcW w:w="1163" w:type="dxa"/>
          </w:tcPr>
          <w:p w14:paraId="6108D5D0" w14:textId="05980AB1" w:rsidR="00906C41" w:rsidRPr="00C83548" w:rsidRDefault="00906C41" w:rsidP="00906C41">
            <w:pPr>
              <w:pStyle w:val="SLONormal"/>
              <w:snapToGrid w:val="0"/>
              <w:ind w:right="-155"/>
              <w:rPr>
                <w:noProof w:val="0"/>
                <w:lang w:val="lt-LT"/>
              </w:rPr>
            </w:pPr>
            <w:r w:rsidRPr="00C83548">
              <w:rPr>
                <w:noProof w:val="0"/>
                <w:lang w:val="lt-LT"/>
              </w:rPr>
              <w:t xml:space="preserve">9.3.4. </w:t>
            </w:r>
          </w:p>
        </w:tc>
        <w:tc>
          <w:tcPr>
            <w:tcW w:w="8746" w:type="dxa"/>
          </w:tcPr>
          <w:p w14:paraId="2AFF7696" w14:textId="4CAF814A" w:rsidR="00906C41" w:rsidRPr="00C83548" w:rsidRDefault="00906C41" w:rsidP="00011D22">
            <w:pPr>
              <w:snapToGrid w:val="0"/>
              <w:spacing w:before="120" w:after="120"/>
              <w:jc w:val="both"/>
              <w:rPr>
                <w:szCs w:val="24"/>
                <w:lang w:eastAsia="ar-SA"/>
              </w:rPr>
            </w:pPr>
            <w:r w:rsidRPr="00C83548">
              <w:rPr>
                <w:szCs w:val="24"/>
                <w:lang w:eastAsia="ar-SA"/>
              </w:rPr>
              <w:t xml:space="preserve">Ūkio subjektų pasitelkimas nekeičia </w:t>
            </w:r>
            <w:r w:rsidR="007C73C0" w:rsidRPr="00C83548">
              <w:rPr>
                <w:szCs w:val="24"/>
                <w:lang w:eastAsia="ar-SA"/>
              </w:rPr>
              <w:t>Tiek</w:t>
            </w:r>
            <w:r w:rsidRPr="00C83548">
              <w:rPr>
                <w:szCs w:val="24"/>
                <w:lang w:eastAsia="ar-SA"/>
              </w:rPr>
              <w:t xml:space="preserve">ėjo atsakomybės dėl Sutarties vykdymo, todėl bet kokiu atveju </w:t>
            </w:r>
            <w:r w:rsidR="007C73C0" w:rsidRPr="00C83548">
              <w:rPr>
                <w:szCs w:val="24"/>
                <w:lang w:eastAsia="ar-SA"/>
              </w:rPr>
              <w:t>Tiek</w:t>
            </w:r>
            <w:r w:rsidRPr="00C83548">
              <w:rPr>
                <w:szCs w:val="24"/>
                <w:lang w:eastAsia="ar-SA"/>
              </w:rPr>
              <w:t>ėjas privalo būti atsakingas už ūkio subjektų, jo įgaliotų atstovų ir darbuotojų veiksmus arba neveikimą taip, kaip atsakytų už savo paties veiksmus ir neveikimą.</w:t>
            </w:r>
          </w:p>
        </w:tc>
      </w:tr>
      <w:tr w:rsidR="000108FC" w:rsidRPr="002D040A" w14:paraId="35C21AA9" w14:textId="77777777" w:rsidTr="00F557F9">
        <w:trPr>
          <w:gridAfter w:val="1"/>
          <w:wAfter w:w="127" w:type="dxa"/>
        </w:trPr>
        <w:tc>
          <w:tcPr>
            <w:tcW w:w="1163" w:type="dxa"/>
          </w:tcPr>
          <w:p w14:paraId="3937443F" w14:textId="77777777" w:rsidR="00906C41" w:rsidRPr="00C83548" w:rsidRDefault="00906C41"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1841F78A" w14:textId="740FA9AA" w:rsidR="00906C41" w:rsidRPr="00C83548" w:rsidRDefault="007C73C0" w:rsidP="00011D22">
            <w:pPr>
              <w:snapToGrid w:val="0"/>
              <w:spacing w:before="120" w:after="120"/>
              <w:jc w:val="both"/>
              <w:rPr>
                <w:szCs w:val="24"/>
                <w:lang w:eastAsia="ar-SA"/>
              </w:rPr>
            </w:pPr>
            <w:r w:rsidRPr="00C83548">
              <w:rPr>
                <w:szCs w:val="24"/>
              </w:rPr>
              <w:t>Perkančioji organizacija</w:t>
            </w:r>
            <w:r w:rsidR="00906C41" w:rsidRPr="00C83548">
              <w:rPr>
                <w:szCs w:val="24"/>
              </w:rPr>
              <w:t xml:space="preserve"> numato tiesioginio atsiskaitymo su subtiekėjais (ūkio subjektais) galimybę. </w:t>
            </w:r>
            <w:r w:rsidRPr="00C83548">
              <w:rPr>
                <w:szCs w:val="24"/>
              </w:rPr>
              <w:t>Perkančioji organizacija</w:t>
            </w:r>
            <w:r w:rsidR="00906C41" w:rsidRPr="00C83548">
              <w:rPr>
                <w:szCs w:val="24"/>
              </w:rPr>
              <w:t xml:space="preserve"> ne vėliau kaip per 3 (tris) darbo dienas nuo Sutarties </w:t>
            </w:r>
            <w:r w:rsidRPr="00C83548">
              <w:rPr>
                <w:szCs w:val="24"/>
              </w:rPr>
              <w:t>9</w:t>
            </w:r>
            <w:r w:rsidR="00906C41" w:rsidRPr="00C83548">
              <w:rPr>
                <w:szCs w:val="24"/>
              </w:rPr>
              <w:t>.</w:t>
            </w:r>
            <w:r w:rsidRPr="00C83548">
              <w:rPr>
                <w:szCs w:val="24"/>
              </w:rPr>
              <w:t>2</w:t>
            </w:r>
            <w:r w:rsidR="00906C41" w:rsidRPr="00C83548">
              <w:rPr>
                <w:szCs w:val="24"/>
              </w:rPr>
              <w:t xml:space="preserve">.1 ir </w:t>
            </w:r>
            <w:r w:rsidRPr="00C83548">
              <w:rPr>
                <w:szCs w:val="24"/>
              </w:rPr>
              <w:t>9.3</w:t>
            </w:r>
            <w:r w:rsidR="00906C41" w:rsidRPr="00C83548">
              <w:rPr>
                <w:szCs w:val="24"/>
              </w:rPr>
              <w:t xml:space="preserve">.1 punktuose nurodytos informacijos gavimo raštu informuoja subtiekėjus (ūkio subjektus) apie tiesioginio atsiskaitymo galimybę, o subtiekėjas (ūkio subjektas), norėdamas pasinaudoti tokia galimybe, raštu pateikia prašymą </w:t>
            </w:r>
            <w:r w:rsidRPr="00C83548">
              <w:rPr>
                <w:szCs w:val="24"/>
              </w:rPr>
              <w:t>Perkančiajai organizacijai</w:t>
            </w:r>
            <w:r w:rsidR="00906C41" w:rsidRPr="00C83548">
              <w:rPr>
                <w:szCs w:val="24"/>
              </w:rPr>
              <w:t xml:space="preserve">. Tais atvejais, kai subtiekėjas (ūkio subjektas) išreiškia norą pasinaudoti tiesioginio atsiskaitymo galimybe, sudaroma trišalė sutartis tarp </w:t>
            </w:r>
            <w:r w:rsidRPr="00C83548">
              <w:rPr>
                <w:szCs w:val="24"/>
              </w:rPr>
              <w:t>Perkančiosios organizacijos</w:t>
            </w:r>
            <w:r w:rsidR="00906C41" w:rsidRPr="00C83548">
              <w:rPr>
                <w:szCs w:val="24"/>
              </w:rPr>
              <w:t xml:space="preserve">, </w:t>
            </w:r>
            <w:r w:rsidRPr="00C83548">
              <w:rPr>
                <w:szCs w:val="24"/>
              </w:rPr>
              <w:t>Tiek</w:t>
            </w:r>
            <w:r w:rsidR="00906C41" w:rsidRPr="00C83548">
              <w:rPr>
                <w:szCs w:val="24"/>
              </w:rPr>
              <w:t xml:space="preserve">ėjo ir subtiekėjo (ūkio subjekto), kurioje aprašoma tiesioginio atsiskaitymo su subtiekėju (ūkio subjektu) tvarka, atsižvelgiant į Pirkimo dokumentuose ir subtiekimo (ar kitoje) sutartyje nustatytus reikalavimus. Bet kokiu atveju trišalėje sutartyje turi būti numatyta teisė </w:t>
            </w:r>
            <w:r w:rsidRPr="00C83548">
              <w:rPr>
                <w:szCs w:val="24"/>
              </w:rPr>
              <w:t>Tiek</w:t>
            </w:r>
            <w:r w:rsidR="00906C41" w:rsidRPr="00C83548">
              <w:rPr>
                <w:szCs w:val="24"/>
              </w:rPr>
              <w:t>ėjui prieštarauti nepagrįstiems mokėjimams.</w:t>
            </w:r>
          </w:p>
        </w:tc>
      </w:tr>
      <w:tr w:rsidR="65EE7BFB" w14:paraId="5C52FEF7" w14:textId="77777777" w:rsidTr="001F4DB2">
        <w:trPr>
          <w:gridAfter w:val="1"/>
          <w:wAfter w:w="127" w:type="dxa"/>
          <w:trHeight w:val="308"/>
        </w:trPr>
        <w:tc>
          <w:tcPr>
            <w:tcW w:w="1163" w:type="dxa"/>
          </w:tcPr>
          <w:p w14:paraId="11EF0319" w14:textId="10C2BCDB" w:rsidR="65EE7BFB" w:rsidRDefault="65EE7BFB" w:rsidP="65EE7BFB">
            <w:pPr>
              <w:pStyle w:val="SLONormal"/>
              <w:ind w:firstLine="90"/>
              <w:rPr>
                <w:noProof w:val="0"/>
                <w:lang w:val="lt-LT"/>
              </w:rPr>
            </w:pPr>
            <w:r w:rsidRPr="65EE7BFB">
              <w:rPr>
                <w:noProof w:val="0"/>
                <w:lang w:val="lt-LT"/>
              </w:rPr>
              <w:t xml:space="preserve"> 9.5. </w:t>
            </w:r>
          </w:p>
        </w:tc>
        <w:tc>
          <w:tcPr>
            <w:tcW w:w="8746" w:type="dxa"/>
          </w:tcPr>
          <w:p w14:paraId="3DDCE7CD" w14:textId="6E138923" w:rsidR="65EE7BFB" w:rsidRDefault="65EE7BFB" w:rsidP="65EE7BFB">
            <w:pPr>
              <w:spacing w:line="480" w:lineRule="auto"/>
              <w:rPr>
                <w:b/>
                <w:bCs/>
                <w:color w:val="242424"/>
                <w:szCs w:val="24"/>
              </w:rPr>
            </w:pPr>
            <w:r w:rsidRPr="65EE7BFB">
              <w:rPr>
                <w:b/>
                <w:bCs/>
                <w:color w:val="242424"/>
                <w:szCs w:val="24"/>
              </w:rPr>
              <w:t>Asmens duomenų apsauga:</w:t>
            </w:r>
          </w:p>
        </w:tc>
      </w:tr>
      <w:tr w:rsidR="65EE7BFB" w14:paraId="494B9B2C" w14:textId="77777777" w:rsidTr="00F557F9">
        <w:trPr>
          <w:gridAfter w:val="1"/>
          <w:wAfter w:w="127" w:type="dxa"/>
        </w:trPr>
        <w:tc>
          <w:tcPr>
            <w:tcW w:w="1163" w:type="dxa"/>
          </w:tcPr>
          <w:p w14:paraId="54B2CD05" w14:textId="780C897E" w:rsidR="65EE7BFB" w:rsidRDefault="65EE7BFB" w:rsidP="65EE7BFB">
            <w:pPr>
              <w:pStyle w:val="SLONormal"/>
              <w:spacing w:before="0"/>
              <w:rPr>
                <w:noProof w:val="0"/>
                <w:lang w:val="lt-LT"/>
              </w:rPr>
            </w:pPr>
            <w:r w:rsidRPr="65EE7BFB">
              <w:rPr>
                <w:noProof w:val="0"/>
                <w:lang w:val="lt-LT"/>
              </w:rPr>
              <w:t xml:space="preserve">9.5.1. </w:t>
            </w:r>
          </w:p>
        </w:tc>
        <w:tc>
          <w:tcPr>
            <w:tcW w:w="8746" w:type="dxa"/>
          </w:tcPr>
          <w:p w14:paraId="27A840A0" w14:textId="487BD446" w:rsidR="65EE7BFB" w:rsidRDefault="65EE7BFB" w:rsidP="65EE7BFB">
            <w:pPr>
              <w:jc w:val="both"/>
              <w:rPr>
                <w:color w:val="242424"/>
                <w:szCs w:val="24"/>
              </w:rPr>
            </w:pPr>
            <w:r w:rsidRPr="65EE7BFB">
              <w:rPr>
                <w:color w:val="242424"/>
                <w:szCs w:val="24"/>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65EE7BFB" w14:paraId="50670701" w14:textId="77777777" w:rsidTr="00F557F9">
        <w:trPr>
          <w:gridAfter w:val="1"/>
          <w:wAfter w:w="127" w:type="dxa"/>
        </w:trPr>
        <w:tc>
          <w:tcPr>
            <w:tcW w:w="1163" w:type="dxa"/>
          </w:tcPr>
          <w:p w14:paraId="1B1AE685" w14:textId="65327D70" w:rsidR="65EE7BFB" w:rsidRDefault="65EE7BFB" w:rsidP="65EE7BFB">
            <w:pPr>
              <w:pStyle w:val="SLONormal"/>
              <w:spacing w:before="0" w:after="0"/>
              <w:rPr>
                <w:noProof w:val="0"/>
                <w:lang w:val="lt-LT"/>
              </w:rPr>
            </w:pPr>
          </w:p>
          <w:p w14:paraId="072D7EC0" w14:textId="53EF0481" w:rsidR="65EE7BFB" w:rsidRDefault="65EE7BFB" w:rsidP="65EE7BFB">
            <w:pPr>
              <w:pStyle w:val="SLONormal"/>
              <w:spacing w:before="0" w:after="0"/>
              <w:rPr>
                <w:noProof w:val="0"/>
                <w:lang w:val="lt-LT"/>
              </w:rPr>
            </w:pPr>
            <w:r w:rsidRPr="65EE7BFB">
              <w:rPr>
                <w:noProof w:val="0"/>
                <w:lang w:val="lt-LT"/>
              </w:rPr>
              <w:t xml:space="preserve">9.5.2. </w:t>
            </w:r>
          </w:p>
        </w:tc>
        <w:tc>
          <w:tcPr>
            <w:tcW w:w="8746" w:type="dxa"/>
          </w:tcPr>
          <w:p w14:paraId="0DA889DF" w14:textId="496C5C22" w:rsidR="65EE7BFB" w:rsidRDefault="65EE7BFB" w:rsidP="65EE7BFB">
            <w:pPr>
              <w:jc w:val="both"/>
            </w:pPr>
            <w:r w:rsidRPr="65EE7BFB">
              <w:rPr>
                <w:color w:val="242424"/>
                <w:szCs w:val="24"/>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Perkančioji organizacija ir Tiekėjas patvirtina, kad šioje Sutartyje arba įgaliojimuose nurodyti fiziniai asmenys yra tinkamai informuoti apie jų duomenų perdavimą, todėl Perkančioji organizacija ir Tiekėjas prisiima atsakomybę už bet kokias galinčias kilti pretenzijas dėl asmens duomenų naudojimo šios Sutarties įgyvendinimo tikslu. Perkančioji organizacija ir Tiekėjas patvirtina, jog gauti asmens duomenys bus apskaitomi ir saugomi tik tiek, kiek tai reikalinga šios Sutarties vykdymui.</w:t>
            </w:r>
          </w:p>
          <w:p w14:paraId="3E2A504F" w14:textId="6DD61B92" w:rsidR="65EE7BFB" w:rsidRDefault="65EE7BFB" w:rsidP="65EE7BFB">
            <w:pPr>
              <w:jc w:val="both"/>
            </w:pPr>
          </w:p>
        </w:tc>
      </w:tr>
      <w:tr w:rsidR="65EE7BFB" w14:paraId="465C7F52" w14:textId="77777777" w:rsidTr="00F557F9">
        <w:trPr>
          <w:gridAfter w:val="1"/>
          <w:wAfter w:w="127" w:type="dxa"/>
        </w:trPr>
        <w:tc>
          <w:tcPr>
            <w:tcW w:w="1163" w:type="dxa"/>
          </w:tcPr>
          <w:p w14:paraId="7FD6EA45" w14:textId="421A8F16" w:rsidR="65EE7BFB" w:rsidRDefault="65EE7BFB" w:rsidP="65EE7BFB">
            <w:pPr>
              <w:pStyle w:val="SLONormal"/>
              <w:spacing w:before="0"/>
              <w:rPr>
                <w:noProof w:val="0"/>
                <w:lang w:val="lt-LT"/>
              </w:rPr>
            </w:pPr>
            <w:r w:rsidRPr="65EE7BFB">
              <w:rPr>
                <w:noProof w:val="0"/>
                <w:lang w:val="lt-LT"/>
              </w:rPr>
              <w:t>9.5.3.</w:t>
            </w:r>
          </w:p>
        </w:tc>
        <w:tc>
          <w:tcPr>
            <w:tcW w:w="8746" w:type="dxa"/>
          </w:tcPr>
          <w:p w14:paraId="043098E4" w14:textId="2A4CDF29" w:rsidR="65EE7BFB" w:rsidRDefault="65EE7BFB" w:rsidP="65EE7BFB">
            <w:pPr>
              <w:jc w:val="both"/>
            </w:pPr>
            <w:r w:rsidRPr="65EE7BFB">
              <w:rPr>
                <w:color w:val="242424"/>
                <w:szCs w:val="24"/>
              </w:rPr>
              <w:t xml:space="preserve">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w:t>
            </w:r>
            <w:r w:rsidRPr="65EE7BFB">
              <w:rPr>
                <w:color w:val="242424"/>
                <w:szCs w:val="24"/>
              </w:rPr>
              <w:lastRenderedPageBreak/>
              <w:t>pasiskirstymo ribas), dėl kurios veiksmų ar neapdairumo buvo pažeistos duomenų subjekto teisės.</w:t>
            </w:r>
          </w:p>
          <w:p w14:paraId="3E105BF7" w14:textId="25BC8F78" w:rsidR="65EE7BFB" w:rsidRDefault="65EE7BFB" w:rsidP="65EE7BFB">
            <w:pPr>
              <w:jc w:val="both"/>
            </w:pPr>
          </w:p>
        </w:tc>
      </w:tr>
      <w:tr w:rsidR="65EE7BFB" w14:paraId="0BD6AD9F" w14:textId="77777777" w:rsidTr="00F557F9">
        <w:trPr>
          <w:gridAfter w:val="1"/>
          <w:wAfter w:w="127" w:type="dxa"/>
        </w:trPr>
        <w:tc>
          <w:tcPr>
            <w:tcW w:w="1163" w:type="dxa"/>
          </w:tcPr>
          <w:p w14:paraId="7CDEA1B5" w14:textId="47CA8253" w:rsidR="65EE7BFB" w:rsidRDefault="65EE7BFB" w:rsidP="65EE7BFB">
            <w:pPr>
              <w:pStyle w:val="SLONormal"/>
              <w:spacing w:before="0"/>
              <w:rPr>
                <w:noProof w:val="0"/>
                <w:lang w:val="lt-LT"/>
              </w:rPr>
            </w:pPr>
            <w:r w:rsidRPr="65EE7BFB">
              <w:rPr>
                <w:noProof w:val="0"/>
                <w:lang w:val="lt-LT"/>
              </w:rPr>
              <w:lastRenderedPageBreak/>
              <w:t xml:space="preserve">9.5.4. </w:t>
            </w:r>
          </w:p>
        </w:tc>
        <w:tc>
          <w:tcPr>
            <w:tcW w:w="8746" w:type="dxa"/>
          </w:tcPr>
          <w:p w14:paraId="1147752B" w14:textId="0E185666" w:rsidR="65EE7BFB" w:rsidRDefault="65EE7BFB" w:rsidP="65EE7BFB">
            <w:pPr>
              <w:jc w:val="both"/>
            </w:pPr>
            <w:r w:rsidRPr="65EE7BFB">
              <w:rPr>
                <w:color w:val="242424"/>
                <w:szCs w:val="24"/>
              </w:rPr>
              <w:t>Šalys privalo informuoti viena kitą apie bet kokius atstovų, specialistų ir kito personalo bei jų asmens duomenų pasikeitimus, jei šie asmens duomenys buvo perduoti viena kitai.</w:t>
            </w:r>
          </w:p>
        </w:tc>
      </w:tr>
      <w:tr w:rsidR="000108FC" w:rsidRPr="002D040A" w14:paraId="5CBBAD8F" w14:textId="77777777" w:rsidTr="00F557F9">
        <w:trPr>
          <w:gridAfter w:val="1"/>
          <w:wAfter w:w="127" w:type="dxa"/>
        </w:trPr>
        <w:tc>
          <w:tcPr>
            <w:tcW w:w="1163" w:type="dxa"/>
          </w:tcPr>
          <w:p w14:paraId="70DE816A" w14:textId="5A561C56" w:rsidR="00011D22" w:rsidRPr="00C83548" w:rsidRDefault="65EE7BFB" w:rsidP="65EE7BFB">
            <w:pPr>
              <w:pStyle w:val="SLONormal"/>
              <w:tabs>
                <w:tab w:val="num" w:pos="350"/>
              </w:tabs>
              <w:snapToGrid w:val="0"/>
              <w:ind w:right="186"/>
              <w:rPr>
                <w:noProof w:val="0"/>
                <w:lang w:val="lt-LT"/>
              </w:rPr>
            </w:pPr>
            <w:r w:rsidRPr="65EE7BFB">
              <w:rPr>
                <w:noProof w:val="0"/>
                <w:lang w:val="lt-LT"/>
              </w:rPr>
              <w:t>9.6.</w:t>
            </w:r>
          </w:p>
        </w:tc>
        <w:tc>
          <w:tcPr>
            <w:tcW w:w="8746" w:type="dxa"/>
          </w:tcPr>
          <w:p w14:paraId="2317A257" w14:textId="139C93D8" w:rsidR="00011D22" w:rsidRPr="00C83548" w:rsidRDefault="00011D22" w:rsidP="00011D22">
            <w:pPr>
              <w:snapToGrid w:val="0"/>
              <w:spacing w:before="120" w:after="120"/>
              <w:jc w:val="both"/>
              <w:rPr>
                <w:szCs w:val="24"/>
              </w:rPr>
            </w:pPr>
            <w:r w:rsidRPr="00C83548">
              <w:rPr>
                <w:szCs w:val="24"/>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0108FC" w:rsidRPr="002D040A" w14:paraId="564125B6" w14:textId="77777777" w:rsidTr="00F557F9">
        <w:trPr>
          <w:gridAfter w:val="1"/>
          <w:wAfter w:w="127" w:type="dxa"/>
        </w:trPr>
        <w:tc>
          <w:tcPr>
            <w:tcW w:w="1163" w:type="dxa"/>
          </w:tcPr>
          <w:p w14:paraId="37036209" w14:textId="400FF9F3" w:rsidR="0004489B" w:rsidRPr="00C83548" w:rsidRDefault="65EE7BFB" w:rsidP="65EE7BFB">
            <w:pPr>
              <w:pStyle w:val="SLONormal"/>
              <w:tabs>
                <w:tab w:val="num" w:pos="350"/>
              </w:tabs>
              <w:snapToGrid w:val="0"/>
              <w:ind w:right="186"/>
              <w:rPr>
                <w:noProof w:val="0"/>
                <w:lang w:val="lt-LT"/>
              </w:rPr>
            </w:pPr>
            <w:r w:rsidRPr="65EE7BFB">
              <w:rPr>
                <w:noProof w:val="0"/>
                <w:lang w:val="lt-LT"/>
              </w:rPr>
              <w:t>9.7.</w:t>
            </w:r>
          </w:p>
        </w:tc>
        <w:tc>
          <w:tcPr>
            <w:tcW w:w="8746" w:type="dxa"/>
          </w:tcPr>
          <w:p w14:paraId="17D4B56F" w14:textId="77777777" w:rsidR="0004489B" w:rsidRPr="00C83548" w:rsidRDefault="0004489B" w:rsidP="00CF2A5F">
            <w:pPr>
              <w:snapToGrid w:val="0"/>
              <w:spacing w:before="120" w:after="120"/>
              <w:jc w:val="both"/>
              <w:rPr>
                <w:szCs w:val="24"/>
              </w:rPr>
            </w:pPr>
            <w:r w:rsidRPr="00C83548">
              <w:rPr>
                <w:szCs w:val="24"/>
              </w:rPr>
              <w:t>Tiekėjas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tc>
      </w:tr>
      <w:tr w:rsidR="000108FC" w:rsidRPr="002D040A" w14:paraId="568C2DF4" w14:textId="77777777" w:rsidTr="00F557F9">
        <w:trPr>
          <w:gridAfter w:val="1"/>
          <w:wAfter w:w="127" w:type="dxa"/>
        </w:trPr>
        <w:tc>
          <w:tcPr>
            <w:tcW w:w="1163" w:type="dxa"/>
          </w:tcPr>
          <w:p w14:paraId="1C508E69" w14:textId="13D61911" w:rsidR="0004489B" w:rsidRPr="00C83548" w:rsidRDefault="65EE7BFB" w:rsidP="65EE7BFB">
            <w:pPr>
              <w:pStyle w:val="SLONormal"/>
              <w:tabs>
                <w:tab w:val="num" w:pos="350"/>
              </w:tabs>
              <w:snapToGrid w:val="0"/>
              <w:ind w:right="186"/>
              <w:rPr>
                <w:noProof w:val="0"/>
                <w:lang w:val="lt-LT"/>
              </w:rPr>
            </w:pPr>
            <w:r w:rsidRPr="65EE7BFB">
              <w:rPr>
                <w:noProof w:val="0"/>
                <w:lang w:val="lt-LT"/>
              </w:rPr>
              <w:t>9.8.</w:t>
            </w:r>
          </w:p>
        </w:tc>
        <w:tc>
          <w:tcPr>
            <w:tcW w:w="8746" w:type="dxa"/>
          </w:tcPr>
          <w:p w14:paraId="59741D12" w14:textId="5A408133" w:rsidR="0004489B" w:rsidRPr="00C83548" w:rsidRDefault="0004489B" w:rsidP="00CF2A5F">
            <w:pPr>
              <w:snapToGrid w:val="0"/>
              <w:spacing w:before="120" w:after="120"/>
              <w:jc w:val="both"/>
              <w:rPr>
                <w:szCs w:val="24"/>
              </w:rPr>
            </w:pPr>
            <w:r w:rsidRPr="00C83548">
              <w:rPr>
                <w:szCs w:val="24"/>
              </w:rPr>
              <w:t>Šios Sutarties pakeitimai galimi tik sutarus abiem Šalims. Visi Sutarties pakeitimai ir papildymai galioja tik tuo atveju, jei jie padaryti raštu</w:t>
            </w:r>
            <w:r w:rsidR="006015A9" w:rsidRPr="00C83548">
              <w:rPr>
                <w:szCs w:val="24"/>
              </w:rPr>
              <w:t xml:space="preserve"> ir pasirašyti Šalių įgaliotų atstovų.</w:t>
            </w:r>
          </w:p>
        </w:tc>
      </w:tr>
      <w:tr w:rsidR="000108FC" w:rsidRPr="002D040A" w14:paraId="17FFBAEC" w14:textId="77777777" w:rsidTr="00F557F9">
        <w:trPr>
          <w:gridAfter w:val="1"/>
          <w:wAfter w:w="127" w:type="dxa"/>
        </w:trPr>
        <w:tc>
          <w:tcPr>
            <w:tcW w:w="1163" w:type="dxa"/>
          </w:tcPr>
          <w:p w14:paraId="5ACBD17D" w14:textId="1A3CACF0" w:rsidR="0004489B" w:rsidRPr="00C83548" w:rsidRDefault="65EE7BFB" w:rsidP="65EE7BFB">
            <w:pPr>
              <w:pStyle w:val="SLONormal"/>
              <w:tabs>
                <w:tab w:val="num" w:pos="350"/>
              </w:tabs>
              <w:snapToGrid w:val="0"/>
              <w:ind w:right="186"/>
              <w:rPr>
                <w:noProof w:val="0"/>
                <w:lang w:val="lt-LT"/>
              </w:rPr>
            </w:pPr>
            <w:r w:rsidRPr="65EE7BFB">
              <w:rPr>
                <w:noProof w:val="0"/>
                <w:lang w:val="lt-LT"/>
              </w:rPr>
              <w:t>9.9.</w:t>
            </w:r>
          </w:p>
        </w:tc>
        <w:tc>
          <w:tcPr>
            <w:tcW w:w="8746" w:type="dxa"/>
          </w:tcPr>
          <w:p w14:paraId="5C573100" w14:textId="3C33D66A" w:rsidR="0004489B" w:rsidRPr="00C83548" w:rsidRDefault="0004489B" w:rsidP="002F42F4">
            <w:pPr>
              <w:snapToGrid w:val="0"/>
              <w:spacing w:before="120" w:after="120"/>
              <w:jc w:val="both"/>
              <w:rPr>
                <w:szCs w:val="24"/>
              </w:rPr>
            </w:pPr>
            <w:r w:rsidRPr="00C83548">
              <w:rPr>
                <w:szCs w:val="24"/>
              </w:rPr>
              <w:t>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 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tc>
      </w:tr>
      <w:tr w:rsidR="000108FC" w:rsidRPr="002D040A" w14:paraId="139C6C25" w14:textId="77777777" w:rsidTr="00F557F9">
        <w:trPr>
          <w:gridAfter w:val="1"/>
          <w:wAfter w:w="127" w:type="dxa"/>
        </w:trPr>
        <w:tc>
          <w:tcPr>
            <w:tcW w:w="1163" w:type="dxa"/>
          </w:tcPr>
          <w:p w14:paraId="48B2B51E" w14:textId="20D9FC40" w:rsidR="0004489B" w:rsidRPr="00C83548" w:rsidRDefault="65EE7BFB" w:rsidP="65EE7BFB">
            <w:pPr>
              <w:pStyle w:val="SLONormal"/>
              <w:tabs>
                <w:tab w:val="num" w:pos="350"/>
              </w:tabs>
              <w:snapToGrid w:val="0"/>
              <w:ind w:right="186"/>
              <w:rPr>
                <w:noProof w:val="0"/>
                <w:lang w:val="lt-LT"/>
              </w:rPr>
            </w:pPr>
            <w:r w:rsidRPr="65EE7BFB">
              <w:rPr>
                <w:noProof w:val="0"/>
                <w:lang w:val="lt-LT"/>
              </w:rPr>
              <w:t>9.10.</w:t>
            </w:r>
          </w:p>
        </w:tc>
        <w:tc>
          <w:tcPr>
            <w:tcW w:w="8746" w:type="dxa"/>
          </w:tcPr>
          <w:p w14:paraId="0ADB2162" w14:textId="77777777" w:rsidR="0004489B" w:rsidRPr="00C83548" w:rsidRDefault="0004489B" w:rsidP="00CF2A5F">
            <w:pPr>
              <w:snapToGrid w:val="0"/>
              <w:spacing w:before="120" w:after="120"/>
              <w:jc w:val="both"/>
              <w:rPr>
                <w:szCs w:val="24"/>
              </w:rPr>
            </w:pPr>
            <w:r w:rsidRPr="00C83548">
              <w:rPr>
                <w:szCs w:val="24"/>
              </w:rPr>
              <w:t>Sutarties priedai yra neatskiriama Sutarties dalimi.</w:t>
            </w:r>
          </w:p>
        </w:tc>
      </w:tr>
      <w:tr w:rsidR="000108FC" w:rsidRPr="002D040A" w14:paraId="16C52CCA" w14:textId="77777777" w:rsidTr="00F557F9">
        <w:trPr>
          <w:gridAfter w:val="1"/>
          <w:wAfter w:w="127" w:type="dxa"/>
        </w:trPr>
        <w:tc>
          <w:tcPr>
            <w:tcW w:w="1163" w:type="dxa"/>
          </w:tcPr>
          <w:p w14:paraId="72ED7C1D" w14:textId="6DA6AEC7" w:rsidR="0004489B" w:rsidRPr="00C83548" w:rsidRDefault="65EE7BFB" w:rsidP="65EE7BFB">
            <w:pPr>
              <w:pStyle w:val="SLONormal"/>
              <w:tabs>
                <w:tab w:val="num" w:pos="350"/>
              </w:tabs>
              <w:snapToGrid w:val="0"/>
              <w:ind w:right="186"/>
              <w:rPr>
                <w:noProof w:val="0"/>
                <w:lang w:val="lt-LT"/>
              </w:rPr>
            </w:pPr>
            <w:r w:rsidRPr="65EE7BFB">
              <w:rPr>
                <w:noProof w:val="0"/>
                <w:lang w:val="lt-LT"/>
              </w:rPr>
              <w:t>9.11.</w:t>
            </w:r>
          </w:p>
        </w:tc>
        <w:tc>
          <w:tcPr>
            <w:tcW w:w="8746" w:type="dxa"/>
          </w:tcPr>
          <w:p w14:paraId="1BBF58FA" w14:textId="72CC85DE" w:rsidR="0004489B" w:rsidRPr="00C83548" w:rsidRDefault="0004489B" w:rsidP="00CF2A5F">
            <w:pPr>
              <w:snapToGrid w:val="0"/>
              <w:spacing w:before="120" w:after="120"/>
              <w:jc w:val="both"/>
              <w:rPr>
                <w:szCs w:val="24"/>
              </w:rPr>
            </w:pPr>
            <w:r w:rsidRPr="00C83548">
              <w:rPr>
                <w:szCs w:val="24"/>
              </w:rPr>
              <w:t>Sutarties prieduose naudojamos sąvokos atitinka jų apibrėžimus nurodytus Sutartyje.</w:t>
            </w:r>
          </w:p>
        </w:tc>
      </w:tr>
      <w:tr w:rsidR="000108FC" w:rsidRPr="002D040A" w14:paraId="6D322378" w14:textId="77777777" w:rsidTr="00F557F9">
        <w:trPr>
          <w:gridAfter w:val="1"/>
          <w:wAfter w:w="127" w:type="dxa"/>
        </w:trPr>
        <w:tc>
          <w:tcPr>
            <w:tcW w:w="1163" w:type="dxa"/>
          </w:tcPr>
          <w:p w14:paraId="2553FD2D" w14:textId="3508F57C" w:rsidR="0004489B" w:rsidRPr="00C83548" w:rsidRDefault="65EE7BFB" w:rsidP="65EE7BFB">
            <w:pPr>
              <w:pStyle w:val="SLONormal"/>
              <w:tabs>
                <w:tab w:val="num" w:pos="350"/>
              </w:tabs>
              <w:snapToGrid w:val="0"/>
              <w:ind w:right="186"/>
              <w:rPr>
                <w:noProof w:val="0"/>
                <w:lang w:val="lt-LT"/>
              </w:rPr>
            </w:pPr>
            <w:r w:rsidRPr="65EE7BFB">
              <w:rPr>
                <w:noProof w:val="0"/>
                <w:lang w:val="lt-LT"/>
              </w:rPr>
              <w:t>9.12.</w:t>
            </w:r>
          </w:p>
        </w:tc>
        <w:tc>
          <w:tcPr>
            <w:tcW w:w="8746" w:type="dxa"/>
          </w:tcPr>
          <w:p w14:paraId="22247F3E" w14:textId="77777777" w:rsidR="0004489B" w:rsidRPr="00C83548" w:rsidRDefault="0004489B" w:rsidP="00CF2A5F">
            <w:pPr>
              <w:snapToGrid w:val="0"/>
              <w:spacing w:before="120" w:after="120"/>
              <w:jc w:val="both"/>
              <w:rPr>
                <w:szCs w:val="24"/>
              </w:rPr>
            </w:pPr>
            <w:r w:rsidRPr="00C83548">
              <w:rPr>
                <w:szCs w:val="24"/>
              </w:rPr>
              <w:t>Jei Sutarties priedų ir Sutarties sąlygos tuos pačius dalykus reglamentuoja skirtingai, aukštesnę galią turi Sutarties priedų sąlygos.</w:t>
            </w:r>
          </w:p>
        </w:tc>
      </w:tr>
      <w:tr w:rsidR="000108FC" w:rsidRPr="002D040A" w14:paraId="41C9172A" w14:textId="77777777" w:rsidTr="00F557F9">
        <w:trPr>
          <w:gridAfter w:val="1"/>
          <w:wAfter w:w="127" w:type="dxa"/>
        </w:trPr>
        <w:tc>
          <w:tcPr>
            <w:tcW w:w="1163" w:type="dxa"/>
          </w:tcPr>
          <w:p w14:paraId="3787AA68" w14:textId="5C253E78" w:rsidR="0004489B" w:rsidRPr="00C83548" w:rsidRDefault="65EE7BFB" w:rsidP="65EE7BFB">
            <w:pPr>
              <w:pStyle w:val="SLONormal"/>
              <w:tabs>
                <w:tab w:val="num" w:pos="350"/>
              </w:tabs>
              <w:snapToGrid w:val="0"/>
              <w:ind w:right="186"/>
              <w:rPr>
                <w:noProof w:val="0"/>
                <w:lang w:val="lt-LT"/>
              </w:rPr>
            </w:pPr>
            <w:r w:rsidRPr="65EE7BFB">
              <w:rPr>
                <w:noProof w:val="0"/>
                <w:lang w:val="lt-LT"/>
              </w:rPr>
              <w:t>9.13.</w:t>
            </w:r>
          </w:p>
        </w:tc>
        <w:tc>
          <w:tcPr>
            <w:tcW w:w="8746" w:type="dxa"/>
          </w:tcPr>
          <w:p w14:paraId="6AA11C57" w14:textId="77777777" w:rsidR="0004489B" w:rsidRPr="00C83548" w:rsidRDefault="0004489B" w:rsidP="00CF2A5F">
            <w:pPr>
              <w:snapToGrid w:val="0"/>
              <w:spacing w:before="120" w:after="120"/>
              <w:jc w:val="both"/>
              <w:rPr>
                <w:szCs w:val="24"/>
              </w:rPr>
            </w:pPr>
            <w:r w:rsidRPr="00C83548">
              <w:rPr>
                <w:szCs w:val="24"/>
              </w:rPr>
              <w:t>Už sutarties vykdymą ir kontrolę Šalys skiria atsakingais šiuos asmenis:</w:t>
            </w:r>
          </w:p>
        </w:tc>
      </w:tr>
      <w:tr w:rsidR="000108FC" w:rsidRPr="002D040A" w14:paraId="19D5DDB7" w14:textId="77777777" w:rsidTr="00F557F9">
        <w:trPr>
          <w:gridAfter w:val="1"/>
          <w:wAfter w:w="127" w:type="dxa"/>
        </w:trPr>
        <w:tc>
          <w:tcPr>
            <w:tcW w:w="1163" w:type="dxa"/>
          </w:tcPr>
          <w:p w14:paraId="5A8A6CC4" w14:textId="4AEC1A41" w:rsidR="0004489B" w:rsidRPr="00C83548" w:rsidRDefault="65EE7BFB" w:rsidP="65EE7BFB">
            <w:pPr>
              <w:pStyle w:val="SLONormal"/>
              <w:tabs>
                <w:tab w:val="num" w:pos="312"/>
              </w:tabs>
              <w:snapToGrid w:val="0"/>
              <w:rPr>
                <w:noProof w:val="0"/>
                <w:lang w:val="lt-LT"/>
              </w:rPr>
            </w:pPr>
            <w:r w:rsidRPr="65EE7BFB">
              <w:rPr>
                <w:noProof w:val="0"/>
                <w:lang w:val="lt-LT"/>
              </w:rPr>
              <w:t>9.13.1.</w:t>
            </w:r>
          </w:p>
        </w:tc>
        <w:tc>
          <w:tcPr>
            <w:tcW w:w="8746" w:type="dxa"/>
          </w:tcPr>
          <w:p w14:paraId="0B7B7220" w14:textId="36E35FE5" w:rsidR="0004489B" w:rsidRPr="00C83548" w:rsidRDefault="0004489B" w:rsidP="00CF2A5F">
            <w:pPr>
              <w:snapToGrid w:val="0"/>
              <w:spacing w:before="120" w:after="120"/>
              <w:jc w:val="both"/>
              <w:rPr>
                <w:szCs w:val="24"/>
                <w:highlight w:val="yellow"/>
              </w:rPr>
            </w:pPr>
            <w:r w:rsidRPr="00C83548">
              <w:rPr>
                <w:szCs w:val="24"/>
                <w:highlight w:val="yellow"/>
              </w:rPr>
              <w:t xml:space="preserve">Iš Perkančiosios organizacijos pusės: </w:t>
            </w:r>
            <w:r w:rsidR="00011D22" w:rsidRPr="00C83548">
              <w:rPr>
                <w:szCs w:val="24"/>
                <w:highlight w:val="yellow"/>
              </w:rPr>
              <w:t>___________, tel._____________, elektroninis paštas _______________.</w:t>
            </w:r>
          </w:p>
        </w:tc>
      </w:tr>
      <w:tr w:rsidR="000108FC" w:rsidRPr="002D040A" w14:paraId="58957A49" w14:textId="77777777" w:rsidTr="00F557F9">
        <w:trPr>
          <w:gridAfter w:val="1"/>
          <w:wAfter w:w="127" w:type="dxa"/>
        </w:trPr>
        <w:tc>
          <w:tcPr>
            <w:tcW w:w="1163" w:type="dxa"/>
          </w:tcPr>
          <w:p w14:paraId="3CA76FC6" w14:textId="0259186F" w:rsidR="0004489B" w:rsidRPr="00C83548" w:rsidRDefault="65EE7BFB" w:rsidP="65EE7BFB">
            <w:pPr>
              <w:pStyle w:val="SLONormal"/>
              <w:tabs>
                <w:tab w:val="num" w:pos="312"/>
              </w:tabs>
              <w:snapToGrid w:val="0"/>
              <w:ind w:right="90"/>
              <w:rPr>
                <w:noProof w:val="0"/>
                <w:lang w:val="lt-LT"/>
              </w:rPr>
            </w:pPr>
            <w:r w:rsidRPr="65EE7BFB">
              <w:rPr>
                <w:noProof w:val="0"/>
                <w:lang w:val="lt-LT"/>
              </w:rPr>
              <w:t>9.13.2.</w:t>
            </w:r>
          </w:p>
        </w:tc>
        <w:tc>
          <w:tcPr>
            <w:tcW w:w="8746" w:type="dxa"/>
          </w:tcPr>
          <w:p w14:paraId="7E77E4E7" w14:textId="77777777" w:rsidR="0004489B" w:rsidRPr="00C83548" w:rsidRDefault="0004489B" w:rsidP="00CF2A5F">
            <w:pPr>
              <w:snapToGrid w:val="0"/>
              <w:spacing w:before="120" w:after="120"/>
              <w:jc w:val="both"/>
              <w:rPr>
                <w:szCs w:val="24"/>
                <w:highlight w:val="yellow"/>
              </w:rPr>
            </w:pPr>
            <w:r w:rsidRPr="00C83548">
              <w:rPr>
                <w:szCs w:val="24"/>
                <w:highlight w:val="yellow"/>
              </w:rPr>
              <w:t>Iš Tiekėjo pusės: ___________, tel._____________, elektroninis paštas _______________.</w:t>
            </w:r>
          </w:p>
        </w:tc>
      </w:tr>
      <w:tr w:rsidR="000108FC" w:rsidRPr="002D040A" w14:paraId="3D4BD475" w14:textId="77777777" w:rsidTr="00F557F9">
        <w:trPr>
          <w:gridAfter w:val="1"/>
          <w:wAfter w:w="127" w:type="dxa"/>
        </w:trPr>
        <w:tc>
          <w:tcPr>
            <w:tcW w:w="1163" w:type="dxa"/>
          </w:tcPr>
          <w:p w14:paraId="798132D5" w14:textId="6E6AD41D" w:rsidR="0004489B" w:rsidRPr="00C83548" w:rsidRDefault="65EE7BFB" w:rsidP="65EE7BFB">
            <w:pPr>
              <w:pStyle w:val="SLONormal"/>
              <w:tabs>
                <w:tab w:val="num" w:pos="350"/>
              </w:tabs>
              <w:snapToGrid w:val="0"/>
              <w:ind w:right="186"/>
              <w:rPr>
                <w:noProof w:val="0"/>
                <w:lang w:val="lt-LT"/>
              </w:rPr>
            </w:pPr>
            <w:r w:rsidRPr="65EE7BFB">
              <w:rPr>
                <w:noProof w:val="0"/>
                <w:lang w:val="lt-LT"/>
              </w:rPr>
              <w:t>9.14.</w:t>
            </w:r>
          </w:p>
        </w:tc>
        <w:tc>
          <w:tcPr>
            <w:tcW w:w="8746" w:type="dxa"/>
          </w:tcPr>
          <w:p w14:paraId="6C88204B" w14:textId="77777777" w:rsidR="0004489B" w:rsidRPr="00C83548" w:rsidRDefault="0004489B" w:rsidP="00CF2A5F">
            <w:pPr>
              <w:snapToGrid w:val="0"/>
              <w:spacing w:before="120" w:after="120"/>
              <w:jc w:val="both"/>
              <w:rPr>
                <w:szCs w:val="24"/>
              </w:rPr>
            </w:pPr>
            <w:r w:rsidRPr="00C83548">
              <w:rPr>
                <w:szCs w:val="24"/>
              </w:rPr>
              <w:t>Šalys patvirtina, kad Sutartis atitinka jų valią ir tikruosius jų ketinimus, Sutarties prasmė ir pasekmės Šalims išaiškintos.</w:t>
            </w:r>
          </w:p>
        </w:tc>
      </w:tr>
      <w:tr w:rsidR="009517A2" w:rsidRPr="002D040A" w14:paraId="5191A5B3" w14:textId="77777777" w:rsidTr="00F557F9">
        <w:trPr>
          <w:gridAfter w:val="1"/>
          <w:wAfter w:w="127" w:type="dxa"/>
        </w:trPr>
        <w:tc>
          <w:tcPr>
            <w:tcW w:w="1163" w:type="dxa"/>
          </w:tcPr>
          <w:p w14:paraId="304D3717" w14:textId="35C56D9F" w:rsidR="009517A2" w:rsidRPr="009517A2" w:rsidRDefault="009517A2" w:rsidP="65EE7BFB">
            <w:pPr>
              <w:pStyle w:val="SLONormal"/>
              <w:tabs>
                <w:tab w:val="num" w:pos="350"/>
              </w:tabs>
              <w:snapToGrid w:val="0"/>
              <w:ind w:right="186"/>
              <w:rPr>
                <w:noProof w:val="0"/>
                <w:lang w:val="en-US"/>
              </w:rPr>
            </w:pPr>
            <w:r>
              <w:rPr>
                <w:noProof w:val="0"/>
                <w:lang w:val="lt-LT"/>
              </w:rPr>
              <w:t>9.</w:t>
            </w:r>
            <w:r>
              <w:rPr>
                <w:noProof w:val="0"/>
                <w:lang w:val="en-US"/>
              </w:rPr>
              <w:t xml:space="preserve">15. </w:t>
            </w:r>
          </w:p>
        </w:tc>
        <w:tc>
          <w:tcPr>
            <w:tcW w:w="8746" w:type="dxa"/>
          </w:tcPr>
          <w:p w14:paraId="1D4740E7" w14:textId="696BD94C" w:rsidR="009517A2" w:rsidRPr="00C83548" w:rsidRDefault="000A4486" w:rsidP="00CF2A5F">
            <w:pPr>
              <w:snapToGrid w:val="0"/>
              <w:spacing w:before="120" w:after="120"/>
              <w:jc w:val="both"/>
              <w:rPr>
                <w:szCs w:val="24"/>
              </w:rPr>
            </w:pPr>
            <w:r>
              <w:rPr>
                <w:rStyle w:val="ui-provider"/>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6A0358">
              <w:rPr>
                <w:rStyle w:val="ui-provider"/>
              </w:rPr>
              <w:t xml:space="preserve">Perkančiajai organizacijai </w:t>
            </w:r>
            <w:r>
              <w:rPr>
                <w:rStyle w:val="ui-provider"/>
              </w:rPr>
              <w:t xml:space="preserve">turi būti pateikti tik elektroniniu formatu, prekių perdavimo ir </w:t>
            </w:r>
            <w:r>
              <w:rPr>
                <w:rStyle w:val="ui-provider"/>
              </w:rPr>
              <w:lastRenderedPageBreak/>
              <w:t>priėmimo aktai turi būti pasirašomi el. parašu. Išimtiniais atvejais su Sutarties vykdymu susiję dokumentai gali būti pateikiami popieriniu formatu, jeigu toks formatas privalomas pagal teisės aktus arba P</w:t>
            </w:r>
            <w:r w:rsidR="000A29CD">
              <w:rPr>
                <w:rStyle w:val="ui-provider"/>
              </w:rPr>
              <w:t>erkančioji organizacija</w:t>
            </w:r>
            <w:r>
              <w:rPr>
                <w:rStyle w:val="ui-provider"/>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0108FC" w:rsidRPr="002D040A" w14:paraId="4924BA82" w14:textId="77777777" w:rsidTr="00F557F9">
        <w:trPr>
          <w:gridAfter w:val="1"/>
          <w:wAfter w:w="127" w:type="dxa"/>
        </w:trPr>
        <w:tc>
          <w:tcPr>
            <w:tcW w:w="1163" w:type="dxa"/>
          </w:tcPr>
          <w:p w14:paraId="2122660C" w14:textId="336CECF7" w:rsidR="0004489B" w:rsidRPr="00C83548" w:rsidRDefault="65EE7BFB" w:rsidP="65EE7BFB">
            <w:pPr>
              <w:pStyle w:val="SLONormal"/>
              <w:tabs>
                <w:tab w:val="num" w:pos="350"/>
              </w:tabs>
              <w:snapToGrid w:val="0"/>
              <w:ind w:right="186"/>
              <w:rPr>
                <w:noProof w:val="0"/>
                <w:lang w:val="lt-LT"/>
              </w:rPr>
            </w:pPr>
            <w:r w:rsidRPr="65EE7BFB">
              <w:rPr>
                <w:noProof w:val="0"/>
                <w:lang w:val="lt-LT"/>
              </w:rPr>
              <w:lastRenderedPageBreak/>
              <w:t>9.1</w:t>
            </w:r>
            <w:r w:rsidR="009517A2">
              <w:rPr>
                <w:noProof w:val="0"/>
                <w:lang w:val="lt-LT"/>
              </w:rPr>
              <w:t>6</w:t>
            </w:r>
            <w:r w:rsidRPr="65EE7BFB">
              <w:rPr>
                <w:noProof w:val="0"/>
                <w:lang w:val="lt-LT"/>
              </w:rPr>
              <w:t>.</w:t>
            </w:r>
          </w:p>
        </w:tc>
        <w:tc>
          <w:tcPr>
            <w:tcW w:w="8746" w:type="dxa"/>
          </w:tcPr>
          <w:p w14:paraId="19F43868" w14:textId="6253A7C9" w:rsidR="00CD73C8" w:rsidRPr="00C83548" w:rsidRDefault="009517A2" w:rsidP="00CF2A5F">
            <w:pPr>
              <w:snapToGrid w:val="0"/>
              <w:spacing w:before="120" w:after="120"/>
              <w:jc w:val="both"/>
              <w:rPr>
                <w:szCs w:val="24"/>
              </w:rPr>
            </w:pPr>
            <w:r>
              <w:rPr>
                <w:rStyle w:val="ui-provider"/>
              </w:rPr>
              <w:t>Sutartis sudaroma lietuvių kalba, 1 (vienu) egzemplioriumi, pasirašomu elektroniniu būdu, t. y. kvalifikuotu elektroniniu parašu. Sutartis gali būti sudaroma ir popieriniu formatu, atsižvelgiant į Sutarties 9.15. punkte nurodytą atvejį. Tokiu atveju, Sutartis sudaroma lietuvių kalba, 2 (dviem) vienodą juridinę galią turinčiais egzemplioriais, po 1 (vieną) kiekvienai Šaliai.</w:t>
            </w:r>
          </w:p>
        </w:tc>
      </w:tr>
      <w:tr w:rsidR="000108FC" w:rsidRPr="002D040A" w14:paraId="52A822BD" w14:textId="77777777" w:rsidTr="00F557F9">
        <w:trPr>
          <w:gridAfter w:val="1"/>
          <w:wAfter w:w="127" w:type="dxa"/>
        </w:trPr>
        <w:tc>
          <w:tcPr>
            <w:tcW w:w="1163" w:type="dxa"/>
          </w:tcPr>
          <w:p w14:paraId="56620824" w14:textId="77777777" w:rsidR="00CD73C8" w:rsidRPr="002D040A" w:rsidRDefault="00CD73C8" w:rsidP="00B63BCE">
            <w:pPr>
              <w:pStyle w:val="SLONormal"/>
              <w:numPr>
                <w:ilvl w:val="0"/>
                <w:numId w:val="32"/>
              </w:numPr>
              <w:snapToGrid w:val="0"/>
              <w:ind w:right="186"/>
              <w:rPr>
                <w:noProof w:val="0"/>
                <w:sz w:val="22"/>
                <w:szCs w:val="22"/>
                <w:lang w:val="lt-LT"/>
              </w:rPr>
            </w:pPr>
          </w:p>
        </w:tc>
        <w:tc>
          <w:tcPr>
            <w:tcW w:w="8746" w:type="dxa"/>
          </w:tcPr>
          <w:p w14:paraId="09DF32AF" w14:textId="43142F62" w:rsidR="00CD73C8" w:rsidRPr="00015EB6" w:rsidRDefault="00CD73C8" w:rsidP="00B63BCE">
            <w:pPr>
              <w:snapToGrid w:val="0"/>
              <w:spacing w:before="120" w:after="120"/>
              <w:jc w:val="both"/>
              <w:rPr>
                <w:b/>
              </w:rPr>
            </w:pPr>
            <w:r w:rsidRPr="00CD73C8">
              <w:rPr>
                <w:b/>
              </w:rPr>
              <w:t>ŠALIŲ REKVIZITAI IR PARAŠAI:</w:t>
            </w:r>
          </w:p>
        </w:tc>
      </w:tr>
    </w:tbl>
    <w:p w14:paraId="2113E711" w14:textId="073C41C8" w:rsidR="0004489B" w:rsidRPr="00764182" w:rsidRDefault="0004489B" w:rsidP="0004489B">
      <w:pPr>
        <w:spacing w:before="120" w:after="120"/>
        <w:jc w:val="both"/>
        <w:rPr>
          <w:rFonts w:eastAsia="Calibri"/>
          <w:szCs w:val="24"/>
          <w:lang w:eastAsia="lt-LT"/>
        </w:rPr>
      </w:pPr>
    </w:p>
    <w:tbl>
      <w:tblPr>
        <w:tblpPr w:leftFromText="180" w:rightFromText="180" w:vertAnchor="text" w:tblpY="1"/>
        <w:tblOverlap w:val="never"/>
        <w:tblW w:w="9749" w:type="dxa"/>
        <w:tblLayout w:type="fixed"/>
        <w:tblLook w:val="04A0" w:firstRow="1" w:lastRow="0" w:firstColumn="1" w:lastColumn="0" w:noHBand="0" w:noVBand="1"/>
      </w:tblPr>
      <w:tblGrid>
        <w:gridCol w:w="4874"/>
        <w:gridCol w:w="4875"/>
      </w:tblGrid>
      <w:tr w:rsidR="0004489B" w:rsidRPr="00764182" w14:paraId="11FB8BF0" w14:textId="77777777" w:rsidTr="00610E61">
        <w:trPr>
          <w:trHeight w:val="2636"/>
        </w:trPr>
        <w:tc>
          <w:tcPr>
            <w:tcW w:w="4874" w:type="dxa"/>
          </w:tcPr>
          <w:p w14:paraId="139448DA" w14:textId="77777777" w:rsidR="0004489B" w:rsidRPr="00764182" w:rsidRDefault="0004489B" w:rsidP="00CF2A5F">
            <w:pPr>
              <w:spacing w:before="120" w:after="120"/>
              <w:jc w:val="both"/>
              <w:rPr>
                <w:b/>
                <w:szCs w:val="24"/>
                <w:lang w:eastAsia="lt-LT"/>
              </w:rPr>
            </w:pPr>
            <w:r w:rsidRPr="00764182">
              <w:rPr>
                <w:b/>
                <w:szCs w:val="24"/>
                <w:lang w:eastAsia="lt-LT"/>
              </w:rPr>
              <w:t>Perkančioji organizacija</w:t>
            </w:r>
          </w:p>
          <w:p w14:paraId="1159ED1C" w14:textId="77777777" w:rsidR="0083144E" w:rsidRDefault="0083144E" w:rsidP="00CF2A5F">
            <w:pPr>
              <w:spacing w:before="120" w:after="120"/>
              <w:jc w:val="both"/>
              <w:rPr>
                <w:szCs w:val="24"/>
                <w:lang w:eastAsia="lt-LT"/>
              </w:rPr>
            </w:pPr>
          </w:p>
          <w:p w14:paraId="7F206337" w14:textId="77777777" w:rsidR="0083144E" w:rsidRDefault="0083144E" w:rsidP="00CF2A5F">
            <w:pPr>
              <w:spacing w:before="120" w:after="120"/>
              <w:jc w:val="both"/>
              <w:rPr>
                <w:szCs w:val="24"/>
                <w:lang w:eastAsia="lt-LT"/>
              </w:rPr>
            </w:pPr>
          </w:p>
          <w:p w14:paraId="3BB4F841" w14:textId="0F51B0FD" w:rsidR="0004489B" w:rsidRPr="00764182" w:rsidRDefault="0004489B" w:rsidP="00CF2A5F">
            <w:pPr>
              <w:spacing w:before="120" w:after="120"/>
              <w:jc w:val="both"/>
              <w:rPr>
                <w:szCs w:val="24"/>
                <w:lang w:eastAsia="lt-LT"/>
              </w:rPr>
            </w:pPr>
            <w:r w:rsidRPr="00764182">
              <w:rPr>
                <w:szCs w:val="24"/>
                <w:lang w:eastAsia="lt-LT"/>
              </w:rPr>
              <w:t>__________________________</w:t>
            </w:r>
          </w:p>
          <w:p w14:paraId="28A4A676" w14:textId="47547D24" w:rsidR="0004489B" w:rsidRDefault="4ABE2B8C" w:rsidP="31818B4F">
            <w:pPr>
              <w:spacing w:before="120" w:after="120"/>
              <w:jc w:val="both"/>
              <w:rPr>
                <w:rFonts w:eastAsia="Calibri"/>
                <w:i/>
                <w:iCs/>
                <w:lang w:eastAsia="lt-LT"/>
              </w:rPr>
            </w:pPr>
            <w:r w:rsidRPr="31818B4F">
              <w:rPr>
                <w:lang w:eastAsia="lt-LT"/>
              </w:rPr>
              <w:t>(</w:t>
            </w:r>
            <w:r w:rsidRPr="31818B4F">
              <w:rPr>
                <w:rFonts w:eastAsia="Calibri"/>
                <w:i/>
                <w:iCs/>
                <w:lang w:eastAsia="lt-LT"/>
              </w:rPr>
              <w:t xml:space="preserve">parašas)                                  </w:t>
            </w:r>
          </w:p>
          <w:p w14:paraId="5B8C3121" w14:textId="77777777" w:rsidR="0004489B" w:rsidRDefault="0004489B" w:rsidP="00CF2A5F">
            <w:pPr>
              <w:spacing w:before="120" w:after="120"/>
              <w:jc w:val="both"/>
              <w:rPr>
                <w:rFonts w:eastAsia="Calibri"/>
                <w:szCs w:val="24"/>
                <w:lang w:eastAsia="lt-LT"/>
              </w:rPr>
            </w:pPr>
          </w:p>
          <w:p w14:paraId="4B4DB089" w14:textId="630FF43B" w:rsidR="006B3A3F" w:rsidRPr="00764182" w:rsidRDefault="006B3A3F" w:rsidP="00CF2A5F">
            <w:pPr>
              <w:spacing w:before="120" w:after="120"/>
              <w:jc w:val="both"/>
              <w:rPr>
                <w:rFonts w:eastAsia="Calibri"/>
                <w:szCs w:val="24"/>
                <w:lang w:eastAsia="lt-LT"/>
              </w:rPr>
            </w:pPr>
          </w:p>
        </w:tc>
        <w:tc>
          <w:tcPr>
            <w:tcW w:w="4875" w:type="dxa"/>
          </w:tcPr>
          <w:p w14:paraId="7B41A7AB" w14:textId="2486F028" w:rsidR="0004489B" w:rsidRDefault="0004489B" w:rsidP="00CF2A5F">
            <w:pPr>
              <w:spacing w:before="120" w:after="120"/>
              <w:jc w:val="both"/>
              <w:rPr>
                <w:rFonts w:eastAsia="Calibri"/>
                <w:b/>
                <w:szCs w:val="24"/>
                <w:lang w:eastAsia="lt-LT"/>
              </w:rPr>
            </w:pPr>
            <w:r w:rsidRPr="00764182">
              <w:rPr>
                <w:rFonts w:eastAsia="Calibri"/>
                <w:b/>
                <w:szCs w:val="24"/>
                <w:lang w:eastAsia="lt-LT"/>
              </w:rPr>
              <w:t>Tiekėjas</w:t>
            </w:r>
          </w:p>
          <w:p w14:paraId="20CA536B" w14:textId="77777777" w:rsidR="0004489B" w:rsidRDefault="0004489B" w:rsidP="00CF2A5F">
            <w:pPr>
              <w:spacing w:before="120" w:after="120"/>
              <w:jc w:val="both"/>
              <w:rPr>
                <w:rFonts w:eastAsia="Calibri"/>
                <w:szCs w:val="24"/>
                <w:lang w:eastAsia="lt-LT"/>
              </w:rPr>
            </w:pPr>
          </w:p>
          <w:p w14:paraId="0CEEF2EF" w14:textId="77777777" w:rsidR="0004489B" w:rsidRDefault="0004489B" w:rsidP="00CF2A5F">
            <w:pPr>
              <w:spacing w:before="120" w:after="120"/>
              <w:jc w:val="both"/>
              <w:rPr>
                <w:rFonts w:eastAsia="Calibri"/>
                <w:szCs w:val="24"/>
                <w:lang w:eastAsia="lt-LT"/>
              </w:rPr>
            </w:pPr>
          </w:p>
          <w:p w14:paraId="45EA841B" w14:textId="77777777" w:rsidR="0004489B" w:rsidRPr="00764182" w:rsidRDefault="0004489B" w:rsidP="00CF2A5F">
            <w:pPr>
              <w:spacing w:before="120" w:after="120"/>
              <w:jc w:val="both"/>
              <w:rPr>
                <w:rFonts w:eastAsia="Calibri"/>
                <w:szCs w:val="24"/>
                <w:lang w:eastAsia="lt-LT"/>
              </w:rPr>
            </w:pPr>
            <w:r w:rsidRPr="00764182">
              <w:rPr>
                <w:rFonts w:eastAsia="Calibri"/>
                <w:szCs w:val="24"/>
                <w:lang w:eastAsia="lt-LT"/>
              </w:rPr>
              <w:t>_________________________</w:t>
            </w:r>
          </w:p>
          <w:p w14:paraId="50DACC03" w14:textId="1973BE34" w:rsidR="0004489B" w:rsidRPr="00764182" w:rsidRDefault="0004489B" w:rsidP="00CF2A5F">
            <w:pPr>
              <w:spacing w:before="120" w:after="120"/>
              <w:jc w:val="both"/>
              <w:rPr>
                <w:rFonts w:eastAsia="Calibri"/>
                <w:i/>
                <w:szCs w:val="24"/>
                <w:lang w:eastAsia="lt-LT"/>
              </w:rPr>
            </w:pPr>
            <w:r w:rsidRPr="00764182">
              <w:rPr>
                <w:szCs w:val="24"/>
                <w:lang w:eastAsia="lt-LT"/>
              </w:rPr>
              <w:t>(</w:t>
            </w:r>
            <w:r w:rsidRPr="00764182">
              <w:rPr>
                <w:rFonts w:eastAsia="Calibri"/>
                <w:i/>
                <w:szCs w:val="24"/>
                <w:lang w:eastAsia="lt-LT"/>
              </w:rPr>
              <w:t xml:space="preserve">parašas)                                   </w:t>
            </w:r>
          </w:p>
          <w:p w14:paraId="380E2704" w14:textId="77777777" w:rsidR="002179A9" w:rsidRPr="00764182" w:rsidRDefault="002179A9" w:rsidP="00CF2A5F">
            <w:pPr>
              <w:spacing w:before="120" w:after="120"/>
              <w:jc w:val="both"/>
              <w:rPr>
                <w:rFonts w:eastAsia="Calibri"/>
                <w:i/>
                <w:szCs w:val="24"/>
                <w:lang w:eastAsia="lt-LT"/>
              </w:rPr>
            </w:pPr>
          </w:p>
        </w:tc>
      </w:tr>
    </w:tbl>
    <w:p w14:paraId="7D1BF7C4" w14:textId="77777777" w:rsidR="006B3A3F" w:rsidRDefault="006B3A3F" w:rsidP="002179A9">
      <w:pPr>
        <w:ind w:left="-567"/>
        <w:rPr>
          <w:b/>
          <w:szCs w:val="24"/>
        </w:rPr>
      </w:pPr>
    </w:p>
    <w:p w14:paraId="0133ED6F" w14:textId="77777777" w:rsidR="006B3A3F" w:rsidRDefault="006B3A3F" w:rsidP="002179A9">
      <w:pPr>
        <w:ind w:left="-567"/>
        <w:rPr>
          <w:b/>
          <w:szCs w:val="24"/>
        </w:rPr>
      </w:pPr>
    </w:p>
    <w:p w14:paraId="13F8DC26" w14:textId="77777777" w:rsidR="006B3A3F" w:rsidRDefault="006B3A3F" w:rsidP="002179A9">
      <w:pPr>
        <w:ind w:left="-567"/>
        <w:rPr>
          <w:b/>
          <w:szCs w:val="24"/>
        </w:rPr>
      </w:pPr>
    </w:p>
    <w:p w14:paraId="4AC36B4D" w14:textId="77777777" w:rsidR="006B3A3F" w:rsidRDefault="006B3A3F" w:rsidP="002179A9">
      <w:pPr>
        <w:ind w:left="-567"/>
        <w:rPr>
          <w:b/>
          <w:szCs w:val="24"/>
        </w:rPr>
      </w:pPr>
    </w:p>
    <w:p w14:paraId="33D2505B" w14:textId="77777777" w:rsidR="006B3A3F" w:rsidRDefault="006B3A3F" w:rsidP="002179A9">
      <w:pPr>
        <w:ind w:left="-567"/>
        <w:rPr>
          <w:b/>
          <w:szCs w:val="24"/>
        </w:rPr>
      </w:pPr>
    </w:p>
    <w:p w14:paraId="4AFAC07B" w14:textId="77777777" w:rsidR="006B3A3F" w:rsidRDefault="006B3A3F" w:rsidP="002179A9">
      <w:pPr>
        <w:ind w:left="-567"/>
        <w:rPr>
          <w:b/>
          <w:szCs w:val="24"/>
        </w:rPr>
      </w:pPr>
    </w:p>
    <w:p w14:paraId="2B4A2C95" w14:textId="77777777" w:rsidR="006B3A3F" w:rsidRDefault="006B3A3F" w:rsidP="002179A9">
      <w:pPr>
        <w:ind w:left="-567"/>
        <w:rPr>
          <w:b/>
          <w:szCs w:val="24"/>
        </w:rPr>
      </w:pPr>
    </w:p>
    <w:p w14:paraId="4C13A998" w14:textId="77777777" w:rsidR="006B3A3F" w:rsidRDefault="006B3A3F" w:rsidP="002179A9">
      <w:pPr>
        <w:ind w:left="-567"/>
        <w:rPr>
          <w:b/>
          <w:szCs w:val="24"/>
        </w:rPr>
      </w:pPr>
    </w:p>
    <w:p w14:paraId="5951B690" w14:textId="77777777" w:rsidR="006B3A3F" w:rsidRDefault="006B3A3F" w:rsidP="002179A9">
      <w:pPr>
        <w:ind w:left="-567"/>
        <w:rPr>
          <w:b/>
          <w:szCs w:val="24"/>
        </w:rPr>
      </w:pPr>
    </w:p>
    <w:p w14:paraId="5E823EE2" w14:textId="77777777" w:rsidR="006B3A3F" w:rsidRDefault="006B3A3F" w:rsidP="002179A9">
      <w:pPr>
        <w:ind w:left="-567"/>
        <w:rPr>
          <w:b/>
          <w:szCs w:val="24"/>
        </w:rPr>
      </w:pPr>
    </w:p>
    <w:p w14:paraId="6983A03A" w14:textId="77777777" w:rsidR="006B3A3F" w:rsidRDefault="006B3A3F" w:rsidP="002179A9">
      <w:pPr>
        <w:ind w:left="-567"/>
        <w:rPr>
          <w:b/>
          <w:szCs w:val="24"/>
        </w:rPr>
      </w:pPr>
    </w:p>
    <w:p w14:paraId="74B62AEF" w14:textId="77777777" w:rsidR="006B3A3F" w:rsidRDefault="006B3A3F" w:rsidP="002179A9">
      <w:pPr>
        <w:ind w:left="-567"/>
        <w:rPr>
          <w:b/>
          <w:szCs w:val="24"/>
        </w:rPr>
      </w:pPr>
    </w:p>
    <w:p w14:paraId="3497AE58" w14:textId="77777777" w:rsidR="006B3A3F" w:rsidRDefault="006B3A3F" w:rsidP="002179A9">
      <w:pPr>
        <w:ind w:left="-567"/>
        <w:rPr>
          <w:b/>
          <w:szCs w:val="24"/>
        </w:rPr>
      </w:pPr>
    </w:p>
    <w:p w14:paraId="5A94A940" w14:textId="77777777" w:rsidR="006B3A3F" w:rsidRDefault="006B3A3F" w:rsidP="002179A9">
      <w:pPr>
        <w:ind w:left="-567"/>
        <w:rPr>
          <w:b/>
          <w:szCs w:val="24"/>
        </w:rPr>
      </w:pPr>
    </w:p>
    <w:p w14:paraId="6DDA7998" w14:textId="77777777" w:rsidR="006B3A3F" w:rsidRDefault="006B3A3F" w:rsidP="002179A9">
      <w:pPr>
        <w:ind w:left="-567"/>
        <w:rPr>
          <w:b/>
          <w:szCs w:val="24"/>
        </w:rPr>
      </w:pPr>
    </w:p>
    <w:p w14:paraId="2DF9FCB6" w14:textId="77777777" w:rsidR="006B3A3F" w:rsidRDefault="006B3A3F" w:rsidP="002179A9">
      <w:pPr>
        <w:ind w:left="-567"/>
        <w:rPr>
          <w:b/>
          <w:szCs w:val="24"/>
        </w:rPr>
      </w:pPr>
    </w:p>
    <w:p w14:paraId="68FA40D8" w14:textId="77777777" w:rsidR="00C36E2E" w:rsidRDefault="00C36E2E" w:rsidP="002179A9">
      <w:pPr>
        <w:ind w:left="-567"/>
        <w:rPr>
          <w:b/>
          <w:szCs w:val="24"/>
        </w:rPr>
      </w:pPr>
    </w:p>
    <w:p w14:paraId="2605B931" w14:textId="77777777" w:rsidR="006B3A3F" w:rsidRDefault="006B3A3F" w:rsidP="002179A9">
      <w:pPr>
        <w:ind w:left="-567"/>
        <w:rPr>
          <w:b/>
          <w:szCs w:val="24"/>
        </w:rPr>
      </w:pPr>
    </w:p>
    <w:p w14:paraId="2DABF940" w14:textId="77777777" w:rsidR="006B3A3F" w:rsidRDefault="006B3A3F" w:rsidP="002179A9">
      <w:pPr>
        <w:ind w:left="-567"/>
        <w:rPr>
          <w:b/>
          <w:szCs w:val="24"/>
        </w:rPr>
      </w:pPr>
    </w:p>
    <w:p w14:paraId="72AD18D3" w14:textId="77777777" w:rsidR="006B3A3F" w:rsidRDefault="006B3A3F" w:rsidP="002179A9">
      <w:pPr>
        <w:ind w:left="-567"/>
        <w:rPr>
          <w:b/>
          <w:szCs w:val="24"/>
        </w:rPr>
      </w:pPr>
    </w:p>
    <w:p w14:paraId="095EBDAD" w14:textId="77777777" w:rsidR="006B3A3F" w:rsidRDefault="006B3A3F" w:rsidP="002179A9">
      <w:pPr>
        <w:ind w:left="-567"/>
        <w:rPr>
          <w:b/>
          <w:szCs w:val="24"/>
        </w:rPr>
      </w:pPr>
    </w:p>
    <w:p w14:paraId="4DC1975C" w14:textId="77777777" w:rsidR="006B3A3F" w:rsidRDefault="006B3A3F" w:rsidP="002179A9">
      <w:pPr>
        <w:ind w:left="-567"/>
        <w:rPr>
          <w:b/>
          <w:szCs w:val="24"/>
        </w:rPr>
      </w:pPr>
    </w:p>
    <w:p w14:paraId="47B98C2E" w14:textId="77777777" w:rsidR="006B3A3F" w:rsidRDefault="006B3A3F" w:rsidP="002179A9">
      <w:pPr>
        <w:ind w:left="-567"/>
        <w:rPr>
          <w:b/>
          <w:szCs w:val="24"/>
        </w:rPr>
      </w:pPr>
    </w:p>
    <w:p w14:paraId="7FA2A6C5" w14:textId="77777777" w:rsidR="006B3A3F" w:rsidRDefault="006B3A3F" w:rsidP="002179A9">
      <w:pPr>
        <w:ind w:left="-567"/>
        <w:rPr>
          <w:b/>
          <w:szCs w:val="24"/>
        </w:rPr>
      </w:pPr>
    </w:p>
    <w:p w14:paraId="67FA298D" w14:textId="77777777" w:rsidR="006B3A3F" w:rsidRDefault="006B3A3F" w:rsidP="002179A9">
      <w:pPr>
        <w:ind w:left="-567"/>
        <w:rPr>
          <w:b/>
          <w:szCs w:val="24"/>
        </w:rPr>
      </w:pPr>
    </w:p>
    <w:p w14:paraId="7963359F" w14:textId="103589D7" w:rsidR="0004489B" w:rsidRPr="00011D22" w:rsidRDefault="0004489B" w:rsidP="002179A9">
      <w:pPr>
        <w:ind w:left="-567"/>
        <w:jc w:val="center"/>
        <w:rPr>
          <w:color w:val="000000"/>
          <w:szCs w:val="24"/>
        </w:rPr>
      </w:pPr>
      <w:r w:rsidRPr="00011D22">
        <w:rPr>
          <w:color w:val="000000"/>
          <w:szCs w:val="24"/>
        </w:rPr>
        <w:lastRenderedPageBreak/>
        <w:t>202</w:t>
      </w:r>
      <w:r w:rsidR="00DB0EDC">
        <w:rPr>
          <w:color w:val="000000"/>
          <w:szCs w:val="24"/>
        </w:rPr>
        <w:t xml:space="preserve">.. </w:t>
      </w:r>
      <w:r w:rsidRPr="00011D22">
        <w:rPr>
          <w:color w:val="000000"/>
          <w:szCs w:val="24"/>
        </w:rPr>
        <w:t xml:space="preserve"> m.</w:t>
      </w:r>
      <w:r w:rsidR="00011D22" w:rsidRPr="00011D22">
        <w:rPr>
          <w:color w:val="000000"/>
          <w:szCs w:val="24"/>
        </w:rPr>
        <w:t xml:space="preserve"> ______________ d. </w:t>
      </w:r>
      <w:r w:rsidRPr="00011D22">
        <w:rPr>
          <w:color w:val="000000"/>
          <w:szCs w:val="24"/>
        </w:rPr>
        <w:t>Paslaugų pirkimo sutarties Nr.</w:t>
      </w:r>
      <w:r w:rsidR="00011D22">
        <w:rPr>
          <w:color w:val="000000"/>
          <w:szCs w:val="24"/>
        </w:rPr>
        <w:t xml:space="preserve"> </w:t>
      </w:r>
      <w:r w:rsidR="00011D22" w:rsidRPr="00011D22">
        <w:rPr>
          <w:color w:val="000000"/>
          <w:szCs w:val="24"/>
          <w:highlight w:val="yellow"/>
        </w:rPr>
        <w:t>_____</w:t>
      </w:r>
    </w:p>
    <w:p w14:paraId="6E0D0C7F" w14:textId="77777777" w:rsidR="0004489B" w:rsidRPr="00011D22" w:rsidRDefault="0004489B" w:rsidP="00011D22">
      <w:pPr>
        <w:ind w:left="-567"/>
        <w:jc w:val="right"/>
        <w:rPr>
          <w:color w:val="000000"/>
          <w:szCs w:val="24"/>
        </w:rPr>
      </w:pPr>
      <w:r w:rsidRPr="00011D22">
        <w:rPr>
          <w:color w:val="000000"/>
          <w:szCs w:val="24"/>
        </w:rPr>
        <w:t xml:space="preserve">                                                                                                                              </w:t>
      </w:r>
      <w:r w:rsidRPr="00011D22">
        <w:rPr>
          <w:color w:val="000000"/>
          <w:szCs w:val="24"/>
          <w:highlight w:val="yellow"/>
        </w:rPr>
        <w:t>1 priedas</w:t>
      </w:r>
    </w:p>
    <w:p w14:paraId="05A5482B" w14:textId="77777777" w:rsidR="0004489B" w:rsidRDefault="0004489B" w:rsidP="0004489B">
      <w:pPr>
        <w:ind w:left="-567"/>
        <w:rPr>
          <w:b/>
          <w:color w:val="000000"/>
          <w:szCs w:val="24"/>
        </w:rPr>
      </w:pPr>
    </w:p>
    <w:p w14:paraId="30CE5FFB" w14:textId="77777777" w:rsidR="0004489B" w:rsidRDefault="0004489B" w:rsidP="0004489B">
      <w:pPr>
        <w:ind w:left="-567"/>
        <w:rPr>
          <w:b/>
          <w:color w:val="000000"/>
          <w:szCs w:val="24"/>
        </w:rPr>
      </w:pPr>
    </w:p>
    <w:p w14:paraId="7844E929" w14:textId="77777777" w:rsidR="0004489B" w:rsidRPr="00DC7857" w:rsidRDefault="0004489B" w:rsidP="0004489B">
      <w:pPr>
        <w:ind w:left="-567"/>
        <w:rPr>
          <w:b/>
          <w:color w:val="000000"/>
          <w:szCs w:val="24"/>
        </w:rPr>
      </w:pPr>
    </w:p>
    <w:p w14:paraId="06B1C6F4" w14:textId="332B1CB8" w:rsidR="0004489B" w:rsidRPr="0004489B" w:rsidRDefault="0004489B" w:rsidP="0004489B">
      <w:pPr>
        <w:jc w:val="center"/>
        <w:rPr>
          <w:i/>
          <w:caps/>
        </w:rPr>
      </w:pPr>
      <w:r w:rsidRPr="008C1B2D">
        <w:rPr>
          <w:b/>
          <w:caps/>
        </w:rPr>
        <w:t>TECHNINĖ SPECIFIKACIJA</w:t>
      </w:r>
      <w:r>
        <w:rPr>
          <w:b/>
          <w:caps/>
        </w:rPr>
        <w:t xml:space="preserve"> </w:t>
      </w:r>
    </w:p>
    <w:p w14:paraId="6D2A3842" w14:textId="77777777" w:rsidR="0004489B" w:rsidRDefault="0004489B" w:rsidP="0004489B">
      <w:pPr>
        <w:jc w:val="center"/>
        <w:rPr>
          <w:b/>
          <w:caps/>
        </w:rPr>
      </w:pPr>
    </w:p>
    <w:p w14:paraId="07BD2FF8" w14:textId="77777777" w:rsidR="0004489B" w:rsidRPr="00914991" w:rsidRDefault="0004489B" w:rsidP="0004489B">
      <w:pPr>
        <w:jc w:val="both"/>
        <w:rPr>
          <w:szCs w:val="24"/>
        </w:rPr>
      </w:pPr>
      <w:r>
        <w:rPr>
          <w:szCs w:val="24"/>
        </w:rPr>
        <w:t>&gt;&gt;&gt;&gt;&gt;&gt;&gt;&gt;&gt;&gt;&gt;&gt;&gt;&gt;&gt;&gt;&gt;&gt;&gt;&gt;&gt;&gt;&gt;&gt;&gt;&gt;&gt;&gt;&gt;&gt;&gt;&gt;&gt;&gt;&gt;&gt;&gt;</w:t>
      </w:r>
    </w:p>
    <w:p w14:paraId="480DFCCD" w14:textId="77777777" w:rsidR="00011D22" w:rsidRDefault="0004489B" w:rsidP="00011D22">
      <w:pPr>
        <w:ind w:left="-567"/>
        <w:jc w:val="center"/>
        <w:rPr>
          <w:b/>
          <w:szCs w:val="24"/>
        </w:rPr>
      </w:pPr>
      <w:r>
        <w:rPr>
          <w:b/>
          <w:szCs w:val="24"/>
        </w:rPr>
        <w:t xml:space="preserve">  </w:t>
      </w:r>
    </w:p>
    <w:p w14:paraId="4B78E7BE" w14:textId="07514192" w:rsidR="00011D22" w:rsidRDefault="00011D22">
      <w:pPr>
        <w:spacing w:after="160" w:line="259" w:lineRule="auto"/>
        <w:rPr>
          <w:b/>
          <w:szCs w:val="24"/>
        </w:rPr>
      </w:pPr>
    </w:p>
    <w:tbl>
      <w:tblPr>
        <w:tblW w:w="9385" w:type="dxa"/>
        <w:tblInd w:w="108" w:type="dxa"/>
        <w:tblLayout w:type="fixed"/>
        <w:tblLook w:val="0000" w:firstRow="0" w:lastRow="0" w:firstColumn="0" w:lastColumn="0" w:noHBand="0" w:noVBand="0"/>
      </w:tblPr>
      <w:tblGrid>
        <w:gridCol w:w="4961"/>
        <w:gridCol w:w="4424"/>
      </w:tblGrid>
      <w:tr w:rsidR="00011D22" w:rsidRPr="005D07CD" w14:paraId="3C51256E" w14:textId="77777777" w:rsidTr="004F62A2">
        <w:tc>
          <w:tcPr>
            <w:tcW w:w="4961" w:type="dxa"/>
          </w:tcPr>
          <w:p w14:paraId="785F4AF9" w14:textId="77777777" w:rsidR="00011D22" w:rsidRPr="00011D22" w:rsidRDefault="00011D22" w:rsidP="004F62A2">
            <w:pPr>
              <w:spacing w:before="120" w:after="120"/>
              <w:jc w:val="both"/>
              <w:rPr>
                <w:rFonts w:eastAsia="Calibri"/>
                <w:b/>
                <w:szCs w:val="24"/>
              </w:rPr>
            </w:pPr>
            <w:r w:rsidRPr="00011D22">
              <w:rPr>
                <w:rFonts w:eastAsia="Calibri"/>
                <w:b/>
                <w:szCs w:val="24"/>
              </w:rPr>
              <w:t xml:space="preserve">Perkančioji organizacija </w:t>
            </w:r>
          </w:p>
          <w:p w14:paraId="7ACC2252" w14:textId="77777777" w:rsidR="00011D22" w:rsidRPr="00011D22" w:rsidRDefault="00011D22" w:rsidP="004F62A2">
            <w:pPr>
              <w:spacing w:before="120" w:after="120"/>
              <w:jc w:val="both"/>
              <w:rPr>
                <w:rFonts w:eastAsia="Calibri"/>
                <w:b/>
                <w:szCs w:val="24"/>
                <w:highlight w:val="lightGray"/>
              </w:rPr>
            </w:pPr>
            <w:r w:rsidRPr="00011D22">
              <w:rPr>
                <w:rFonts w:eastAsia="Calibri"/>
                <w:b/>
                <w:szCs w:val="24"/>
                <w:highlight w:val="lightGray"/>
              </w:rPr>
              <w:t>[pavadinimas]</w:t>
            </w:r>
          </w:p>
          <w:p w14:paraId="044DAB57" w14:textId="77777777" w:rsidR="00011D22" w:rsidRPr="00011D22" w:rsidRDefault="00011D22" w:rsidP="004F62A2">
            <w:pPr>
              <w:spacing w:before="120" w:after="120"/>
              <w:jc w:val="both"/>
              <w:rPr>
                <w:rFonts w:eastAsia="Calibri"/>
                <w:b/>
                <w:szCs w:val="24"/>
              </w:rPr>
            </w:pPr>
          </w:p>
        </w:tc>
        <w:tc>
          <w:tcPr>
            <w:tcW w:w="4424" w:type="dxa"/>
          </w:tcPr>
          <w:p w14:paraId="32B2CC59" w14:textId="77777777" w:rsidR="00011D22" w:rsidRPr="00011D22" w:rsidRDefault="00011D22" w:rsidP="004F62A2">
            <w:pPr>
              <w:overflowPunct w:val="0"/>
              <w:autoSpaceDE w:val="0"/>
              <w:autoSpaceDN w:val="0"/>
              <w:adjustRightInd w:val="0"/>
              <w:spacing w:before="120" w:after="120"/>
              <w:jc w:val="both"/>
              <w:textAlignment w:val="baseline"/>
              <w:rPr>
                <w:rFonts w:eastAsia="Calibri"/>
                <w:b/>
                <w:szCs w:val="24"/>
              </w:rPr>
            </w:pPr>
            <w:r w:rsidRPr="00011D22">
              <w:rPr>
                <w:rFonts w:eastAsia="Calibri"/>
                <w:b/>
                <w:szCs w:val="24"/>
              </w:rPr>
              <w:t>Tiekėjas</w:t>
            </w:r>
          </w:p>
          <w:p w14:paraId="10563E76" w14:textId="77777777" w:rsidR="00011D22" w:rsidRPr="00011D22" w:rsidRDefault="00011D22" w:rsidP="004F62A2">
            <w:pPr>
              <w:spacing w:before="120" w:after="120"/>
              <w:jc w:val="both"/>
              <w:rPr>
                <w:rFonts w:eastAsia="Calibri"/>
                <w:b/>
                <w:szCs w:val="24"/>
                <w:highlight w:val="lightGray"/>
              </w:rPr>
            </w:pPr>
            <w:r w:rsidRPr="00011D22">
              <w:rPr>
                <w:rFonts w:eastAsia="Calibri"/>
                <w:b/>
                <w:szCs w:val="24"/>
                <w:highlight w:val="lightGray"/>
              </w:rPr>
              <w:t>[pavadinimas]</w:t>
            </w:r>
          </w:p>
          <w:p w14:paraId="57A6FD52" w14:textId="77777777" w:rsidR="00011D22" w:rsidRPr="00011D22" w:rsidRDefault="00011D22" w:rsidP="004F62A2">
            <w:pPr>
              <w:overflowPunct w:val="0"/>
              <w:autoSpaceDE w:val="0"/>
              <w:autoSpaceDN w:val="0"/>
              <w:adjustRightInd w:val="0"/>
              <w:spacing w:before="120" w:after="120"/>
              <w:jc w:val="both"/>
              <w:textAlignment w:val="baseline"/>
              <w:rPr>
                <w:rFonts w:eastAsia="Calibri"/>
                <w:b/>
                <w:szCs w:val="24"/>
              </w:rPr>
            </w:pPr>
          </w:p>
        </w:tc>
      </w:tr>
      <w:tr w:rsidR="00011D22" w:rsidRPr="005D07CD" w14:paraId="7B0D78CC" w14:textId="77777777" w:rsidTr="004F62A2">
        <w:tc>
          <w:tcPr>
            <w:tcW w:w="9385" w:type="dxa"/>
            <w:gridSpan w:val="2"/>
          </w:tcPr>
          <w:tbl>
            <w:tblPr>
              <w:tblW w:w="0" w:type="auto"/>
              <w:tblLayout w:type="fixed"/>
              <w:tblLook w:val="04A0" w:firstRow="1" w:lastRow="0" w:firstColumn="1" w:lastColumn="0" w:noHBand="0" w:noVBand="1"/>
            </w:tblPr>
            <w:tblGrid>
              <w:gridCol w:w="4595"/>
              <w:gridCol w:w="4574"/>
            </w:tblGrid>
            <w:tr w:rsidR="00011D22" w:rsidRPr="005D07CD" w14:paraId="76407B28" w14:textId="77777777" w:rsidTr="004F62A2">
              <w:tc>
                <w:tcPr>
                  <w:tcW w:w="4834" w:type="dxa"/>
                </w:tcPr>
                <w:p w14:paraId="1015C35B" w14:textId="77777777" w:rsidR="00011D22" w:rsidRPr="005D07CD" w:rsidRDefault="00011D22" w:rsidP="004F62A2">
                  <w:pPr>
                    <w:spacing w:before="120" w:after="120"/>
                    <w:rPr>
                      <w:szCs w:val="24"/>
                    </w:rPr>
                  </w:pPr>
                  <w:r w:rsidRPr="00F9534D">
                    <w:rPr>
                      <w:rFonts w:eastAsia="Calibri"/>
                      <w:szCs w:val="24"/>
                      <w:highlight w:val="lightGray"/>
                    </w:rPr>
                    <w:t>[Pareigos, vardas, pavardė]</w:t>
                  </w:r>
                </w:p>
                <w:p w14:paraId="2DF43E18" w14:textId="77777777" w:rsidR="00011D22" w:rsidRPr="005D07CD" w:rsidRDefault="00011D22" w:rsidP="004F62A2">
                  <w:pPr>
                    <w:spacing w:before="120" w:after="120"/>
                    <w:rPr>
                      <w:szCs w:val="24"/>
                    </w:rPr>
                  </w:pPr>
                  <w:r w:rsidRPr="005D07CD">
                    <w:rPr>
                      <w:szCs w:val="24"/>
                    </w:rPr>
                    <w:t>___________________________</w:t>
                  </w:r>
                </w:p>
                <w:p w14:paraId="0DFEF5DD" w14:textId="77777777" w:rsidR="00011D22" w:rsidRPr="005D07CD" w:rsidRDefault="00011D22" w:rsidP="004F62A2">
                  <w:pPr>
                    <w:spacing w:before="120" w:after="120"/>
                    <w:rPr>
                      <w:rFonts w:eastAsia="Calibri"/>
                      <w:szCs w:val="24"/>
                    </w:rPr>
                  </w:pPr>
                  <w:r w:rsidRPr="005D07CD">
                    <w:rPr>
                      <w:szCs w:val="24"/>
                    </w:rPr>
                    <w:t>(</w:t>
                  </w:r>
                  <w:r w:rsidRPr="005D07CD">
                    <w:rPr>
                      <w:rFonts w:eastAsia="Calibri"/>
                      <w:i/>
                      <w:szCs w:val="24"/>
                    </w:rPr>
                    <w:t xml:space="preserve">parašas)                                    </w:t>
                  </w:r>
                </w:p>
              </w:tc>
              <w:tc>
                <w:tcPr>
                  <w:tcW w:w="4834" w:type="dxa"/>
                </w:tcPr>
                <w:p w14:paraId="092ADC48" w14:textId="77777777" w:rsidR="00011D22" w:rsidRPr="005D07CD" w:rsidRDefault="00011D22" w:rsidP="004F62A2">
                  <w:pPr>
                    <w:spacing w:before="120" w:after="120"/>
                    <w:rPr>
                      <w:szCs w:val="24"/>
                    </w:rPr>
                  </w:pPr>
                  <w:r w:rsidRPr="00F9534D">
                    <w:rPr>
                      <w:rFonts w:eastAsia="Calibri"/>
                      <w:szCs w:val="24"/>
                      <w:highlight w:val="lightGray"/>
                    </w:rPr>
                    <w:t xml:space="preserve"> [Pareigos, vardas, pavardė]</w:t>
                  </w:r>
                </w:p>
                <w:p w14:paraId="4C516416" w14:textId="77777777" w:rsidR="00011D22" w:rsidRPr="005D07CD" w:rsidRDefault="00011D22" w:rsidP="004F62A2">
                  <w:pPr>
                    <w:spacing w:before="120" w:after="120"/>
                    <w:jc w:val="both"/>
                    <w:rPr>
                      <w:rFonts w:eastAsia="Calibri"/>
                      <w:szCs w:val="24"/>
                    </w:rPr>
                  </w:pPr>
                  <w:r w:rsidRPr="005D07CD">
                    <w:rPr>
                      <w:rFonts w:eastAsia="Calibri"/>
                      <w:szCs w:val="24"/>
                    </w:rPr>
                    <w:t>__________________________</w:t>
                  </w:r>
                </w:p>
                <w:p w14:paraId="69798717" w14:textId="77777777" w:rsidR="00011D22" w:rsidRPr="005D07CD" w:rsidRDefault="00011D22" w:rsidP="004F62A2">
                  <w:pPr>
                    <w:spacing w:before="120" w:after="120"/>
                    <w:jc w:val="both"/>
                    <w:rPr>
                      <w:rFonts w:eastAsia="Calibri"/>
                      <w:szCs w:val="24"/>
                    </w:rPr>
                  </w:pPr>
                  <w:r w:rsidRPr="005D07CD">
                    <w:rPr>
                      <w:szCs w:val="24"/>
                    </w:rPr>
                    <w:t>(</w:t>
                  </w:r>
                  <w:r w:rsidRPr="005D07CD">
                    <w:rPr>
                      <w:rFonts w:eastAsia="Calibri"/>
                      <w:i/>
                      <w:szCs w:val="24"/>
                    </w:rPr>
                    <w:t xml:space="preserve">parašas)                                   </w:t>
                  </w:r>
                </w:p>
              </w:tc>
            </w:tr>
          </w:tbl>
          <w:p w14:paraId="22C1ACC3" w14:textId="77777777" w:rsidR="00011D22" w:rsidRPr="005D07CD" w:rsidRDefault="00011D22" w:rsidP="004F62A2">
            <w:pPr>
              <w:overflowPunct w:val="0"/>
              <w:autoSpaceDE w:val="0"/>
              <w:autoSpaceDN w:val="0"/>
              <w:adjustRightInd w:val="0"/>
              <w:jc w:val="both"/>
              <w:textAlignment w:val="baseline"/>
              <w:rPr>
                <w:szCs w:val="24"/>
              </w:rPr>
            </w:pPr>
          </w:p>
        </w:tc>
      </w:tr>
    </w:tbl>
    <w:p w14:paraId="5BBC7371" w14:textId="3EF80231" w:rsidR="00011D22" w:rsidRDefault="00011D22">
      <w:pPr>
        <w:spacing w:after="160" w:line="259" w:lineRule="auto"/>
        <w:rPr>
          <w:b/>
          <w:szCs w:val="24"/>
        </w:rPr>
      </w:pPr>
    </w:p>
    <w:p w14:paraId="54A4F8C9" w14:textId="77777777" w:rsidR="00011D22" w:rsidRDefault="00011D22">
      <w:pPr>
        <w:spacing w:after="160" w:line="259" w:lineRule="auto"/>
        <w:rPr>
          <w:color w:val="000000"/>
          <w:szCs w:val="24"/>
        </w:rPr>
      </w:pPr>
      <w:r>
        <w:rPr>
          <w:color w:val="000000"/>
          <w:szCs w:val="24"/>
        </w:rPr>
        <w:br w:type="page"/>
      </w:r>
    </w:p>
    <w:p w14:paraId="0D0630F3" w14:textId="61439021" w:rsidR="00011D22" w:rsidRPr="00011D22" w:rsidRDefault="00011D22" w:rsidP="00011D22">
      <w:pPr>
        <w:ind w:left="-567"/>
        <w:jc w:val="center"/>
        <w:rPr>
          <w:color w:val="000000"/>
          <w:szCs w:val="24"/>
        </w:rPr>
      </w:pPr>
      <w:r w:rsidRPr="00011D22">
        <w:rPr>
          <w:color w:val="000000"/>
          <w:szCs w:val="24"/>
        </w:rPr>
        <w:lastRenderedPageBreak/>
        <w:t>202</w:t>
      </w:r>
      <w:r w:rsidR="00DB0EDC">
        <w:rPr>
          <w:color w:val="000000"/>
          <w:szCs w:val="24"/>
        </w:rPr>
        <w:t>..</w:t>
      </w:r>
      <w:r w:rsidRPr="00011D22">
        <w:rPr>
          <w:color w:val="000000"/>
          <w:szCs w:val="24"/>
        </w:rPr>
        <w:t xml:space="preserve"> m. ______________ d. Paslaugų pirkimo sutarties Nr.</w:t>
      </w:r>
      <w:r>
        <w:rPr>
          <w:color w:val="000000"/>
          <w:szCs w:val="24"/>
        </w:rPr>
        <w:t xml:space="preserve"> </w:t>
      </w:r>
      <w:r w:rsidRPr="00011D22">
        <w:rPr>
          <w:color w:val="000000"/>
          <w:szCs w:val="24"/>
          <w:highlight w:val="yellow"/>
        </w:rPr>
        <w:t>_____</w:t>
      </w:r>
    </w:p>
    <w:p w14:paraId="4190903A" w14:textId="260FD8E0" w:rsidR="00011D22" w:rsidRPr="00011D22" w:rsidRDefault="00011D22" w:rsidP="00011D22">
      <w:pPr>
        <w:ind w:left="-567"/>
        <w:jc w:val="right"/>
        <w:rPr>
          <w:color w:val="000000"/>
          <w:szCs w:val="24"/>
        </w:rPr>
      </w:pPr>
      <w:r w:rsidRPr="00011D22">
        <w:rPr>
          <w:color w:val="000000"/>
          <w:szCs w:val="24"/>
        </w:rPr>
        <w:t xml:space="preserve">                                                                                                                              </w:t>
      </w:r>
      <w:r>
        <w:rPr>
          <w:color w:val="000000"/>
          <w:szCs w:val="24"/>
          <w:highlight w:val="yellow"/>
        </w:rPr>
        <w:t>2</w:t>
      </w:r>
      <w:r w:rsidRPr="00011D22">
        <w:rPr>
          <w:color w:val="000000"/>
          <w:szCs w:val="24"/>
          <w:highlight w:val="yellow"/>
        </w:rPr>
        <w:t xml:space="preserve"> priedas</w:t>
      </w:r>
    </w:p>
    <w:p w14:paraId="7FE5F776" w14:textId="77777777" w:rsidR="0004489B" w:rsidRPr="00B83E75" w:rsidRDefault="0004489B" w:rsidP="0004489B">
      <w:pPr>
        <w:rPr>
          <w:b/>
          <w:szCs w:val="24"/>
        </w:rPr>
      </w:pPr>
    </w:p>
    <w:p w14:paraId="345356D0" w14:textId="77777777" w:rsidR="0004489B" w:rsidRPr="000B7A34" w:rsidRDefault="0004489B" w:rsidP="0004489B">
      <w:pPr>
        <w:jc w:val="center"/>
        <w:rPr>
          <w:b/>
          <w:szCs w:val="24"/>
        </w:rPr>
      </w:pPr>
    </w:p>
    <w:p w14:paraId="7C364798" w14:textId="76B09F8D" w:rsidR="0004489B" w:rsidRDefault="0004489B" w:rsidP="0004489B">
      <w:pPr>
        <w:jc w:val="center"/>
        <w:rPr>
          <w:szCs w:val="24"/>
        </w:rPr>
      </w:pPr>
      <w:r>
        <w:rPr>
          <w:b/>
          <w:szCs w:val="24"/>
        </w:rPr>
        <w:t xml:space="preserve"> </w:t>
      </w:r>
      <w:r w:rsidR="00D74719" w:rsidRPr="009626B5">
        <w:rPr>
          <w:b/>
          <w:szCs w:val="24"/>
        </w:rPr>
        <w:t xml:space="preserve">PASIŪLYMAS </w:t>
      </w:r>
      <w:r w:rsidRPr="009626B5">
        <w:rPr>
          <w:i/>
          <w:szCs w:val="24"/>
        </w:rPr>
        <w:t>( pagal pirkimo sąlygų pasiūlymo forma)</w:t>
      </w:r>
    </w:p>
    <w:p w14:paraId="496590D9" w14:textId="77777777" w:rsidR="0004489B" w:rsidRDefault="0004489B" w:rsidP="0004489B">
      <w:pPr>
        <w:ind w:firstLine="720"/>
        <w:jc w:val="both"/>
        <w:rPr>
          <w:szCs w:val="24"/>
        </w:rPr>
      </w:pPr>
    </w:p>
    <w:p w14:paraId="5872ADC5" w14:textId="77777777" w:rsidR="0004489B" w:rsidRDefault="0004489B" w:rsidP="0004489B">
      <w:pPr>
        <w:jc w:val="both"/>
        <w:rPr>
          <w:szCs w:val="24"/>
        </w:rPr>
      </w:pPr>
    </w:p>
    <w:p w14:paraId="42814FB5" w14:textId="77777777" w:rsidR="0004489B" w:rsidRDefault="0004489B" w:rsidP="0004489B">
      <w:pPr>
        <w:tabs>
          <w:tab w:val="left" w:pos="2805"/>
        </w:tabs>
      </w:pPr>
      <w:r>
        <w:t>&gt;&gt;&gt;&gt;&gt;&gt;&gt;&gt;&gt;&gt;&gt;&gt;&gt;&gt;&gt;&gt;&gt;&gt;&gt;&gt;&gt;&gt;&gt;&gt;&gt;&gt;&gt;&gt;&gt;&gt;&gt;&gt;&gt;&gt;&gt;&gt;&gt;</w:t>
      </w:r>
    </w:p>
    <w:p w14:paraId="75DBB73B" w14:textId="77777777" w:rsidR="0004489B" w:rsidRPr="00C404EA" w:rsidRDefault="0004489B" w:rsidP="0004489B"/>
    <w:p w14:paraId="09114288" w14:textId="77777777" w:rsidR="0004489B" w:rsidRDefault="0004489B" w:rsidP="0004489B"/>
    <w:p w14:paraId="763204B0" w14:textId="77777777" w:rsidR="0004489B" w:rsidRDefault="0004489B" w:rsidP="0004489B">
      <w:pPr>
        <w:shd w:val="clear" w:color="auto" w:fill="FFFFFF"/>
        <w:tabs>
          <w:tab w:val="left" w:pos="576"/>
        </w:tabs>
        <w:ind w:left="-567"/>
        <w:jc w:val="both"/>
        <w:rPr>
          <w:b/>
          <w:szCs w:val="24"/>
        </w:rPr>
      </w:pPr>
    </w:p>
    <w:tbl>
      <w:tblPr>
        <w:tblW w:w="9385" w:type="dxa"/>
        <w:tblInd w:w="108" w:type="dxa"/>
        <w:tblLayout w:type="fixed"/>
        <w:tblLook w:val="0000" w:firstRow="0" w:lastRow="0" w:firstColumn="0" w:lastColumn="0" w:noHBand="0" w:noVBand="0"/>
      </w:tblPr>
      <w:tblGrid>
        <w:gridCol w:w="4961"/>
        <w:gridCol w:w="4424"/>
      </w:tblGrid>
      <w:tr w:rsidR="00011D22" w:rsidRPr="005D07CD" w14:paraId="0754D558" w14:textId="77777777" w:rsidTr="00011D22">
        <w:tc>
          <w:tcPr>
            <w:tcW w:w="4961" w:type="dxa"/>
          </w:tcPr>
          <w:p w14:paraId="5CC8A33B" w14:textId="77777777" w:rsidR="00011D22" w:rsidRPr="00011D22" w:rsidRDefault="00011D22" w:rsidP="00011D22">
            <w:pPr>
              <w:spacing w:before="120" w:after="120"/>
              <w:jc w:val="both"/>
              <w:rPr>
                <w:rFonts w:eastAsia="Calibri"/>
                <w:b/>
                <w:szCs w:val="24"/>
              </w:rPr>
            </w:pPr>
            <w:r w:rsidRPr="00011D22">
              <w:rPr>
                <w:rFonts w:eastAsia="Calibri"/>
                <w:b/>
                <w:szCs w:val="24"/>
              </w:rPr>
              <w:t xml:space="preserve">Perkančioji organizacija </w:t>
            </w:r>
          </w:p>
          <w:p w14:paraId="79C25BD7" w14:textId="77777777" w:rsidR="00011D22" w:rsidRPr="00011D22" w:rsidRDefault="00011D22" w:rsidP="00011D22">
            <w:pPr>
              <w:spacing w:before="120" w:after="120"/>
              <w:jc w:val="both"/>
              <w:rPr>
                <w:rFonts w:eastAsia="Calibri"/>
                <w:b/>
                <w:szCs w:val="24"/>
                <w:highlight w:val="lightGray"/>
              </w:rPr>
            </w:pPr>
            <w:r w:rsidRPr="00011D22">
              <w:rPr>
                <w:rFonts w:eastAsia="Calibri"/>
                <w:b/>
                <w:szCs w:val="24"/>
                <w:highlight w:val="lightGray"/>
              </w:rPr>
              <w:t>[pavadinimas]</w:t>
            </w:r>
          </w:p>
          <w:p w14:paraId="0F6DB1D1" w14:textId="5D7E9936" w:rsidR="00011D22" w:rsidRPr="00011D22" w:rsidRDefault="00011D22" w:rsidP="00011D22">
            <w:pPr>
              <w:spacing w:before="120" w:after="120"/>
              <w:jc w:val="both"/>
              <w:rPr>
                <w:rFonts w:eastAsia="Calibri"/>
                <w:b/>
                <w:szCs w:val="24"/>
              </w:rPr>
            </w:pPr>
          </w:p>
        </w:tc>
        <w:tc>
          <w:tcPr>
            <w:tcW w:w="4424" w:type="dxa"/>
          </w:tcPr>
          <w:p w14:paraId="2B42A32C" w14:textId="77777777" w:rsidR="00011D22" w:rsidRPr="00011D22" w:rsidRDefault="00011D22" w:rsidP="00CF2A5F">
            <w:pPr>
              <w:overflowPunct w:val="0"/>
              <w:autoSpaceDE w:val="0"/>
              <w:autoSpaceDN w:val="0"/>
              <w:adjustRightInd w:val="0"/>
              <w:spacing w:before="120" w:after="120"/>
              <w:jc w:val="both"/>
              <w:textAlignment w:val="baseline"/>
              <w:rPr>
                <w:rFonts w:eastAsia="Calibri"/>
                <w:b/>
                <w:szCs w:val="24"/>
              </w:rPr>
            </w:pPr>
            <w:r w:rsidRPr="00011D22">
              <w:rPr>
                <w:rFonts w:eastAsia="Calibri"/>
                <w:b/>
                <w:szCs w:val="24"/>
              </w:rPr>
              <w:t>Tiekėjas</w:t>
            </w:r>
          </w:p>
          <w:p w14:paraId="367A8FE0" w14:textId="77777777" w:rsidR="00011D22" w:rsidRPr="00011D22" w:rsidRDefault="00011D22" w:rsidP="00011D22">
            <w:pPr>
              <w:spacing w:before="120" w:after="120"/>
              <w:jc w:val="both"/>
              <w:rPr>
                <w:rFonts w:eastAsia="Calibri"/>
                <w:b/>
                <w:szCs w:val="24"/>
                <w:highlight w:val="lightGray"/>
              </w:rPr>
            </w:pPr>
            <w:r w:rsidRPr="00011D22">
              <w:rPr>
                <w:rFonts w:eastAsia="Calibri"/>
                <w:b/>
                <w:szCs w:val="24"/>
                <w:highlight w:val="lightGray"/>
              </w:rPr>
              <w:t>[pavadinimas]</w:t>
            </w:r>
          </w:p>
          <w:p w14:paraId="77EAD75C" w14:textId="304A3E3E" w:rsidR="00011D22" w:rsidRPr="00011D22" w:rsidRDefault="00011D22" w:rsidP="00CF2A5F">
            <w:pPr>
              <w:overflowPunct w:val="0"/>
              <w:autoSpaceDE w:val="0"/>
              <w:autoSpaceDN w:val="0"/>
              <w:adjustRightInd w:val="0"/>
              <w:spacing w:before="120" w:after="120"/>
              <w:jc w:val="both"/>
              <w:textAlignment w:val="baseline"/>
              <w:rPr>
                <w:rFonts w:eastAsia="Calibri"/>
                <w:b/>
                <w:szCs w:val="24"/>
              </w:rPr>
            </w:pPr>
          </w:p>
        </w:tc>
      </w:tr>
      <w:tr w:rsidR="0004489B" w:rsidRPr="005D07CD" w14:paraId="30ADF5B5" w14:textId="77777777" w:rsidTr="00011D22">
        <w:tc>
          <w:tcPr>
            <w:tcW w:w="9385" w:type="dxa"/>
            <w:gridSpan w:val="2"/>
          </w:tcPr>
          <w:tbl>
            <w:tblPr>
              <w:tblW w:w="0" w:type="auto"/>
              <w:tblLayout w:type="fixed"/>
              <w:tblLook w:val="04A0" w:firstRow="1" w:lastRow="0" w:firstColumn="1" w:lastColumn="0" w:noHBand="0" w:noVBand="1"/>
            </w:tblPr>
            <w:tblGrid>
              <w:gridCol w:w="4595"/>
              <w:gridCol w:w="4574"/>
            </w:tblGrid>
            <w:tr w:rsidR="0004489B" w:rsidRPr="005D07CD" w14:paraId="6B514AC2" w14:textId="77777777" w:rsidTr="00CF2A5F">
              <w:tc>
                <w:tcPr>
                  <w:tcW w:w="4834" w:type="dxa"/>
                </w:tcPr>
                <w:p w14:paraId="0AC93341" w14:textId="77777777" w:rsidR="0004489B" w:rsidRPr="005D07CD" w:rsidRDefault="0004489B" w:rsidP="00CF2A5F">
                  <w:pPr>
                    <w:spacing w:before="120" w:after="120"/>
                    <w:rPr>
                      <w:szCs w:val="24"/>
                    </w:rPr>
                  </w:pPr>
                  <w:r w:rsidRPr="00F9534D">
                    <w:rPr>
                      <w:rFonts w:eastAsia="Calibri"/>
                      <w:szCs w:val="24"/>
                      <w:highlight w:val="lightGray"/>
                    </w:rPr>
                    <w:t>[Pareigos, vardas, pavardė]</w:t>
                  </w:r>
                </w:p>
                <w:p w14:paraId="63C00640" w14:textId="77777777" w:rsidR="0004489B" w:rsidRPr="005D07CD" w:rsidRDefault="0004489B" w:rsidP="00CF2A5F">
                  <w:pPr>
                    <w:spacing w:before="120" w:after="120"/>
                    <w:rPr>
                      <w:szCs w:val="24"/>
                    </w:rPr>
                  </w:pPr>
                  <w:r w:rsidRPr="005D07CD">
                    <w:rPr>
                      <w:szCs w:val="24"/>
                    </w:rPr>
                    <w:t>___________________________</w:t>
                  </w:r>
                </w:p>
                <w:p w14:paraId="58BCA395" w14:textId="16EE4364" w:rsidR="0004489B" w:rsidRPr="005D07CD" w:rsidRDefault="0004489B" w:rsidP="00011D22">
                  <w:pPr>
                    <w:spacing w:before="120" w:after="120"/>
                    <w:rPr>
                      <w:rFonts w:eastAsia="Calibri"/>
                      <w:szCs w:val="24"/>
                    </w:rPr>
                  </w:pPr>
                  <w:r w:rsidRPr="005D07CD">
                    <w:rPr>
                      <w:szCs w:val="24"/>
                    </w:rPr>
                    <w:t>(</w:t>
                  </w:r>
                  <w:r w:rsidRPr="005D07CD">
                    <w:rPr>
                      <w:rFonts w:eastAsia="Calibri"/>
                      <w:i/>
                      <w:szCs w:val="24"/>
                    </w:rPr>
                    <w:t xml:space="preserve">parašas)                                    </w:t>
                  </w:r>
                </w:p>
              </w:tc>
              <w:tc>
                <w:tcPr>
                  <w:tcW w:w="4834" w:type="dxa"/>
                </w:tcPr>
                <w:p w14:paraId="67FE1B37" w14:textId="44D9FCC1" w:rsidR="0004489B" w:rsidRPr="005D07CD" w:rsidRDefault="00011D22" w:rsidP="00CF2A5F">
                  <w:pPr>
                    <w:spacing w:before="120" w:after="120"/>
                    <w:rPr>
                      <w:szCs w:val="24"/>
                    </w:rPr>
                  </w:pPr>
                  <w:r w:rsidRPr="00F9534D">
                    <w:rPr>
                      <w:rFonts w:eastAsia="Calibri"/>
                      <w:szCs w:val="24"/>
                      <w:highlight w:val="lightGray"/>
                    </w:rPr>
                    <w:t xml:space="preserve"> </w:t>
                  </w:r>
                  <w:r w:rsidR="0004489B" w:rsidRPr="00F9534D">
                    <w:rPr>
                      <w:rFonts w:eastAsia="Calibri"/>
                      <w:szCs w:val="24"/>
                      <w:highlight w:val="lightGray"/>
                    </w:rPr>
                    <w:t>[Pareigos, vardas, pavardė]</w:t>
                  </w:r>
                </w:p>
                <w:p w14:paraId="1A66EB9E" w14:textId="77777777" w:rsidR="0004489B" w:rsidRPr="005D07CD" w:rsidRDefault="0004489B" w:rsidP="00CF2A5F">
                  <w:pPr>
                    <w:spacing w:before="120" w:after="120"/>
                    <w:jc w:val="both"/>
                    <w:rPr>
                      <w:rFonts w:eastAsia="Calibri"/>
                      <w:szCs w:val="24"/>
                    </w:rPr>
                  </w:pPr>
                  <w:r w:rsidRPr="005D07CD">
                    <w:rPr>
                      <w:rFonts w:eastAsia="Calibri"/>
                      <w:szCs w:val="24"/>
                    </w:rPr>
                    <w:t>__________________________</w:t>
                  </w:r>
                </w:p>
                <w:p w14:paraId="7969CFAE" w14:textId="4D9C23F3" w:rsidR="0004489B" w:rsidRPr="005D07CD" w:rsidRDefault="0004489B" w:rsidP="00CF2A5F">
                  <w:pPr>
                    <w:spacing w:before="120" w:after="120"/>
                    <w:jc w:val="both"/>
                    <w:rPr>
                      <w:rFonts w:eastAsia="Calibri"/>
                      <w:szCs w:val="24"/>
                    </w:rPr>
                  </w:pPr>
                  <w:r w:rsidRPr="005D07CD">
                    <w:rPr>
                      <w:szCs w:val="24"/>
                    </w:rPr>
                    <w:t>(</w:t>
                  </w:r>
                  <w:r w:rsidRPr="005D07CD">
                    <w:rPr>
                      <w:rFonts w:eastAsia="Calibri"/>
                      <w:i/>
                      <w:szCs w:val="24"/>
                    </w:rPr>
                    <w:t xml:space="preserve">parašas)                                   </w:t>
                  </w:r>
                </w:p>
              </w:tc>
            </w:tr>
          </w:tbl>
          <w:p w14:paraId="28ADDAC1" w14:textId="77777777" w:rsidR="0004489B" w:rsidRPr="005D07CD" w:rsidRDefault="0004489B" w:rsidP="00CF2A5F">
            <w:pPr>
              <w:overflowPunct w:val="0"/>
              <w:autoSpaceDE w:val="0"/>
              <w:autoSpaceDN w:val="0"/>
              <w:adjustRightInd w:val="0"/>
              <w:jc w:val="both"/>
              <w:textAlignment w:val="baseline"/>
              <w:rPr>
                <w:szCs w:val="24"/>
              </w:rPr>
            </w:pPr>
          </w:p>
        </w:tc>
      </w:tr>
    </w:tbl>
    <w:p w14:paraId="1CB7E132" w14:textId="77777777" w:rsidR="0004489B" w:rsidRDefault="0004489B" w:rsidP="0004489B">
      <w:pPr>
        <w:ind w:left="-567"/>
        <w:rPr>
          <w:b/>
          <w:szCs w:val="24"/>
        </w:rPr>
      </w:pPr>
      <w:r w:rsidRPr="000B7A34">
        <w:rPr>
          <w:b/>
          <w:szCs w:val="24"/>
        </w:rPr>
        <w:t>.</w:t>
      </w:r>
    </w:p>
    <w:p w14:paraId="5546F6BB" w14:textId="77777777" w:rsidR="0004489B" w:rsidRDefault="0004489B" w:rsidP="0004489B">
      <w:pPr>
        <w:ind w:firstLine="720"/>
        <w:rPr>
          <w:b/>
          <w:szCs w:val="24"/>
        </w:rPr>
      </w:pPr>
    </w:p>
    <w:p w14:paraId="1E744D49" w14:textId="77777777" w:rsidR="0004489B" w:rsidRPr="00C404EA" w:rsidRDefault="0004489B" w:rsidP="0004489B"/>
    <w:p w14:paraId="6EC5ABD4" w14:textId="77777777" w:rsidR="00874571" w:rsidRDefault="00874571"/>
    <w:p w14:paraId="06067026" w14:textId="77777777" w:rsidR="00C22C2F" w:rsidRDefault="00C22C2F"/>
    <w:p w14:paraId="7D631684" w14:textId="77777777" w:rsidR="00C22C2F" w:rsidRDefault="00C22C2F"/>
    <w:p w14:paraId="648899A4" w14:textId="77777777" w:rsidR="00C22C2F" w:rsidRDefault="00C22C2F"/>
    <w:p w14:paraId="47D88E31" w14:textId="77777777" w:rsidR="00C22C2F" w:rsidRDefault="00C22C2F"/>
    <w:p w14:paraId="5F67EC69" w14:textId="77777777" w:rsidR="00C22C2F" w:rsidRDefault="00C22C2F"/>
    <w:p w14:paraId="724EEBF1" w14:textId="77777777" w:rsidR="00C22C2F" w:rsidRDefault="00C22C2F"/>
    <w:p w14:paraId="1CDF0840" w14:textId="77777777" w:rsidR="00C22C2F" w:rsidRDefault="00C22C2F"/>
    <w:p w14:paraId="5D988DEF" w14:textId="77777777" w:rsidR="00C22C2F" w:rsidRDefault="00C22C2F"/>
    <w:p w14:paraId="051335E1" w14:textId="77777777" w:rsidR="00C22C2F" w:rsidRDefault="00C22C2F"/>
    <w:p w14:paraId="067E13D6" w14:textId="77777777" w:rsidR="00C22C2F" w:rsidRDefault="00C22C2F"/>
    <w:p w14:paraId="7B17A9DA" w14:textId="77777777" w:rsidR="00C22C2F" w:rsidRDefault="00C22C2F"/>
    <w:p w14:paraId="3913ECC0" w14:textId="77777777" w:rsidR="00C22C2F" w:rsidRDefault="00C22C2F"/>
    <w:p w14:paraId="48DD3042" w14:textId="77777777" w:rsidR="00C22C2F" w:rsidRDefault="00C22C2F"/>
    <w:p w14:paraId="3E8525A8" w14:textId="77777777" w:rsidR="00C22C2F" w:rsidRDefault="00C22C2F"/>
    <w:p w14:paraId="3396EA4F" w14:textId="77777777" w:rsidR="00C22C2F" w:rsidRDefault="00C22C2F"/>
    <w:p w14:paraId="2487A7DC" w14:textId="77777777" w:rsidR="00C22C2F" w:rsidRDefault="00C22C2F"/>
    <w:p w14:paraId="7E6CCF1D" w14:textId="77777777" w:rsidR="00C22C2F" w:rsidRDefault="00C22C2F"/>
    <w:p w14:paraId="52A0C47B" w14:textId="77777777" w:rsidR="00C22C2F" w:rsidRDefault="00C22C2F"/>
    <w:p w14:paraId="1BAE50B1" w14:textId="77777777" w:rsidR="00C22C2F" w:rsidRDefault="00C22C2F"/>
    <w:p w14:paraId="13346C43" w14:textId="77777777" w:rsidR="00C22C2F" w:rsidRDefault="00C22C2F"/>
    <w:p w14:paraId="1FEB332E" w14:textId="77777777" w:rsidR="00C22C2F" w:rsidRDefault="00C22C2F"/>
    <w:p w14:paraId="3E03D8EE" w14:textId="77777777" w:rsidR="00C22C2F" w:rsidRDefault="00C22C2F"/>
    <w:p w14:paraId="1818DA30" w14:textId="77777777" w:rsidR="00C22C2F" w:rsidRDefault="00C22C2F"/>
    <w:p w14:paraId="76F6A90C" w14:textId="77777777" w:rsidR="00C22C2F" w:rsidRDefault="00C22C2F"/>
    <w:p w14:paraId="78F27637" w14:textId="77777777" w:rsidR="00C22C2F" w:rsidRDefault="00C22C2F"/>
    <w:p w14:paraId="6494D0D0" w14:textId="77777777" w:rsidR="00C22C2F" w:rsidRDefault="00C22C2F"/>
    <w:p w14:paraId="0D660BFA" w14:textId="77777777" w:rsidR="00C22C2F" w:rsidRDefault="00C22C2F"/>
    <w:p w14:paraId="1392C396" w14:textId="77777777" w:rsidR="00C22C2F" w:rsidRDefault="00C22C2F"/>
    <w:p w14:paraId="571E92E7" w14:textId="77777777" w:rsidR="00C22C2F" w:rsidRDefault="00C22C2F"/>
    <w:p w14:paraId="12AFED9D" w14:textId="4F6D1EA7" w:rsidR="00C22C2F" w:rsidRPr="00011D22" w:rsidRDefault="00C22C2F" w:rsidP="00C22C2F">
      <w:pPr>
        <w:ind w:left="-567"/>
        <w:jc w:val="center"/>
        <w:rPr>
          <w:color w:val="000000"/>
          <w:szCs w:val="24"/>
        </w:rPr>
      </w:pPr>
      <w:bookmarkStart w:id="2" w:name="_Hlk183788717"/>
      <w:r w:rsidRPr="00011D22">
        <w:rPr>
          <w:color w:val="000000"/>
          <w:szCs w:val="24"/>
        </w:rPr>
        <w:lastRenderedPageBreak/>
        <w:t>202</w:t>
      </w:r>
      <w:r w:rsidR="00DB0EDC">
        <w:rPr>
          <w:color w:val="000000"/>
          <w:szCs w:val="24"/>
        </w:rPr>
        <w:t>..</w:t>
      </w:r>
      <w:r w:rsidRPr="00011D22">
        <w:rPr>
          <w:color w:val="000000"/>
          <w:szCs w:val="24"/>
        </w:rPr>
        <w:t xml:space="preserve"> m. ______________ d. Paslaugų pirkimo sutarties Nr.</w:t>
      </w:r>
      <w:r>
        <w:rPr>
          <w:color w:val="000000"/>
          <w:szCs w:val="24"/>
        </w:rPr>
        <w:t xml:space="preserve"> </w:t>
      </w:r>
      <w:r w:rsidRPr="00011D22">
        <w:rPr>
          <w:color w:val="000000"/>
          <w:szCs w:val="24"/>
          <w:highlight w:val="yellow"/>
        </w:rPr>
        <w:t>_____</w:t>
      </w:r>
    </w:p>
    <w:p w14:paraId="023B6679" w14:textId="77777777" w:rsidR="00C22C2F" w:rsidRPr="009D072B" w:rsidRDefault="00C22C2F" w:rsidP="00C22C2F">
      <w:pPr>
        <w:tabs>
          <w:tab w:val="left" w:pos="4020"/>
        </w:tabs>
        <w:jc w:val="right"/>
        <w:rPr>
          <w:rFonts w:eastAsia="Calibri Light"/>
          <w:sz w:val="22"/>
          <w:szCs w:val="22"/>
        </w:rPr>
      </w:pPr>
      <w:r w:rsidRPr="009D072B">
        <w:rPr>
          <w:rFonts w:eastAsia="Calibri Light"/>
          <w:sz w:val="22"/>
          <w:szCs w:val="22"/>
        </w:rPr>
        <w:t>3 priedas</w:t>
      </w:r>
    </w:p>
    <w:p w14:paraId="3BD6D98B" w14:textId="77777777" w:rsidR="00C22C2F" w:rsidRPr="009D072B" w:rsidRDefault="00C22C2F" w:rsidP="00C22C2F">
      <w:pPr>
        <w:jc w:val="both"/>
        <w:rPr>
          <w:sz w:val="22"/>
          <w:szCs w:val="22"/>
        </w:rPr>
      </w:pPr>
    </w:p>
    <w:p w14:paraId="3C647C12" w14:textId="77777777" w:rsidR="00C22C2F" w:rsidRPr="009D072B" w:rsidRDefault="00C22C2F" w:rsidP="00C22C2F">
      <w:pPr>
        <w:jc w:val="both"/>
        <w:rPr>
          <w:sz w:val="22"/>
          <w:szCs w:val="22"/>
        </w:rPr>
      </w:pPr>
    </w:p>
    <w:p w14:paraId="75F88F75" w14:textId="77777777" w:rsidR="00C22C2F" w:rsidRPr="00F42AB0" w:rsidRDefault="00C22C2F" w:rsidP="00C22C2F">
      <w:pPr>
        <w:ind w:left="567" w:right="15"/>
        <w:jc w:val="center"/>
        <w:outlineLvl w:val="2"/>
        <w:rPr>
          <w:b/>
          <w:szCs w:val="24"/>
        </w:rPr>
      </w:pPr>
      <w:bookmarkStart w:id="3" w:name="_Toc149218186"/>
      <w:r w:rsidRPr="00F42AB0">
        <w:rPr>
          <w:b/>
          <w:szCs w:val="24"/>
        </w:rPr>
        <w:t>PASLAUGŲ PERDAVIMO-PRIĖMIMO AKTAS</w:t>
      </w:r>
      <w:bookmarkEnd w:id="3"/>
    </w:p>
    <w:p w14:paraId="5BA4824C" w14:textId="77777777" w:rsidR="00C22C2F" w:rsidRPr="00F42AB0" w:rsidRDefault="00C22C2F" w:rsidP="00C22C2F">
      <w:pPr>
        <w:ind w:left="567" w:right="15"/>
        <w:jc w:val="center"/>
        <w:outlineLvl w:val="2"/>
        <w:rPr>
          <w:b/>
          <w:szCs w:val="24"/>
        </w:rPr>
      </w:pPr>
      <w:bookmarkStart w:id="4" w:name="_Toc149218187"/>
      <w:r w:rsidRPr="00F42AB0">
        <w:rPr>
          <w:b/>
          <w:szCs w:val="24"/>
        </w:rPr>
        <w:t>PRIE           METŲ  SUTARTIES Nr.  .................</w:t>
      </w:r>
      <w:bookmarkEnd w:id="4"/>
    </w:p>
    <w:p w14:paraId="5127951F" w14:textId="77777777" w:rsidR="00C22C2F" w:rsidRPr="00F42AB0" w:rsidRDefault="00C22C2F" w:rsidP="00C22C2F">
      <w:pPr>
        <w:ind w:right="15"/>
        <w:jc w:val="center"/>
        <w:rPr>
          <w:szCs w:val="24"/>
        </w:rPr>
      </w:pPr>
      <w:r w:rsidRPr="00F42AB0">
        <w:rPr>
          <w:szCs w:val="24"/>
        </w:rPr>
        <w:t xml:space="preserve"> m. ........................</w:t>
      </w:r>
    </w:p>
    <w:p w14:paraId="7690953C" w14:textId="77777777" w:rsidR="00C22C2F" w:rsidRPr="00F42AB0" w:rsidRDefault="00C22C2F" w:rsidP="00C22C2F">
      <w:pPr>
        <w:ind w:right="15"/>
        <w:jc w:val="center"/>
        <w:rPr>
          <w:szCs w:val="24"/>
        </w:rPr>
      </w:pPr>
      <w:r w:rsidRPr="00F42AB0">
        <w:rPr>
          <w:szCs w:val="24"/>
        </w:rPr>
        <w:t>Kaunas</w:t>
      </w:r>
    </w:p>
    <w:p w14:paraId="23BA09DF" w14:textId="77777777" w:rsidR="00C22C2F" w:rsidRPr="00F42AB0" w:rsidRDefault="00C22C2F" w:rsidP="00C22C2F">
      <w:pPr>
        <w:ind w:right="15"/>
        <w:rPr>
          <w:szCs w:val="24"/>
        </w:rPr>
      </w:pPr>
    </w:p>
    <w:p w14:paraId="33197938" w14:textId="77777777" w:rsidR="00C22C2F" w:rsidRPr="00F42AB0" w:rsidRDefault="00C22C2F" w:rsidP="00C22C2F">
      <w:pPr>
        <w:ind w:left="709" w:right="15"/>
        <w:jc w:val="both"/>
        <w:rPr>
          <w:szCs w:val="24"/>
        </w:rPr>
      </w:pPr>
      <w:r w:rsidRPr="00F42AB0">
        <w:rPr>
          <w:szCs w:val="24"/>
        </w:rPr>
        <w:t>Mes, žemiau pasirašę:</w:t>
      </w:r>
    </w:p>
    <w:p w14:paraId="734C1E93" w14:textId="77777777" w:rsidR="00C22C2F" w:rsidRPr="00F42AB0" w:rsidRDefault="00C22C2F" w:rsidP="00C22C2F">
      <w:pPr>
        <w:ind w:left="709" w:right="15"/>
        <w:jc w:val="both"/>
        <w:rPr>
          <w:szCs w:val="24"/>
        </w:rPr>
      </w:pPr>
      <w:r w:rsidRPr="00F42AB0">
        <w:rPr>
          <w:szCs w:val="24"/>
        </w:rPr>
        <w:t>_______________________ (Perkančiosios organizacijos „..........“ vardu)</w:t>
      </w:r>
    </w:p>
    <w:p w14:paraId="4A3DE74F" w14:textId="77777777" w:rsidR="00C22C2F" w:rsidRPr="00F42AB0" w:rsidRDefault="00C22C2F" w:rsidP="00C22C2F">
      <w:pPr>
        <w:ind w:left="709" w:right="15"/>
        <w:jc w:val="both"/>
        <w:rPr>
          <w:szCs w:val="24"/>
        </w:rPr>
      </w:pPr>
      <w:r w:rsidRPr="00F42AB0">
        <w:rPr>
          <w:szCs w:val="24"/>
        </w:rPr>
        <w:t>ir</w:t>
      </w:r>
    </w:p>
    <w:p w14:paraId="43DFAFEB" w14:textId="77777777" w:rsidR="00C22C2F" w:rsidRPr="00F42AB0" w:rsidRDefault="00C22C2F" w:rsidP="00C22C2F">
      <w:pPr>
        <w:ind w:left="709" w:right="15"/>
        <w:jc w:val="both"/>
        <w:rPr>
          <w:szCs w:val="24"/>
        </w:rPr>
      </w:pPr>
      <w:r w:rsidRPr="00F42AB0">
        <w:rPr>
          <w:szCs w:val="24"/>
        </w:rPr>
        <w:t>_______________________ (Tiekėjo „...........“ vardu)</w:t>
      </w:r>
    </w:p>
    <w:p w14:paraId="776CABA0" w14:textId="77777777" w:rsidR="00C22C2F" w:rsidRPr="00F42AB0" w:rsidRDefault="00C22C2F" w:rsidP="00C22C2F">
      <w:pPr>
        <w:ind w:right="15" w:firstLine="709"/>
        <w:jc w:val="both"/>
        <w:rPr>
          <w:szCs w:val="24"/>
        </w:rPr>
      </w:pPr>
      <w:r w:rsidRPr="00F42AB0">
        <w:rPr>
          <w:szCs w:val="24"/>
        </w:rPr>
        <w:t>surašėme šį Paslaugų perdavimo-priėmimo aktą, kuriuo patvirtiname, kad vadovaujantis     m. ......... sutartimi Nr.  .........., buvo suteiktos paslaugos:</w:t>
      </w:r>
    </w:p>
    <w:p w14:paraId="1F01107D" w14:textId="77777777" w:rsidR="00C22C2F" w:rsidRPr="00F42AB0" w:rsidRDefault="00C22C2F" w:rsidP="00C22C2F">
      <w:pPr>
        <w:ind w:right="15" w:firstLine="709"/>
        <w:jc w:val="both"/>
        <w:rPr>
          <w:szCs w:val="24"/>
        </w:rPr>
      </w:pPr>
    </w:p>
    <w:tbl>
      <w:tblPr>
        <w:tblStyle w:val="Lentelstinklelis12"/>
        <w:tblW w:w="9493" w:type="dxa"/>
        <w:tblInd w:w="0" w:type="dxa"/>
        <w:tblLayout w:type="fixed"/>
        <w:tblLook w:val="01E0" w:firstRow="1" w:lastRow="1" w:firstColumn="1" w:lastColumn="1" w:noHBand="0" w:noVBand="0"/>
      </w:tblPr>
      <w:tblGrid>
        <w:gridCol w:w="4077"/>
        <w:gridCol w:w="1134"/>
        <w:gridCol w:w="851"/>
        <w:gridCol w:w="1730"/>
        <w:gridCol w:w="1701"/>
      </w:tblGrid>
      <w:tr w:rsidR="00C22C2F" w:rsidRPr="00F42AB0" w14:paraId="3CFC7221" w14:textId="77777777" w:rsidTr="00813878">
        <w:trPr>
          <w:trHeight w:val="305"/>
        </w:trPr>
        <w:tc>
          <w:tcPr>
            <w:tcW w:w="4077" w:type="dxa"/>
            <w:tcBorders>
              <w:top w:val="single" w:sz="4" w:space="0" w:color="auto"/>
              <w:left w:val="single" w:sz="4" w:space="0" w:color="auto"/>
              <w:bottom w:val="single" w:sz="4" w:space="0" w:color="auto"/>
              <w:right w:val="single" w:sz="4" w:space="0" w:color="auto"/>
            </w:tcBorders>
            <w:hideMark/>
          </w:tcPr>
          <w:p w14:paraId="06E24C87" w14:textId="77777777" w:rsidR="00C22C2F" w:rsidRPr="00F42AB0" w:rsidRDefault="00C22C2F" w:rsidP="00813878">
            <w:pPr>
              <w:jc w:val="center"/>
              <w:rPr>
                <w:szCs w:val="24"/>
                <w:lang w:eastAsia="zh-CN"/>
              </w:rPr>
            </w:pPr>
            <w:r w:rsidRPr="00F42AB0">
              <w:rPr>
                <w:szCs w:val="24"/>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9E849A" w14:textId="77777777" w:rsidR="00C22C2F" w:rsidRPr="00F42AB0" w:rsidRDefault="00C22C2F" w:rsidP="00813878">
            <w:pPr>
              <w:jc w:val="center"/>
              <w:rPr>
                <w:szCs w:val="24"/>
                <w:lang w:eastAsia="zh-CN"/>
              </w:rPr>
            </w:pPr>
            <w:r w:rsidRPr="00F42AB0">
              <w:rPr>
                <w:szCs w:val="24"/>
              </w:rPr>
              <w:t>Mat. vien.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51CC35" w14:textId="77777777" w:rsidR="00C22C2F" w:rsidRPr="00F42AB0" w:rsidRDefault="00C22C2F" w:rsidP="00813878">
            <w:pPr>
              <w:jc w:val="center"/>
              <w:rPr>
                <w:szCs w:val="24"/>
                <w:lang w:eastAsia="zh-CN"/>
              </w:rPr>
            </w:pPr>
            <w:r w:rsidRPr="00F42AB0">
              <w:rPr>
                <w:szCs w:val="24"/>
              </w:rPr>
              <w:t>Kiekis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B13D2F1" w14:textId="77777777" w:rsidR="00C22C2F" w:rsidRPr="00F42AB0" w:rsidRDefault="00C22C2F" w:rsidP="00813878">
            <w:pPr>
              <w:jc w:val="center"/>
              <w:rPr>
                <w:szCs w:val="24"/>
                <w:lang w:eastAsia="zh-CN"/>
              </w:rPr>
            </w:pPr>
            <w:r w:rsidRPr="00F42AB0">
              <w:rPr>
                <w:szCs w:val="24"/>
              </w:rPr>
              <w:t>Kaina Eur be PVM</w:t>
            </w:r>
          </w:p>
        </w:tc>
        <w:tc>
          <w:tcPr>
            <w:tcW w:w="1701" w:type="dxa"/>
            <w:tcBorders>
              <w:top w:val="single" w:sz="4" w:space="0" w:color="auto"/>
              <w:left w:val="single" w:sz="4" w:space="0" w:color="auto"/>
              <w:bottom w:val="single" w:sz="4" w:space="0" w:color="auto"/>
              <w:right w:val="single" w:sz="4" w:space="0" w:color="auto"/>
            </w:tcBorders>
            <w:hideMark/>
          </w:tcPr>
          <w:p w14:paraId="1290182F" w14:textId="77777777" w:rsidR="00C22C2F" w:rsidRPr="00F42AB0" w:rsidRDefault="00C22C2F" w:rsidP="00813878">
            <w:pPr>
              <w:jc w:val="center"/>
              <w:rPr>
                <w:szCs w:val="24"/>
              </w:rPr>
            </w:pPr>
            <w:r w:rsidRPr="00F42AB0">
              <w:rPr>
                <w:szCs w:val="24"/>
              </w:rPr>
              <w:t>Kaina Eur su PVM</w:t>
            </w:r>
          </w:p>
        </w:tc>
      </w:tr>
      <w:tr w:rsidR="00C22C2F" w:rsidRPr="00F42AB0" w14:paraId="5645E2E7" w14:textId="77777777" w:rsidTr="00813878">
        <w:trPr>
          <w:trHeight w:val="423"/>
        </w:trPr>
        <w:tc>
          <w:tcPr>
            <w:tcW w:w="4077" w:type="dxa"/>
            <w:tcBorders>
              <w:top w:val="single" w:sz="4" w:space="0" w:color="auto"/>
              <w:left w:val="single" w:sz="4" w:space="0" w:color="auto"/>
              <w:bottom w:val="single" w:sz="4" w:space="0" w:color="auto"/>
              <w:right w:val="single" w:sz="4" w:space="0" w:color="auto"/>
            </w:tcBorders>
            <w:hideMark/>
          </w:tcPr>
          <w:p w14:paraId="3BB33886" w14:textId="77777777" w:rsidR="00C22C2F" w:rsidRPr="00F42AB0" w:rsidRDefault="00C22C2F" w:rsidP="00813878">
            <w:pPr>
              <w:rPr>
                <w:szCs w:val="24"/>
                <w:lang w:eastAsia="zh-CN"/>
              </w:rPr>
            </w:pPr>
            <w:r w:rsidRPr="00F42AB0">
              <w:rPr>
                <w:szCs w:val="24"/>
              </w:rPr>
              <w:t>paslaugos pagal sutartį XXX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C5308" w14:textId="77777777" w:rsidR="00C22C2F" w:rsidRPr="00F42AB0" w:rsidRDefault="00C22C2F" w:rsidP="00813878">
            <w:pPr>
              <w:rPr>
                <w:szCs w:val="24"/>
                <w:lang w:eastAsia="zh-C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35A3864" w14:textId="77777777" w:rsidR="00C22C2F" w:rsidRPr="00F42AB0" w:rsidRDefault="00C22C2F" w:rsidP="00813878">
            <w:pPr>
              <w:rPr>
                <w:rFonts w:eastAsia="Calibri"/>
                <w:szCs w:val="24"/>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4732300A" w14:textId="77777777" w:rsidR="00C22C2F" w:rsidRPr="00F42AB0" w:rsidRDefault="00C22C2F" w:rsidP="00813878">
            <w:pP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6B69D60F" w14:textId="77777777" w:rsidR="00C22C2F" w:rsidRPr="00F42AB0" w:rsidRDefault="00C22C2F" w:rsidP="00813878">
            <w:pPr>
              <w:jc w:val="center"/>
              <w:rPr>
                <w:szCs w:val="24"/>
                <w:lang w:eastAsia="zh-CN"/>
              </w:rPr>
            </w:pPr>
          </w:p>
        </w:tc>
      </w:tr>
    </w:tbl>
    <w:p w14:paraId="521E8FA9" w14:textId="77777777" w:rsidR="00C22C2F" w:rsidRPr="00F42AB0" w:rsidRDefault="00C22C2F" w:rsidP="00C22C2F">
      <w:pPr>
        <w:rPr>
          <w:szCs w:val="24"/>
          <w:lang w:eastAsia="zh-CN"/>
        </w:rPr>
      </w:pPr>
    </w:p>
    <w:p w14:paraId="797A14C4" w14:textId="77777777" w:rsidR="00C22C2F" w:rsidRPr="00F42AB0" w:rsidRDefault="00C22C2F" w:rsidP="00C22C2F">
      <w:pPr>
        <w:numPr>
          <w:ilvl w:val="0"/>
          <w:numId w:val="38"/>
        </w:numPr>
        <w:ind w:left="142" w:right="15" w:firstLine="774"/>
        <w:contextualSpacing/>
        <w:jc w:val="both"/>
        <w:rPr>
          <w:szCs w:val="24"/>
        </w:rPr>
      </w:pPr>
      <w:r w:rsidRPr="00F42AB0">
        <w:rPr>
          <w:szCs w:val="24"/>
        </w:rPr>
        <w:t>Viso suteiktas Paslaugas sudaro ...........Eur su PVM, įskaitant visas patirtas išlaidas. Atsižvelgiant į susitarimą, Tiekėjui apmokama kaip nurodyta sutartyje.</w:t>
      </w:r>
    </w:p>
    <w:p w14:paraId="5B7BA341" w14:textId="77777777" w:rsidR="00C22C2F" w:rsidRPr="00F42AB0" w:rsidRDefault="00C22C2F" w:rsidP="00C22C2F">
      <w:pPr>
        <w:numPr>
          <w:ilvl w:val="0"/>
          <w:numId w:val="38"/>
        </w:numPr>
        <w:ind w:left="142" w:right="15" w:firstLine="709"/>
        <w:contextualSpacing/>
        <w:jc w:val="both"/>
        <w:rPr>
          <w:szCs w:val="24"/>
        </w:rPr>
      </w:pPr>
      <w:r w:rsidRPr="00F42AB0">
        <w:rPr>
          <w:szCs w:val="24"/>
        </w:rPr>
        <w:t>Šalys patvirtina, kad Paslaugos atliktos ir atitinka sutarties reikalavimus.</w:t>
      </w:r>
    </w:p>
    <w:p w14:paraId="3132DECA" w14:textId="77777777" w:rsidR="00C22C2F" w:rsidRPr="00F42AB0" w:rsidRDefault="00C22C2F" w:rsidP="00C22C2F">
      <w:pPr>
        <w:numPr>
          <w:ilvl w:val="0"/>
          <w:numId w:val="38"/>
        </w:numPr>
        <w:ind w:left="142" w:right="15" w:firstLine="709"/>
        <w:contextualSpacing/>
        <w:jc w:val="both"/>
        <w:rPr>
          <w:szCs w:val="24"/>
        </w:rPr>
      </w:pPr>
      <w:r w:rsidRPr="00F42AB0">
        <w:rPr>
          <w:szCs w:val="24"/>
        </w:rPr>
        <w:t>Šis Paslaugų perdavimo-priėmimo aktas sudaromas 2 (dviem) egzemplioriais, po 1 (vieną) sutarties Šaliai, kurių kiekvienas turi vienodą juridinę galią.</w:t>
      </w:r>
    </w:p>
    <w:p w14:paraId="0799ADA0" w14:textId="77777777" w:rsidR="00C22C2F" w:rsidRPr="00F42AB0" w:rsidRDefault="00C22C2F" w:rsidP="00C22C2F">
      <w:pPr>
        <w:ind w:left="142"/>
        <w:rPr>
          <w:szCs w:val="24"/>
        </w:rPr>
      </w:pPr>
      <w:r w:rsidRPr="00F42AB0">
        <w:rPr>
          <w:szCs w:val="24"/>
        </w:rPr>
        <w:t xml:space="preserve"> </w:t>
      </w:r>
    </w:p>
    <w:p w14:paraId="2DA6761E" w14:textId="77777777" w:rsidR="00C22C2F" w:rsidRPr="00F42AB0" w:rsidRDefault="00C22C2F" w:rsidP="00C22C2F">
      <w:pPr>
        <w:rPr>
          <w:szCs w:val="24"/>
        </w:rPr>
      </w:pPr>
    </w:p>
    <w:tbl>
      <w:tblPr>
        <w:tblW w:w="0" w:type="auto"/>
        <w:tblLook w:val="04A0" w:firstRow="1" w:lastRow="0" w:firstColumn="1" w:lastColumn="0" w:noHBand="0" w:noVBand="1"/>
      </w:tblPr>
      <w:tblGrid>
        <w:gridCol w:w="4395"/>
        <w:gridCol w:w="5233"/>
      </w:tblGrid>
      <w:tr w:rsidR="00C22C2F" w:rsidRPr="00F42AB0" w14:paraId="26EF4000" w14:textId="77777777" w:rsidTr="00813878">
        <w:tc>
          <w:tcPr>
            <w:tcW w:w="4395" w:type="dxa"/>
          </w:tcPr>
          <w:p w14:paraId="660E3011" w14:textId="77777777" w:rsidR="00C22C2F" w:rsidRPr="00F42AB0" w:rsidRDefault="00C22C2F" w:rsidP="00813878">
            <w:pPr>
              <w:shd w:val="clear" w:color="auto" w:fill="FFFFFF"/>
              <w:jc w:val="both"/>
              <w:rPr>
                <w:b/>
                <w:szCs w:val="24"/>
              </w:rPr>
            </w:pPr>
          </w:p>
        </w:tc>
        <w:tc>
          <w:tcPr>
            <w:tcW w:w="5233" w:type="dxa"/>
          </w:tcPr>
          <w:p w14:paraId="4956EDD7" w14:textId="77777777" w:rsidR="00C22C2F" w:rsidRPr="00F42AB0" w:rsidRDefault="00C22C2F" w:rsidP="00813878">
            <w:pPr>
              <w:shd w:val="clear" w:color="auto" w:fill="FFFFFF"/>
              <w:jc w:val="both"/>
              <w:rPr>
                <w:szCs w:val="24"/>
              </w:rPr>
            </w:pPr>
          </w:p>
        </w:tc>
      </w:tr>
    </w:tbl>
    <w:p w14:paraId="4377133F" w14:textId="77777777" w:rsidR="00C22C2F" w:rsidRPr="00F42AB0" w:rsidRDefault="00C22C2F" w:rsidP="00C22C2F">
      <w:pPr>
        <w:rPr>
          <w:szCs w:val="24"/>
        </w:rPr>
      </w:pPr>
    </w:p>
    <w:p w14:paraId="4A2A2A28" w14:textId="77777777" w:rsidR="00C22C2F" w:rsidRPr="00F42AB0" w:rsidRDefault="00C22C2F" w:rsidP="00C22C2F">
      <w:pPr>
        <w:rPr>
          <w:szCs w:val="24"/>
        </w:rPr>
      </w:pPr>
    </w:p>
    <w:p w14:paraId="4EA02B4E" w14:textId="77777777" w:rsidR="00C22C2F" w:rsidRPr="00F42AB0" w:rsidRDefault="00C22C2F" w:rsidP="00C22C2F">
      <w:pPr>
        <w:rPr>
          <w:szCs w:val="24"/>
        </w:rPr>
      </w:pPr>
    </w:p>
    <w:tbl>
      <w:tblPr>
        <w:tblW w:w="9385" w:type="dxa"/>
        <w:tblInd w:w="108" w:type="dxa"/>
        <w:tblLayout w:type="fixed"/>
        <w:tblLook w:val="0000" w:firstRow="0" w:lastRow="0" w:firstColumn="0" w:lastColumn="0" w:noHBand="0" w:noVBand="0"/>
      </w:tblPr>
      <w:tblGrid>
        <w:gridCol w:w="4961"/>
        <w:gridCol w:w="4424"/>
      </w:tblGrid>
      <w:tr w:rsidR="00FD032B" w:rsidRPr="00F42AB0" w14:paraId="5DA96015" w14:textId="77777777" w:rsidTr="00AA1396">
        <w:tc>
          <w:tcPr>
            <w:tcW w:w="4961" w:type="dxa"/>
          </w:tcPr>
          <w:p w14:paraId="738BF685" w14:textId="77777777" w:rsidR="00FD032B" w:rsidRPr="00F42AB0" w:rsidRDefault="00FD032B" w:rsidP="00AA1396">
            <w:pPr>
              <w:spacing w:before="120" w:after="120"/>
              <w:jc w:val="both"/>
              <w:rPr>
                <w:rFonts w:eastAsia="Calibri"/>
                <w:b/>
                <w:szCs w:val="24"/>
              </w:rPr>
            </w:pPr>
            <w:r w:rsidRPr="00F42AB0">
              <w:rPr>
                <w:rFonts w:eastAsia="Calibri"/>
                <w:b/>
                <w:szCs w:val="24"/>
              </w:rPr>
              <w:t xml:space="preserve">Perkančioji organizacija </w:t>
            </w:r>
          </w:p>
          <w:p w14:paraId="5B7D51FD" w14:textId="77777777" w:rsidR="00FD032B" w:rsidRPr="00F42AB0" w:rsidRDefault="00FD032B" w:rsidP="00AA1396">
            <w:pPr>
              <w:spacing w:before="120" w:after="120"/>
              <w:jc w:val="both"/>
              <w:rPr>
                <w:rFonts w:eastAsia="Calibri"/>
                <w:b/>
                <w:szCs w:val="24"/>
                <w:highlight w:val="lightGray"/>
              </w:rPr>
            </w:pPr>
            <w:r w:rsidRPr="00F42AB0">
              <w:rPr>
                <w:rFonts w:eastAsia="Calibri"/>
                <w:b/>
                <w:szCs w:val="24"/>
                <w:highlight w:val="lightGray"/>
              </w:rPr>
              <w:t>[pavadinimas]</w:t>
            </w:r>
          </w:p>
          <w:p w14:paraId="71BF328B" w14:textId="77777777" w:rsidR="00FD032B" w:rsidRPr="00F42AB0" w:rsidRDefault="00FD032B" w:rsidP="00AA1396">
            <w:pPr>
              <w:spacing w:before="120" w:after="120"/>
              <w:jc w:val="both"/>
              <w:rPr>
                <w:rFonts w:eastAsia="Calibri"/>
                <w:b/>
                <w:szCs w:val="24"/>
              </w:rPr>
            </w:pPr>
          </w:p>
        </w:tc>
        <w:tc>
          <w:tcPr>
            <w:tcW w:w="4424" w:type="dxa"/>
          </w:tcPr>
          <w:p w14:paraId="4F030451" w14:textId="77777777" w:rsidR="00FD032B" w:rsidRPr="00F42AB0" w:rsidRDefault="00FD032B" w:rsidP="00AA1396">
            <w:pPr>
              <w:overflowPunct w:val="0"/>
              <w:autoSpaceDE w:val="0"/>
              <w:autoSpaceDN w:val="0"/>
              <w:adjustRightInd w:val="0"/>
              <w:spacing w:before="120" w:after="120"/>
              <w:jc w:val="both"/>
              <w:textAlignment w:val="baseline"/>
              <w:rPr>
                <w:rFonts w:eastAsia="Calibri"/>
                <w:b/>
                <w:szCs w:val="24"/>
              </w:rPr>
            </w:pPr>
            <w:r w:rsidRPr="00F42AB0">
              <w:rPr>
                <w:rFonts w:eastAsia="Calibri"/>
                <w:b/>
                <w:szCs w:val="24"/>
              </w:rPr>
              <w:t>Tiekėjas</w:t>
            </w:r>
          </w:p>
          <w:p w14:paraId="41C98126" w14:textId="77777777" w:rsidR="00FD032B" w:rsidRPr="00F42AB0" w:rsidRDefault="00FD032B" w:rsidP="00AA1396">
            <w:pPr>
              <w:spacing w:before="120" w:after="120"/>
              <w:jc w:val="both"/>
              <w:rPr>
                <w:rFonts w:eastAsia="Calibri"/>
                <w:b/>
                <w:szCs w:val="24"/>
                <w:highlight w:val="lightGray"/>
              </w:rPr>
            </w:pPr>
            <w:r w:rsidRPr="00F42AB0">
              <w:rPr>
                <w:rFonts w:eastAsia="Calibri"/>
                <w:b/>
                <w:szCs w:val="24"/>
                <w:highlight w:val="lightGray"/>
              </w:rPr>
              <w:t>[pavadinimas]</w:t>
            </w:r>
          </w:p>
          <w:p w14:paraId="6A6C73F5" w14:textId="77777777" w:rsidR="00FD032B" w:rsidRPr="00F42AB0" w:rsidRDefault="00FD032B" w:rsidP="00AA1396">
            <w:pPr>
              <w:overflowPunct w:val="0"/>
              <w:autoSpaceDE w:val="0"/>
              <w:autoSpaceDN w:val="0"/>
              <w:adjustRightInd w:val="0"/>
              <w:spacing w:before="120" w:after="120"/>
              <w:jc w:val="both"/>
              <w:textAlignment w:val="baseline"/>
              <w:rPr>
                <w:rFonts w:eastAsia="Calibri"/>
                <w:b/>
                <w:szCs w:val="24"/>
              </w:rPr>
            </w:pPr>
          </w:p>
        </w:tc>
      </w:tr>
      <w:tr w:rsidR="00FD032B" w:rsidRPr="00F42AB0" w14:paraId="1EB05571" w14:textId="77777777" w:rsidTr="00AA1396">
        <w:tc>
          <w:tcPr>
            <w:tcW w:w="9385" w:type="dxa"/>
            <w:gridSpan w:val="2"/>
          </w:tcPr>
          <w:tbl>
            <w:tblPr>
              <w:tblW w:w="0" w:type="auto"/>
              <w:tblLayout w:type="fixed"/>
              <w:tblLook w:val="04A0" w:firstRow="1" w:lastRow="0" w:firstColumn="1" w:lastColumn="0" w:noHBand="0" w:noVBand="1"/>
            </w:tblPr>
            <w:tblGrid>
              <w:gridCol w:w="4595"/>
              <w:gridCol w:w="4574"/>
            </w:tblGrid>
            <w:tr w:rsidR="00FD032B" w:rsidRPr="00F42AB0" w14:paraId="0FAC57AB" w14:textId="77777777" w:rsidTr="00AA1396">
              <w:tc>
                <w:tcPr>
                  <w:tcW w:w="4834" w:type="dxa"/>
                </w:tcPr>
                <w:p w14:paraId="45D7FCEA" w14:textId="77777777" w:rsidR="00FD032B" w:rsidRPr="00F42AB0" w:rsidRDefault="00FD032B" w:rsidP="00AA1396">
                  <w:pPr>
                    <w:spacing w:before="120" w:after="120"/>
                    <w:rPr>
                      <w:szCs w:val="24"/>
                    </w:rPr>
                  </w:pPr>
                  <w:r w:rsidRPr="00F42AB0">
                    <w:rPr>
                      <w:rFonts w:eastAsia="Calibri"/>
                      <w:szCs w:val="24"/>
                      <w:highlight w:val="lightGray"/>
                    </w:rPr>
                    <w:t>[Pareigos, vardas, pavardė]</w:t>
                  </w:r>
                </w:p>
                <w:p w14:paraId="0A0E7D72" w14:textId="77777777" w:rsidR="00FD032B" w:rsidRPr="00F42AB0" w:rsidRDefault="00FD032B" w:rsidP="00AA1396">
                  <w:pPr>
                    <w:spacing w:before="120" w:after="120"/>
                    <w:rPr>
                      <w:szCs w:val="24"/>
                    </w:rPr>
                  </w:pPr>
                  <w:r w:rsidRPr="00F42AB0">
                    <w:rPr>
                      <w:szCs w:val="24"/>
                    </w:rPr>
                    <w:t>___________________________</w:t>
                  </w:r>
                </w:p>
                <w:p w14:paraId="68EF291F" w14:textId="77777777" w:rsidR="00FD032B" w:rsidRPr="00F42AB0" w:rsidRDefault="00FD032B" w:rsidP="00AA1396">
                  <w:pPr>
                    <w:spacing w:before="120" w:after="120"/>
                    <w:rPr>
                      <w:rFonts w:eastAsia="Calibri"/>
                      <w:szCs w:val="24"/>
                    </w:rPr>
                  </w:pPr>
                  <w:r w:rsidRPr="00F42AB0">
                    <w:rPr>
                      <w:szCs w:val="24"/>
                    </w:rPr>
                    <w:t>(</w:t>
                  </w:r>
                  <w:r w:rsidRPr="00F42AB0">
                    <w:rPr>
                      <w:rFonts w:eastAsia="Calibri"/>
                      <w:i/>
                      <w:szCs w:val="24"/>
                    </w:rPr>
                    <w:t xml:space="preserve">parašas)                                    </w:t>
                  </w:r>
                </w:p>
              </w:tc>
              <w:tc>
                <w:tcPr>
                  <w:tcW w:w="4834" w:type="dxa"/>
                </w:tcPr>
                <w:p w14:paraId="3A0978A2" w14:textId="77777777" w:rsidR="00FD032B" w:rsidRPr="00F42AB0" w:rsidRDefault="00FD032B" w:rsidP="00AA1396">
                  <w:pPr>
                    <w:spacing w:before="120" w:after="120"/>
                    <w:rPr>
                      <w:szCs w:val="24"/>
                    </w:rPr>
                  </w:pPr>
                  <w:r w:rsidRPr="00F42AB0">
                    <w:rPr>
                      <w:rFonts w:eastAsia="Calibri"/>
                      <w:szCs w:val="24"/>
                      <w:highlight w:val="lightGray"/>
                    </w:rPr>
                    <w:t xml:space="preserve"> [Pareigos, vardas, pavardė]</w:t>
                  </w:r>
                </w:p>
                <w:p w14:paraId="1865A7AF" w14:textId="77777777" w:rsidR="00FD032B" w:rsidRPr="00F42AB0" w:rsidRDefault="00FD032B" w:rsidP="00AA1396">
                  <w:pPr>
                    <w:spacing w:before="120" w:after="120"/>
                    <w:jc w:val="both"/>
                    <w:rPr>
                      <w:rFonts w:eastAsia="Calibri"/>
                      <w:szCs w:val="24"/>
                    </w:rPr>
                  </w:pPr>
                  <w:r w:rsidRPr="00F42AB0">
                    <w:rPr>
                      <w:rFonts w:eastAsia="Calibri"/>
                      <w:szCs w:val="24"/>
                    </w:rPr>
                    <w:t>__________________________</w:t>
                  </w:r>
                </w:p>
                <w:p w14:paraId="0EDEAD55" w14:textId="77777777" w:rsidR="00FD032B" w:rsidRPr="00F42AB0" w:rsidRDefault="00FD032B" w:rsidP="00AA1396">
                  <w:pPr>
                    <w:spacing w:before="120" w:after="120"/>
                    <w:jc w:val="both"/>
                    <w:rPr>
                      <w:rFonts w:eastAsia="Calibri"/>
                      <w:szCs w:val="24"/>
                    </w:rPr>
                  </w:pPr>
                  <w:r w:rsidRPr="00F42AB0">
                    <w:rPr>
                      <w:szCs w:val="24"/>
                    </w:rPr>
                    <w:t>(</w:t>
                  </w:r>
                  <w:r w:rsidRPr="00F42AB0">
                    <w:rPr>
                      <w:rFonts w:eastAsia="Calibri"/>
                      <w:i/>
                      <w:szCs w:val="24"/>
                    </w:rPr>
                    <w:t xml:space="preserve">parašas)                                   </w:t>
                  </w:r>
                </w:p>
              </w:tc>
            </w:tr>
          </w:tbl>
          <w:p w14:paraId="61AC0107" w14:textId="77777777" w:rsidR="00FD032B" w:rsidRPr="00F42AB0" w:rsidRDefault="00FD032B" w:rsidP="00AA1396">
            <w:pPr>
              <w:overflowPunct w:val="0"/>
              <w:autoSpaceDE w:val="0"/>
              <w:autoSpaceDN w:val="0"/>
              <w:adjustRightInd w:val="0"/>
              <w:jc w:val="both"/>
              <w:textAlignment w:val="baseline"/>
              <w:rPr>
                <w:szCs w:val="24"/>
              </w:rPr>
            </w:pPr>
          </w:p>
        </w:tc>
      </w:tr>
    </w:tbl>
    <w:p w14:paraId="71AA22F4" w14:textId="6A8F9005" w:rsidR="00C22C2F" w:rsidRPr="009D072B" w:rsidRDefault="00C22C2F" w:rsidP="00C22C2F">
      <w:pPr>
        <w:shd w:val="clear" w:color="auto" w:fill="FFFFFF"/>
        <w:jc w:val="both"/>
        <w:rPr>
          <w:b/>
          <w:sz w:val="22"/>
          <w:szCs w:val="22"/>
        </w:rPr>
      </w:pPr>
    </w:p>
    <w:p w14:paraId="270BDFC1" w14:textId="77777777" w:rsidR="00C22C2F" w:rsidRPr="009D072B" w:rsidRDefault="00C22C2F" w:rsidP="00C22C2F">
      <w:pPr>
        <w:tabs>
          <w:tab w:val="left" w:pos="4020"/>
        </w:tabs>
        <w:jc w:val="both"/>
        <w:rPr>
          <w:rFonts w:eastAsia="Calibri Light"/>
          <w:sz w:val="22"/>
          <w:szCs w:val="22"/>
        </w:rPr>
      </w:pPr>
    </w:p>
    <w:bookmarkEnd w:id="2"/>
    <w:p w14:paraId="0D93C55C" w14:textId="77777777" w:rsidR="00C22C2F" w:rsidRDefault="00C22C2F" w:rsidP="00C22C2F"/>
    <w:p w14:paraId="4FE95001" w14:textId="77777777" w:rsidR="00C22C2F" w:rsidRDefault="00C22C2F" w:rsidP="00C22C2F">
      <w:pPr>
        <w:ind w:left="-567"/>
        <w:jc w:val="center"/>
      </w:pPr>
    </w:p>
    <w:sectPr w:rsidR="00C22C2F" w:rsidSect="00A6721C">
      <w:pgSz w:w="11907" w:h="16840" w:code="9"/>
      <w:pgMar w:top="1134" w:right="567" w:bottom="851" w:left="1701" w:header="567" w:footer="567" w:gutter="0"/>
      <w:pgNumType w:start="16"/>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AAD391F"/>
    <w:multiLevelType w:val="multilevel"/>
    <w:tmpl w:val="FB4AD4A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0"/>
        </w:tabs>
        <w:ind w:left="90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12E3E"/>
    <w:multiLevelType w:val="multilevel"/>
    <w:tmpl w:val="7F2AF6B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F992419"/>
    <w:multiLevelType w:val="multilevel"/>
    <w:tmpl w:val="92181DD6"/>
    <w:lvl w:ilvl="0">
      <w:start w:val="15"/>
      <w:numFmt w:val="decimal"/>
      <w:suff w:val="space"/>
      <w:lvlText w:val="%1."/>
      <w:lvlJc w:val="left"/>
      <w:pPr>
        <w:ind w:left="1152" w:hanging="432"/>
      </w:pPr>
      <w:rPr>
        <w:rFonts w:cs="Times New Roman" w:hint="default"/>
      </w:rPr>
    </w:lvl>
    <w:lvl w:ilvl="1">
      <w:start w:val="1"/>
      <w:numFmt w:val="decimal"/>
      <w:isLgl/>
      <w:suff w:val="space"/>
      <w:lvlText w:val="%1.%2."/>
      <w:lvlJc w:val="left"/>
      <w:pPr>
        <w:ind w:firstLine="720"/>
      </w:pPr>
      <w:rPr>
        <w:rFonts w:cs="Times New Roman" w:hint="default"/>
        <w:b w:val="0"/>
        <w:i w:val="0"/>
        <w:color w:val="auto"/>
        <w:sz w:val="22"/>
        <w:szCs w:val="22"/>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 w15:restartNumberingAfterBreak="0">
    <w:nsid w:val="1163443C"/>
    <w:multiLevelType w:val="hybridMultilevel"/>
    <w:tmpl w:val="0218927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806E8A"/>
    <w:multiLevelType w:val="hybridMultilevel"/>
    <w:tmpl w:val="3BA226AA"/>
    <w:lvl w:ilvl="0" w:tplc="B3DC9BAE">
      <w:numFmt w:val="none"/>
      <w:lvlText w:val=""/>
      <w:lvlJc w:val="left"/>
      <w:pPr>
        <w:tabs>
          <w:tab w:val="num" w:pos="360"/>
        </w:tabs>
      </w:pPr>
    </w:lvl>
    <w:lvl w:ilvl="1" w:tplc="DE3ADBBE">
      <w:start w:val="1"/>
      <w:numFmt w:val="lowerLetter"/>
      <w:lvlText w:val="%2."/>
      <w:lvlJc w:val="left"/>
      <w:pPr>
        <w:ind w:left="1440" w:hanging="360"/>
      </w:pPr>
    </w:lvl>
    <w:lvl w:ilvl="2" w:tplc="A0F21152">
      <w:start w:val="1"/>
      <w:numFmt w:val="lowerRoman"/>
      <w:lvlText w:val="%3."/>
      <w:lvlJc w:val="right"/>
      <w:pPr>
        <w:ind w:left="2160" w:hanging="180"/>
      </w:pPr>
    </w:lvl>
    <w:lvl w:ilvl="3" w:tplc="EB604734">
      <w:start w:val="1"/>
      <w:numFmt w:val="decimal"/>
      <w:lvlText w:val="%4."/>
      <w:lvlJc w:val="left"/>
      <w:pPr>
        <w:ind w:left="2880" w:hanging="360"/>
      </w:pPr>
    </w:lvl>
    <w:lvl w:ilvl="4" w:tplc="EE200008">
      <w:start w:val="1"/>
      <w:numFmt w:val="lowerLetter"/>
      <w:lvlText w:val="%5."/>
      <w:lvlJc w:val="left"/>
      <w:pPr>
        <w:ind w:left="3600" w:hanging="360"/>
      </w:pPr>
    </w:lvl>
    <w:lvl w:ilvl="5" w:tplc="8976E8AE">
      <w:start w:val="1"/>
      <w:numFmt w:val="lowerRoman"/>
      <w:lvlText w:val="%6."/>
      <w:lvlJc w:val="right"/>
      <w:pPr>
        <w:ind w:left="4320" w:hanging="180"/>
      </w:pPr>
    </w:lvl>
    <w:lvl w:ilvl="6" w:tplc="D7B27BE6">
      <w:start w:val="1"/>
      <w:numFmt w:val="decimal"/>
      <w:lvlText w:val="%7."/>
      <w:lvlJc w:val="left"/>
      <w:pPr>
        <w:ind w:left="5040" w:hanging="360"/>
      </w:pPr>
    </w:lvl>
    <w:lvl w:ilvl="7" w:tplc="C8C23C4A">
      <w:start w:val="1"/>
      <w:numFmt w:val="lowerLetter"/>
      <w:lvlText w:val="%8."/>
      <w:lvlJc w:val="left"/>
      <w:pPr>
        <w:ind w:left="5760" w:hanging="360"/>
      </w:pPr>
    </w:lvl>
    <w:lvl w:ilvl="8" w:tplc="57500506">
      <w:start w:val="1"/>
      <w:numFmt w:val="lowerRoman"/>
      <w:lvlText w:val="%9."/>
      <w:lvlJc w:val="right"/>
      <w:pPr>
        <w:ind w:left="6480" w:hanging="180"/>
      </w:pPr>
    </w:lvl>
  </w:abstractNum>
  <w:abstractNum w:abstractNumId="7" w15:restartNumberingAfterBreak="0">
    <w:nsid w:val="17A84616"/>
    <w:multiLevelType w:val="multilevel"/>
    <w:tmpl w:val="0ED203E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F75190"/>
    <w:multiLevelType w:val="multilevel"/>
    <w:tmpl w:val="6CFA3EC8"/>
    <w:lvl w:ilvl="0">
      <w:start w:val="1"/>
      <w:numFmt w:val="decimal"/>
      <w:lvlText w:val="%1."/>
      <w:lvlJc w:val="left"/>
      <w:pPr>
        <w:tabs>
          <w:tab w:val="num" w:pos="170"/>
        </w:tabs>
        <w:ind w:left="170" w:hanging="170"/>
      </w:pPr>
      <w:rPr>
        <w:rFonts w:hint="default"/>
        <w:b/>
        <w:caps w:val="0"/>
        <w:strike w:val="0"/>
        <w:dstrike w:val="0"/>
        <w:vanish w:val="0"/>
        <w:color w:val="000000"/>
        <w:sz w:val="24"/>
        <w:szCs w:val="24"/>
        <w:vertAlign w:val="baseline"/>
      </w:rPr>
    </w:lvl>
    <w:lvl w:ilvl="1">
      <w:start w:val="1"/>
      <w:numFmt w:val="decimal"/>
      <w:lvlText w:val="%1.%2."/>
      <w:lvlJc w:val="left"/>
      <w:pPr>
        <w:tabs>
          <w:tab w:val="num" w:pos="596"/>
        </w:tabs>
        <w:ind w:left="596" w:hanging="170"/>
      </w:pPr>
      <w:rPr>
        <w:rFonts w:hint="default"/>
        <w:b w:val="0"/>
        <w:i w:val="0"/>
        <w:sz w:val="24"/>
        <w:szCs w:val="24"/>
      </w:rPr>
    </w:lvl>
    <w:lvl w:ilvl="2">
      <w:start w:val="1"/>
      <w:numFmt w:val="decimal"/>
      <w:lvlText w:val="%1.%2.%3."/>
      <w:lvlJc w:val="left"/>
      <w:pPr>
        <w:tabs>
          <w:tab w:val="num" w:pos="738"/>
        </w:tabs>
        <w:ind w:left="738" w:hanging="170"/>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A683631"/>
    <w:multiLevelType w:val="hybridMultilevel"/>
    <w:tmpl w:val="6FB864D4"/>
    <w:lvl w:ilvl="0" w:tplc="706A0FD6">
      <w:start w:val="1"/>
      <w:numFmt w:val="decimal"/>
      <w:lvlText w:val="%1."/>
      <w:lvlJc w:val="left"/>
      <w:pPr>
        <w:ind w:left="720" w:hanging="360"/>
      </w:pPr>
    </w:lvl>
    <w:lvl w:ilvl="1" w:tplc="F9A038FE">
      <w:start w:val="1"/>
      <w:numFmt w:val="decimal"/>
      <w:lvlText w:val="%2."/>
      <w:lvlJc w:val="left"/>
      <w:pPr>
        <w:ind w:left="1440" w:hanging="360"/>
      </w:pPr>
    </w:lvl>
    <w:lvl w:ilvl="2" w:tplc="E682D04A">
      <w:start w:val="1"/>
      <w:numFmt w:val="lowerRoman"/>
      <w:lvlText w:val="%3."/>
      <w:lvlJc w:val="right"/>
      <w:pPr>
        <w:ind w:left="2160" w:hanging="180"/>
      </w:pPr>
    </w:lvl>
    <w:lvl w:ilvl="3" w:tplc="623E5F7C">
      <w:start w:val="1"/>
      <w:numFmt w:val="decimal"/>
      <w:lvlText w:val="%4."/>
      <w:lvlJc w:val="left"/>
      <w:pPr>
        <w:ind w:left="2880" w:hanging="360"/>
      </w:pPr>
    </w:lvl>
    <w:lvl w:ilvl="4" w:tplc="889418A2">
      <w:start w:val="1"/>
      <w:numFmt w:val="lowerLetter"/>
      <w:lvlText w:val="%5."/>
      <w:lvlJc w:val="left"/>
      <w:pPr>
        <w:ind w:left="3600" w:hanging="360"/>
      </w:pPr>
    </w:lvl>
    <w:lvl w:ilvl="5" w:tplc="7B4C8432">
      <w:start w:val="1"/>
      <w:numFmt w:val="lowerRoman"/>
      <w:lvlText w:val="%6."/>
      <w:lvlJc w:val="right"/>
      <w:pPr>
        <w:ind w:left="4320" w:hanging="180"/>
      </w:pPr>
    </w:lvl>
    <w:lvl w:ilvl="6" w:tplc="EE4A3104">
      <w:start w:val="1"/>
      <w:numFmt w:val="decimal"/>
      <w:lvlText w:val="%7."/>
      <w:lvlJc w:val="left"/>
      <w:pPr>
        <w:ind w:left="5040" w:hanging="360"/>
      </w:pPr>
    </w:lvl>
    <w:lvl w:ilvl="7" w:tplc="B2EC8FA8">
      <w:start w:val="1"/>
      <w:numFmt w:val="lowerLetter"/>
      <w:lvlText w:val="%8."/>
      <w:lvlJc w:val="left"/>
      <w:pPr>
        <w:ind w:left="5760" w:hanging="360"/>
      </w:pPr>
    </w:lvl>
    <w:lvl w:ilvl="8" w:tplc="B5D88E04">
      <w:start w:val="1"/>
      <w:numFmt w:val="lowerRoman"/>
      <w:lvlText w:val="%9."/>
      <w:lvlJc w:val="right"/>
      <w:pPr>
        <w:ind w:left="6480" w:hanging="180"/>
      </w:pPr>
    </w:lvl>
  </w:abstractNum>
  <w:abstractNum w:abstractNumId="10" w15:restartNumberingAfterBreak="0">
    <w:nsid w:val="1B135D96"/>
    <w:multiLevelType w:val="multilevel"/>
    <w:tmpl w:val="0700DD0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D602D05"/>
    <w:multiLevelType w:val="multilevel"/>
    <w:tmpl w:val="59A6CB6E"/>
    <w:lvl w:ilvl="0">
      <w:start w:val="9"/>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431E7F"/>
    <w:multiLevelType w:val="hybridMultilevel"/>
    <w:tmpl w:val="F2485E76"/>
    <w:lvl w:ilvl="0" w:tplc="FFFFFFFF">
      <w:start w:val="1"/>
      <w:numFmt w:val="decimal"/>
      <w:pStyle w:val="Numbered1"/>
      <w:lvlText w:val="%1."/>
      <w:lvlJc w:val="left"/>
      <w:pPr>
        <w:tabs>
          <w:tab w:val="num" w:pos="1080"/>
        </w:tabs>
        <w:ind w:left="1080" w:hanging="360"/>
      </w:pPr>
      <w:rPr>
        <w:rFonts w:cs="Times New Roman" w:hint="default"/>
        <w:b w:val="0"/>
        <w:i w:val="0"/>
        <w:sz w:val="24"/>
        <w:szCs w:val="24"/>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AE7036"/>
    <w:multiLevelType w:val="hybridMultilevel"/>
    <w:tmpl w:val="13BEC630"/>
    <w:lvl w:ilvl="0" w:tplc="A77CBEBC">
      <w:start w:val="1"/>
      <w:numFmt w:val="decimal"/>
      <w:lvlText w:val="%1."/>
      <w:lvlJc w:val="left"/>
      <w:pPr>
        <w:ind w:left="720" w:hanging="360"/>
      </w:pPr>
    </w:lvl>
    <w:lvl w:ilvl="1" w:tplc="BFDAC4A4">
      <w:start w:val="1"/>
      <w:numFmt w:val="decimal"/>
      <w:lvlText w:val="%2."/>
      <w:lvlJc w:val="left"/>
      <w:pPr>
        <w:ind w:left="1440" w:hanging="360"/>
      </w:pPr>
    </w:lvl>
    <w:lvl w:ilvl="2" w:tplc="3BC0963A">
      <w:start w:val="1"/>
      <w:numFmt w:val="lowerRoman"/>
      <w:lvlText w:val="%3."/>
      <w:lvlJc w:val="right"/>
      <w:pPr>
        <w:ind w:left="2160" w:hanging="180"/>
      </w:pPr>
    </w:lvl>
    <w:lvl w:ilvl="3" w:tplc="C3787CF6">
      <w:start w:val="1"/>
      <w:numFmt w:val="decimal"/>
      <w:lvlText w:val="%4."/>
      <w:lvlJc w:val="left"/>
      <w:pPr>
        <w:ind w:left="2880" w:hanging="360"/>
      </w:pPr>
    </w:lvl>
    <w:lvl w:ilvl="4" w:tplc="4E2EAE28">
      <w:start w:val="1"/>
      <w:numFmt w:val="lowerLetter"/>
      <w:lvlText w:val="%5."/>
      <w:lvlJc w:val="left"/>
      <w:pPr>
        <w:ind w:left="3600" w:hanging="360"/>
      </w:pPr>
    </w:lvl>
    <w:lvl w:ilvl="5" w:tplc="E7D0C228">
      <w:start w:val="1"/>
      <w:numFmt w:val="lowerRoman"/>
      <w:lvlText w:val="%6."/>
      <w:lvlJc w:val="right"/>
      <w:pPr>
        <w:ind w:left="4320" w:hanging="180"/>
      </w:pPr>
    </w:lvl>
    <w:lvl w:ilvl="6" w:tplc="0C5EBC44">
      <w:start w:val="1"/>
      <w:numFmt w:val="decimal"/>
      <w:lvlText w:val="%7."/>
      <w:lvlJc w:val="left"/>
      <w:pPr>
        <w:ind w:left="5040" w:hanging="360"/>
      </w:pPr>
    </w:lvl>
    <w:lvl w:ilvl="7" w:tplc="0C9E768A">
      <w:start w:val="1"/>
      <w:numFmt w:val="lowerLetter"/>
      <w:lvlText w:val="%8."/>
      <w:lvlJc w:val="left"/>
      <w:pPr>
        <w:ind w:left="5760" w:hanging="360"/>
      </w:pPr>
    </w:lvl>
    <w:lvl w:ilvl="8" w:tplc="EEEA4AB4">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AB2C7A"/>
    <w:multiLevelType w:val="hybridMultilevel"/>
    <w:tmpl w:val="C48A5408"/>
    <w:lvl w:ilvl="0" w:tplc="0409000F">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5902494"/>
    <w:multiLevelType w:val="multilevel"/>
    <w:tmpl w:val="D4DC919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5D574EE"/>
    <w:multiLevelType w:val="multilevel"/>
    <w:tmpl w:val="8F3446EE"/>
    <w:lvl w:ilvl="0">
      <w:start w:val="32"/>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5050CF"/>
    <w:multiLevelType w:val="multilevel"/>
    <w:tmpl w:val="ADC4B438"/>
    <w:lvl w:ilvl="0">
      <w:start w:val="27"/>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401105"/>
    <w:multiLevelType w:val="multilevel"/>
    <w:tmpl w:val="625CF8C2"/>
    <w:lvl w:ilvl="0">
      <w:start w:val="4"/>
      <w:numFmt w:val="decimal"/>
      <w:lvlText w:val="%1"/>
      <w:lvlJc w:val="left"/>
      <w:pPr>
        <w:tabs>
          <w:tab w:val="num" w:pos="360"/>
        </w:tabs>
        <w:ind w:left="360" w:hanging="360"/>
      </w:pPr>
      <w:rPr>
        <w:rFonts w:cs="Times New Roman" w:hint="default"/>
        <w:sz w:val="22"/>
      </w:rPr>
    </w:lvl>
    <w:lvl w:ilvl="1">
      <w:start w:val="1"/>
      <w:numFmt w:val="decimal"/>
      <w:lvlText w:val="%1.%2"/>
      <w:lvlJc w:val="left"/>
      <w:pPr>
        <w:tabs>
          <w:tab w:val="num" w:pos="360"/>
        </w:tabs>
        <w:ind w:left="360" w:hanging="360"/>
      </w:pPr>
      <w:rPr>
        <w:rFonts w:cs="Times New Roman" w:hint="default"/>
        <w:sz w:val="22"/>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720"/>
        </w:tabs>
        <w:ind w:left="720" w:hanging="720"/>
      </w:pPr>
      <w:rPr>
        <w:rFonts w:cs="Times New Roman" w:hint="default"/>
        <w:sz w:val="22"/>
      </w:rPr>
    </w:lvl>
    <w:lvl w:ilvl="4">
      <w:start w:val="1"/>
      <w:numFmt w:val="decimal"/>
      <w:lvlText w:val="%1.%2.%3.%4.%5"/>
      <w:lvlJc w:val="left"/>
      <w:pPr>
        <w:tabs>
          <w:tab w:val="num" w:pos="1080"/>
        </w:tabs>
        <w:ind w:left="1080" w:hanging="1080"/>
      </w:pPr>
      <w:rPr>
        <w:rFonts w:cs="Times New Roman" w:hint="default"/>
        <w:sz w:val="22"/>
      </w:rPr>
    </w:lvl>
    <w:lvl w:ilvl="5">
      <w:start w:val="1"/>
      <w:numFmt w:val="decimal"/>
      <w:lvlText w:val="%1.%2.%3.%4.%5.%6"/>
      <w:lvlJc w:val="left"/>
      <w:pPr>
        <w:tabs>
          <w:tab w:val="num" w:pos="1080"/>
        </w:tabs>
        <w:ind w:left="1080" w:hanging="1080"/>
      </w:pPr>
      <w:rPr>
        <w:rFonts w:cs="Times New Roman" w:hint="default"/>
        <w:sz w:val="22"/>
      </w:rPr>
    </w:lvl>
    <w:lvl w:ilvl="6">
      <w:start w:val="1"/>
      <w:numFmt w:val="decimal"/>
      <w:lvlText w:val="%1.%2.%3.%4.%5.%6.%7"/>
      <w:lvlJc w:val="left"/>
      <w:pPr>
        <w:tabs>
          <w:tab w:val="num" w:pos="1440"/>
        </w:tabs>
        <w:ind w:left="1440" w:hanging="1440"/>
      </w:pPr>
      <w:rPr>
        <w:rFonts w:cs="Times New Roman" w:hint="default"/>
        <w:sz w:val="22"/>
      </w:rPr>
    </w:lvl>
    <w:lvl w:ilvl="7">
      <w:start w:val="1"/>
      <w:numFmt w:val="decimal"/>
      <w:lvlText w:val="%1.%2.%3.%4.%5.%6.%7.%8"/>
      <w:lvlJc w:val="left"/>
      <w:pPr>
        <w:tabs>
          <w:tab w:val="num" w:pos="1440"/>
        </w:tabs>
        <w:ind w:left="1440" w:hanging="1440"/>
      </w:pPr>
      <w:rPr>
        <w:rFonts w:cs="Times New Roman" w:hint="default"/>
        <w:sz w:val="22"/>
      </w:rPr>
    </w:lvl>
    <w:lvl w:ilvl="8">
      <w:start w:val="1"/>
      <w:numFmt w:val="decimal"/>
      <w:lvlText w:val="%1.%2.%3.%4.%5.%6.%7.%8.%9"/>
      <w:lvlJc w:val="left"/>
      <w:pPr>
        <w:tabs>
          <w:tab w:val="num" w:pos="1800"/>
        </w:tabs>
        <w:ind w:left="1800" w:hanging="1800"/>
      </w:pPr>
      <w:rPr>
        <w:rFonts w:cs="Times New Roman" w:hint="default"/>
        <w:sz w:val="22"/>
      </w:rPr>
    </w:lvl>
  </w:abstractNum>
  <w:abstractNum w:abstractNumId="21" w15:restartNumberingAfterBreak="0">
    <w:nsid w:val="444B3A5D"/>
    <w:multiLevelType w:val="multilevel"/>
    <w:tmpl w:val="F1748C3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62"/>
        </w:tabs>
        <w:ind w:left="862" w:hanging="720"/>
      </w:pPr>
      <w:rPr>
        <w:rFonts w:ascii="Times New Roman" w:hAnsi="Times New Roman" w:cs="Times New Roman"/>
        <w:b w:val="0"/>
        <w:szCs w:val="24"/>
      </w:rPr>
    </w:lvl>
    <w:lvl w:ilvl="2">
      <w:start w:val="1"/>
      <w:numFmt w:val="decimal"/>
      <w:lvlText w:val="%1.%2.%3."/>
      <w:lvlJc w:val="left"/>
      <w:pPr>
        <w:tabs>
          <w:tab w:val="num" w:pos="1620"/>
        </w:tabs>
        <w:ind w:left="1620" w:hanging="720"/>
      </w:pPr>
      <w:rPr>
        <w:rFonts w:ascii="Times New Roman" w:hAnsi="Times New Roman" w:cs="Times New Roman"/>
        <w:szCs w:val="24"/>
      </w:rPr>
    </w:lvl>
    <w:lvl w:ilvl="3">
      <w:start w:val="1"/>
      <w:numFmt w:val="decimal"/>
      <w:lvlText w:val="%1.%2.%3.%4."/>
      <w:lvlJc w:val="left"/>
      <w:pPr>
        <w:tabs>
          <w:tab w:val="num" w:pos="1080"/>
        </w:tabs>
        <w:ind w:left="1080" w:hanging="1080"/>
      </w:pPr>
      <w:rPr>
        <w:rFonts w:ascii="Times New Roman" w:hAnsi="Times New Roman" w:cs="Times New Roman"/>
        <w:szCs w:val="24"/>
      </w:rPr>
    </w:lvl>
    <w:lvl w:ilvl="4">
      <w:start w:val="1"/>
      <w:numFmt w:val="decimal"/>
      <w:lvlText w:val="%1.%2.%3.%4.%5."/>
      <w:lvlJc w:val="left"/>
      <w:pPr>
        <w:tabs>
          <w:tab w:val="num" w:pos="1080"/>
        </w:tabs>
        <w:ind w:left="1080" w:hanging="1080"/>
      </w:pPr>
      <w:rPr>
        <w:rFonts w:ascii="Times New Roman" w:hAnsi="Times New Roman" w:cs="Times New Roman"/>
        <w:szCs w:val="24"/>
      </w:rPr>
    </w:lvl>
    <w:lvl w:ilvl="5">
      <w:start w:val="1"/>
      <w:numFmt w:val="decimal"/>
      <w:lvlText w:val="%1.%2.%3.%4.%5.%6."/>
      <w:lvlJc w:val="left"/>
      <w:pPr>
        <w:tabs>
          <w:tab w:val="num" w:pos="1440"/>
        </w:tabs>
        <w:ind w:left="1440" w:hanging="1440"/>
      </w:pPr>
      <w:rPr>
        <w:rFonts w:ascii="Times New Roman" w:hAnsi="Times New Roman" w:cs="Times New Roman"/>
        <w:szCs w:val="24"/>
      </w:rPr>
    </w:lvl>
    <w:lvl w:ilvl="6">
      <w:start w:val="1"/>
      <w:numFmt w:val="decimal"/>
      <w:lvlText w:val="%1.%2.%3.%4.%5.%6.%7."/>
      <w:lvlJc w:val="left"/>
      <w:pPr>
        <w:tabs>
          <w:tab w:val="num" w:pos="1440"/>
        </w:tabs>
        <w:ind w:left="1440" w:hanging="1440"/>
      </w:pPr>
      <w:rPr>
        <w:rFonts w:ascii="Times New Roman" w:hAnsi="Times New Roman" w:cs="Times New Roman"/>
        <w:szCs w:val="24"/>
      </w:rPr>
    </w:lvl>
    <w:lvl w:ilvl="7">
      <w:start w:val="1"/>
      <w:numFmt w:val="decimal"/>
      <w:lvlText w:val="%1.%2.%3.%4.%5.%6.%7.%8."/>
      <w:lvlJc w:val="left"/>
      <w:pPr>
        <w:tabs>
          <w:tab w:val="num" w:pos="1800"/>
        </w:tabs>
        <w:ind w:left="1800" w:hanging="1800"/>
      </w:pPr>
      <w:rPr>
        <w:rFonts w:ascii="Times New Roman" w:hAnsi="Times New Roman" w:cs="Times New Roman"/>
        <w:szCs w:val="24"/>
      </w:rPr>
    </w:lvl>
    <w:lvl w:ilvl="8">
      <w:start w:val="1"/>
      <w:numFmt w:val="decimal"/>
      <w:lvlText w:val="%1.%2.%3.%4.%5.%6.%7.%8.%9."/>
      <w:lvlJc w:val="left"/>
      <w:pPr>
        <w:tabs>
          <w:tab w:val="num" w:pos="1800"/>
        </w:tabs>
        <w:ind w:left="1800" w:hanging="1800"/>
      </w:pPr>
      <w:rPr>
        <w:rFonts w:ascii="Times New Roman" w:hAnsi="Times New Roman" w:cs="Times New Roman"/>
        <w:szCs w:val="24"/>
      </w:rPr>
    </w:lvl>
  </w:abstractNum>
  <w:abstractNum w:abstractNumId="22" w15:restartNumberingAfterBreak="0">
    <w:nsid w:val="467A0196"/>
    <w:multiLevelType w:val="multilevel"/>
    <w:tmpl w:val="E69EC746"/>
    <w:lvl w:ilvl="0">
      <w:start w:val="13"/>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AE615D1"/>
    <w:multiLevelType w:val="multilevel"/>
    <w:tmpl w:val="68EA763E"/>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E280EF3"/>
    <w:multiLevelType w:val="hybridMultilevel"/>
    <w:tmpl w:val="90B89070"/>
    <w:lvl w:ilvl="0" w:tplc="8F16EC44">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523E6BCF"/>
    <w:multiLevelType w:val="multilevel"/>
    <w:tmpl w:val="795C548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26" w15:restartNumberingAfterBreak="0">
    <w:nsid w:val="5D7D4E98"/>
    <w:multiLevelType w:val="hybridMultilevel"/>
    <w:tmpl w:val="ED02E8C8"/>
    <w:lvl w:ilvl="0" w:tplc="FA32DAD6">
      <w:numFmt w:val="none"/>
      <w:lvlText w:val=""/>
      <w:lvlJc w:val="left"/>
      <w:pPr>
        <w:tabs>
          <w:tab w:val="num" w:pos="360"/>
        </w:tabs>
      </w:pPr>
    </w:lvl>
    <w:lvl w:ilvl="1" w:tplc="F1EEE194">
      <w:start w:val="1"/>
      <w:numFmt w:val="lowerLetter"/>
      <w:lvlText w:val="%2."/>
      <w:lvlJc w:val="left"/>
      <w:pPr>
        <w:ind w:left="1440" w:hanging="360"/>
      </w:pPr>
    </w:lvl>
    <w:lvl w:ilvl="2" w:tplc="A586900C">
      <w:start w:val="1"/>
      <w:numFmt w:val="lowerRoman"/>
      <w:lvlText w:val="%3."/>
      <w:lvlJc w:val="right"/>
      <w:pPr>
        <w:ind w:left="2160" w:hanging="180"/>
      </w:pPr>
    </w:lvl>
    <w:lvl w:ilvl="3" w:tplc="B77EF31E">
      <w:start w:val="1"/>
      <w:numFmt w:val="decimal"/>
      <w:lvlText w:val="%4."/>
      <w:lvlJc w:val="left"/>
      <w:pPr>
        <w:ind w:left="2880" w:hanging="360"/>
      </w:pPr>
    </w:lvl>
    <w:lvl w:ilvl="4" w:tplc="48D2044C">
      <w:start w:val="1"/>
      <w:numFmt w:val="lowerLetter"/>
      <w:lvlText w:val="%5."/>
      <w:lvlJc w:val="left"/>
      <w:pPr>
        <w:ind w:left="3600" w:hanging="360"/>
      </w:pPr>
    </w:lvl>
    <w:lvl w:ilvl="5" w:tplc="46BAA0F4">
      <w:start w:val="1"/>
      <w:numFmt w:val="lowerRoman"/>
      <w:lvlText w:val="%6."/>
      <w:lvlJc w:val="right"/>
      <w:pPr>
        <w:ind w:left="4320" w:hanging="180"/>
      </w:pPr>
    </w:lvl>
    <w:lvl w:ilvl="6" w:tplc="47CE3EF8">
      <w:start w:val="1"/>
      <w:numFmt w:val="decimal"/>
      <w:lvlText w:val="%7."/>
      <w:lvlJc w:val="left"/>
      <w:pPr>
        <w:ind w:left="5040" w:hanging="360"/>
      </w:pPr>
    </w:lvl>
    <w:lvl w:ilvl="7" w:tplc="1C9AC34A">
      <w:start w:val="1"/>
      <w:numFmt w:val="lowerLetter"/>
      <w:lvlText w:val="%8."/>
      <w:lvlJc w:val="left"/>
      <w:pPr>
        <w:ind w:left="5760" w:hanging="360"/>
      </w:pPr>
    </w:lvl>
    <w:lvl w:ilvl="8" w:tplc="60E22A12">
      <w:start w:val="1"/>
      <w:numFmt w:val="lowerRoman"/>
      <w:lvlText w:val="%9."/>
      <w:lvlJc w:val="right"/>
      <w:pPr>
        <w:ind w:left="6480" w:hanging="180"/>
      </w:pPr>
    </w:lvl>
  </w:abstractNum>
  <w:abstractNum w:abstractNumId="27" w15:restartNumberingAfterBreak="0">
    <w:nsid w:val="630177A6"/>
    <w:multiLevelType w:val="multilevel"/>
    <w:tmpl w:val="E6282DB6"/>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8" w15:restartNumberingAfterBreak="0">
    <w:nsid w:val="651365A6"/>
    <w:multiLevelType w:val="hybridMultilevel"/>
    <w:tmpl w:val="4508CF82"/>
    <w:lvl w:ilvl="0" w:tplc="7BF623BC">
      <w:start w:val="1"/>
      <w:numFmt w:val="upperLetter"/>
      <w:lvlText w:val="(%1)"/>
      <w:lvlJc w:val="left"/>
      <w:pPr>
        <w:ind w:left="1671" w:hanging="360"/>
      </w:pPr>
      <w:rPr>
        <w:rFonts w:hint="default"/>
      </w:rPr>
    </w:lvl>
    <w:lvl w:ilvl="1" w:tplc="04270019" w:tentative="1">
      <w:start w:val="1"/>
      <w:numFmt w:val="lowerLetter"/>
      <w:lvlText w:val="%2."/>
      <w:lvlJc w:val="left"/>
      <w:pPr>
        <w:ind w:left="2391" w:hanging="360"/>
      </w:pPr>
    </w:lvl>
    <w:lvl w:ilvl="2" w:tplc="0427001B" w:tentative="1">
      <w:start w:val="1"/>
      <w:numFmt w:val="lowerRoman"/>
      <w:lvlText w:val="%3."/>
      <w:lvlJc w:val="right"/>
      <w:pPr>
        <w:ind w:left="3111" w:hanging="180"/>
      </w:pPr>
    </w:lvl>
    <w:lvl w:ilvl="3" w:tplc="0427000F" w:tentative="1">
      <w:start w:val="1"/>
      <w:numFmt w:val="decimal"/>
      <w:lvlText w:val="%4."/>
      <w:lvlJc w:val="left"/>
      <w:pPr>
        <w:ind w:left="3831" w:hanging="360"/>
      </w:pPr>
    </w:lvl>
    <w:lvl w:ilvl="4" w:tplc="04270019" w:tentative="1">
      <w:start w:val="1"/>
      <w:numFmt w:val="lowerLetter"/>
      <w:lvlText w:val="%5."/>
      <w:lvlJc w:val="left"/>
      <w:pPr>
        <w:ind w:left="4551" w:hanging="360"/>
      </w:pPr>
    </w:lvl>
    <w:lvl w:ilvl="5" w:tplc="0427001B" w:tentative="1">
      <w:start w:val="1"/>
      <w:numFmt w:val="lowerRoman"/>
      <w:lvlText w:val="%6."/>
      <w:lvlJc w:val="right"/>
      <w:pPr>
        <w:ind w:left="5271" w:hanging="180"/>
      </w:pPr>
    </w:lvl>
    <w:lvl w:ilvl="6" w:tplc="0427000F" w:tentative="1">
      <w:start w:val="1"/>
      <w:numFmt w:val="decimal"/>
      <w:lvlText w:val="%7."/>
      <w:lvlJc w:val="left"/>
      <w:pPr>
        <w:ind w:left="5991" w:hanging="360"/>
      </w:pPr>
    </w:lvl>
    <w:lvl w:ilvl="7" w:tplc="04270019" w:tentative="1">
      <w:start w:val="1"/>
      <w:numFmt w:val="lowerLetter"/>
      <w:lvlText w:val="%8."/>
      <w:lvlJc w:val="left"/>
      <w:pPr>
        <w:ind w:left="6711" w:hanging="360"/>
      </w:pPr>
    </w:lvl>
    <w:lvl w:ilvl="8" w:tplc="0427001B" w:tentative="1">
      <w:start w:val="1"/>
      <w:numFmt w:val="lowerRoman"/>
      <w:lvlText w:val="%9."/>
      <w:lvlJc w:val="right"/>
      <w:pPr>
        <w:ind w:left="7431" w:hanging="180"/>
      </w:pPr>
    </w:lvl>
  </w:abstractNum>
  <w:abstractNum w:abstractNumId="29" w15:restartNumberingAfterBreak="0">
    <w:nsid w:val="6A2E3E01"/>
    <w:multiLevelType w:val="hybridMultilevel"/>
    <w:tmpl w:val="5666E078"/>
    <w:lvl w:ilvl="0" w:tplc="1BE46B6A">
      <w:start w:val="1"/>
      <w:numFmt w:val="decimal"/>
      <w:lvlText w:val="%1."/>
      <w:lvlJc w:val="left"/>
      <w:pPr>
        <w:tabs>
          <w:tab w:val="num" w:pos="2232"/>
        </w:tabs>
        <w:ind w:left="2232" w:hanging="360"/>
      </w:pPr>
      <w:rPr>
        <w:rFonts w:cs="Times New Roman" w:hint="default"/>
        <w:b/>
      </w:rPr>
    </w:lvl>
    <w:lvl w:ilvl="1" w:tplc="DC72C21A">
      <w:numFmt w:val="none"/>
      <w:lvlText w:val=""/>
      <w:lvlJc w:val="left"/>
      <w:pPr>
        <w:tabs>
          <w:tab w:val="num" w:pos="360"/>
        </w:tabs>
      </w:pPr>
      <w:rPr>
        <w:rFonts w:cs="Times New Roman"/>
      </w:rPr>
    </w:lvl>
    <w:lvl w:ilvl="2" w:tplc="D8A4A544">
      <w:numFmt w:val="none"/>
      <w:lvlText w:val=""/>
      <w:lvlJc w:val="left"/>
      <w:pPr>
        <w:tabs>
          <w:tab w:val="num" w:pos="360"/>
        </w:tabs>
      </w:pPr>
      <w:rPr>
        <w:rFonts w:cs="Times New Roman"/>
      </w:rPr>
    </w:lvl>
    <w:lvl w:ilvl="3" w:tplc="A66CE99C">
      <w:numFmt w:val="none"/>
      <w:lvlText w:val=""/>
      <w:lvlJc w:val="left"/>
      <w:pPr>
        <w:tabs>
          <w:tab w:val="num" w:pos="360"/>
        </w:tabs>
      </w:pPr>
      <w:rPr>
        <w:rFonts w:cs="Times New Roman"/>
      </w:rPr>
    </w:lvl>
    <w:lvl w:ilvl="4" w:tplc="BE44AB28">
      <w:numFmt w:val="none"/>
      <w:lvlText w:val=""/>
      <w:lvlJc w:val="left"/>
      <w:pPr>
        <w:tabs>
          <w:tab w:val="num" w:pos="360"/>
        </w:tabs>
      </w:pPr>
      <w:rPr>
        <w:rFonts w:cs="Times New Roman"/>
      </w:rPr>
    </w:lvl>
    <w:lvl w:ilvl="5" w:tplc="D3084F8C">
      <w:numFmt w:val="none"/>
      <w:lvlText w:val=""/>
      <w:lvlJc w:val="left"/>
      <w:pPr>
        <w:tabs>
          <w:tab w:val="num" w:pos="360"/>
        </w:tabs>
      </w:pPr>
      <w:rPr>
        <w:rFonts w:cs="Times New Roman"/>
      </w:rPr>
    </w:lvl>
    <w:lvl w:ilvl="6" w:tplc="4412E40C">
      <w:numFmt w:val="none"/>
      <w:lvlText w:val=""/>
      <w:lvlJc w:val="left"/>
      <w:pPr>
        <w:tabs>
          <w:tab w:val="num" w:pos="360"/>
        </w:tabs>
      </w:pPr>
      <w:rPr>
        <w:rFonts w:cs="Times New Roman"/>
      </w:rPr>
    </w:lvl>
    <w:lvl w:ilvl="7" w:tplc="44B6461E">
      <w:numFmt w:val="none"/>
      <w:lvlText w:val=""/>
      <w:lvlJc w:val="left"/>
      <w:pPr>
        <w:tabs>
          <w:tab w:val="num" w:pos="360"/>
        </w:tabs>
      </w:pPr>
      <w:rPr>
        <w:rFonts w:cs="Times New Roman"/>
      </w:rPr>
    </w:lvl>
    <w:lvl w:ilvl="8" w:tplc="82D6CDF2">
      <w:numFmt w:val="none"/>
      <w:lvlText w:val=""/>
      <w:lvlJc w:val="left"/>
      <w:pPr>
        <w:tabs>
          <w:tab w:val="num" w:pos="360"/>
        </w:tabs>
      </w:pPr>
      <w:rPr>
        <w:rFonts w:cs="Times New Roman"/>
      </w:rPr>
    </w:lvl>
  </w:abstractNum>
  <w:abstractNum w:abstractNumId="30" w15:restartNumberingAfterBreak="0">
    <w:nsid w:val="6B403A82"/>
    <w:multiLevelType w:val="multilevel"/>
    <w:tmpl w:val="F146BB5E"/>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3B365C1"/>
    <w:multiLevelType w:val="multilevel"/>
    <w:tmpl w:val="30CEDF34"/>
    <w:lvl w:ilvl="0">
      <w:start w:val="12"/>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435"/>
        </w:tabs>
        <w:ind w:left="435" w:hanging="435"/>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2" w15:restartNumberingAfterBreak="0">
    <w:nsid w:val="788F5137"/>
    <w:multiLevelType w:val="multilevel"/>
    <w:tmpl w:val="D28490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796D0B68"/>
    <w:multiLevelType w:val="multilevel"/>
    <w:tmpl w:val="D6C28E04"/>
    <w:lvl w:ilvl="0">
      <w:start w:val="1"/>
      <w:numFmt w:val="decimal"/>
      <w:pStyle w:val="Heading1"/>
      <w:suff w:val="space"/>
      <w:lvlText w:val="%1."/>
      <w:lvlJc w:val="left"/>
      <w:pPr>
        <w:ind w:left="3692" w:hanging="432"/>
      </w:pPr>
      <w:rPr>
        <w:rFonts w:cs="Times New Roman" w:hint="default"/>
      </w:rPr>
    </w:lvl>
    <w:lvl w:ilvl="1">
      <w:start w:val="1"/>
      <w:numFmt w:val="decimal"/>
      <w:pStyle w:val="Heading2"/>
      <w:suff w:val="space"/>
      <w:lvlText w:val="%2."/>
      <w:lvlJc w:val="left"/>
      <w:pPr>
        <w:ind w:left="-12"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34" w15:restartNumberingAfterBreak="0">
    <w:nsid w:val="7A17163C"/>
    <w:multiLevelType w:val="hybridMultilevel"/>
    <w:tmpl w:val="DC343F54"/>
    <w:lvl w:ilvl="0" w:tplc="3C6458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C006946"/>
    <w:multiLevelType w:val="multilevel"/>
    <w:tmpl w:val="11EA973C"/>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0304876">
    <w:abstractNumId w:val="6"/>
  </w:num>
  <w:num w:numId="2" w16cid:durableId="682629694">
    <w:abstractNumId w:val="26"/>
  </w:num>
  <w:num w:numId="3" w16cid:durableId="469782550">
    <w:abstractNumId w:val="14"/>
  </w:num>
  <w:num w:numId="4" w16cid:durableId="1150437505">
    <w:abstractNumId w:val="9"/>
  </w:num>
  <w:num w:numId="5" w16cid:durableId="1518037969">
    <w:abstractNumId w:val="33"/>
  </w:num>
  <w:num w:numId="6" w16cid:durableId="1880778402">
    <w:abstractNumId w:val="29"/>
  </w:num>
  <w:num w:numId="7" w16cid:durableId="1786849852">
    <w:abstractNumId w:val="1"/>
  </w:num>
  <w:num w:numId="8" w16cid:durableId="809250639">
    <w:abstractNumId w:val="7"/>
  </w:num>
  <w:num w:numId="9" w16cid:durableId="44986282">
    <w:abstractNumId w:val="4"/>
  </w:num>
  <w:num w:numId="10" w16cid:durableId="1547257201">
    <w:abstractNumId w:val="16"/>
  </w:num>
  <w:num w:numId="11" w16cid:durableId="1065638315">
    <w:abstractNumId w:val="25"/>
  </w:num>
  <w:num w:numId="12" w16cid:durableId="11521357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762867">
    <w:abstractNumId w:val="20"/>
  </w:num>
  <w:num w:numId="14" w16cid:durableId="266042737">
    <w:abstractNumId w:val="32"/>
  </w:num>
  <w:num w:numId="15" w16cid:durableId="1367021230">
    <w:abstractNumId w:val="2"/>
  </w:num>
  <w:num w:numId="16" w16cid:durableId="1313407637">
    <w:abstractNumId w:val="10"/>
  </w:num>
  <w:num w:numId="17" w16cid:durableId="602499381">
    <w:abstractNumId w:val="27"/>
  </w:num>
  <w:num w:numId="18" w16cid:durableId="1475105874">
    <w:abstractNumId w:val="17"/>
  </w:num>
  <w:num w:numId="19" w16cid:durableId="1135558921">
    <w:abstractNumId w:val="23"/>
  </w:num>
  <w:num w:numId="20" w16cid:durableId="2080902784">
    <w:abstractNumId w:val="30"/>
  </w:num>
  <w:num w:numId="21" w16cid:durableId="453910394">
    <w:abstractNumId w:val="31"/>
  </w:num>
  <w:num w:numId="22" w16cid:durableId="60518505">
    <w:abstractNumId w:val="22"/>
  </w:num>
  <w:num w:numId="23" w16cid:durableId="1346130257">
    <w:abstractNumId w:val="0"/>
  </w:num>
  <w:num w:numId="24" w16cid:durableId="2371750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676888">
    <w:abstractNumId w:val="5"/>
  </w:num>
  <w:num w:numId="26" w16cid:durableId="1641686881">
    <w:abstractNumId w:val="13"/>
  </w:num>
  <w:num w:numId="27" w16cid:durableId="633751366">
    <w:abstractNumId w:val="33"/>
    <w:lvlOverride w:ilvl="0">
      <w:startOverride w:val="14"/>
    </w:lvlOverride>
    <w:lvlOverride w:ilvl="1">
      <w:startOverride w:val="14"/>
    </w:lvlOverride>
  </w:num>
  <w:num w:numId="28" w16cid:durableId="870653273">
    <w:abstractNumId w:val="11"/>
  </w:num>
  <w:num w:numId="29" w16cid:durableId="1883125817">
    <w:abstractNumId w:val="19"/>
  </w:num>
  <w:num w:numId="30" w16cid:durableId="1096098022">
    <w:abstractNumId w:val="18"/>
  </w:num>
  <w:num w:numId="31" w16cid:durableId="1701202232">
    <w:abstractNumId w:val="12"/>
  </w:num>
  <w:num w:numId="32" w16cid:durableId="501437539">
    <w:abstractNumId w:val="8"/>
  </w:num>
  <w:num w:numId="33" w16cid:durableId="1758088186">
    <w:abstractNumId w:val="3"/>
  </w:num>
  <w:num w:numId="34" w16cid:durableId="1746686830">
    <w:abstractNumId w:val="28"/>
  </w:num>
  <w:num w:numId="35" w16cid:durableId="521170656">
    <w:abstractNumId w:val="24"/>
  </w:num>
  <w:num w:numId="36" w16cid:durableId="75832839">
    <w:abstractNumId w:val="35"/>
  </w:num>
  <w:num w:numId="37" w16cid:durableId="253902493">
    <w:abstractNumId w:val="21"/>
  </w:num>
  <w:num w:numId="38" w16cid:durableId="10719242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9B"/>
    <w:rsid w:val="000108FC"/>
    <w:rsid w:val="00011D22"/>
    <w:rsid w:val="00013292"/>
    <w:rsid w:val="000142F8"/>
    <w:rsid w:val="0002481A"/>
    <w:rsid w:val="00026406"/>
    <w:rsid w:val="0003723E"/>
    <w:rsid w:val="0004489B"/>
    <w:rsid w:val="00044F6B"/>
    <w:rsid w:val="00045AEF"/>
    <w:rsid w:val="00056B1C"/>
    <w:rsid w:val="00073747"/>
    <w:rsid w:val="00096D58"/>
    <w:rsid w:val="000A291F"/>
    <w:rsid w:val="000A29CD"/>
    <w:rsid w:val="000A4486"/>
    <w:rsid w:val="000B16F6"/>
    <w:rsid w:val="000B2356"/>
    <w:rsid w:val="000B39F4"/>
    <w:rsid w:val="000C5A9C"/>
    <w:rsid w:val="000E210B"/>
    <w:rsid w:val="001044EE"/>
    <w:rsid w:val="001413F3"/>
    <w:rsid w:val="00151D28"/>
    <w:rsid w:val="001876FF"/>
    <w:rsid w:val="001A7A6B"/>
    <w:rsid w:val="001C4978"/>
    <w:rsid w:val="001C6ACC"/>
    <w:rsid w:val="001F4DB2"/>
    <w:rsid w:val="002179A9"/>
    <w:rsid w:val="00220C51"/>
    <w:rsid w:val="00234F90"/>
    <w:rsid w:val="00237B05"/>
    <w:rsid w:val="00241A8F"/>
    <w:rsid w:val="00243DF2"/>
    <w:rsid w:val="00253DC4"/>
    <w:rsid w:val="00263308"/>
    <w:rsid w:val="002678B9"/>
    <w:rsid w:val="00285F78"/>
    <w:rsid w:val="0029609C"/>
    <w:rsid w:val="002A24C5"/>
    <w:rsid w:val="002A615C"/>
    <w:rsid w:val="002A61E7"/>
    <w:rsid w:val="002B072C"/>
    <w:rsid w:val="002B7311"/>
    <w:rsid w:val="002F17AD"/>
    <w:rsid w:val="002F42F4"/>
    <w:rsid w:val="00315F4C"/>
    <w:rsid w:val="00322752"/>
    <w:rsid w:val="00324DD1"/>
    <w:rsid w:val="0032533B"/>
    <w:rsid w:val="00326DDA"/>
    <w:rsid w:val="00337072"/>
    <w:rsid w:val="00350019"/>
    <w:rsid w:val="00362B3C"/>
    <w:rsid w:val="00367EF7"/>
    <w:rsid w:val="003761F8"/>
    <w:rsid w:val="003809AD"/>
    <w:rsid w:val="003868BB"/>
    <w:rsid w:val="003B2F3C"/>
    <w:rsid w:val="003E3AB6"/>
    <w:rsid w:val="00427D72"/>
    <w:rsid w:val="004572DD"/>
    <w:rsid w:val="004861CA"/>
    <w:rsid w:val="00493C84"/>
    <w:rsid w:val="004A1DAC"/>
    <w:rsid w:val="004A6C60"/>
    <w:rsid w:val="004B4750"/>
    <w:rsid w:val="004D179A"/>
    <w:rsid w:val="004D704A"/>
    <w:rsid w:val="00526710"/>
    <w:rsid w:val="005832DB"/>
    <w:rsid w:val="005B5719"/>
    <w:rsid w:val="005C203D"/>
    <w:rsid w:val="005D6F44"/>
    <w:rsid w:val="005F288D"/>
    <w:rsid w:val="006015A9"/>
    <w:rsid w:val="00610E61"/>
    <w:rsid w:val="00617455"/>
    <w:rsid w:val="00620AC9"/>
    <w:rsid w:val="00652334"/>
    <w:rsid w:val="00675254"/>
    <w:rsid w:val="00686136"/>
    <w:rsid w:val="0069642D"/>
    <w:rsid w:val="006A0358"/>
    <w:rsid w:val="006B3A3F"/>
    <w:rsid w:val="006B7623"/>
    <w:rsid w:val="006E6BEC"/>
    <w:rsid w:val="006F729C"/>
    <w:rsid w:val="00707160"/>
    <w:rsid w:val="00716C6C"/>
    <w:rsid w:val="00723D66"/>
    <w:rsid w:val="0073285C"/>
    <w:rsid w:val="007722BC"/>
    <w:rsid w:val="007766E0"/>
    <w:rsid w:val="007C2802"/>
    <w:rsid w:val="007C4CC3"/>
    <w:rsid w:val="007C73C0"/>
    <w:rsid w:val="007D61FF"/>
    <w:rsid w:val="0081084E"/>
    <w:rsid w:val="0083144E"/>
    <w:rsid w:val="0084369A"/>
    <w:rsid w:val="00863CAD"/>
    <w:rsid w:val="00874571"/>
    <w:rsid w:val="0089578E"/>
    <w:rsid w:val="008A4DD3"/>
    <w:rsid w:val="008C1CAA"/>
    <w:rsid w:val="008C3165"/>
    <w:rsid w:val="008E40CD"/>
    <w:rsid w:val="008F5FD1"/>
    <w:rsid w:val="00906C41"/>
    <w:rsid w:val="00933207"/>
    <w:rsid w:val="009432A2"/>
    <w:rsid w:val="009517A2"/>
    <w:rsid w:val="009626B5"/>
    <w:rsid w:val="00964276"/>
    <w:rsid w:val="00965FD3"/>
    <w:rsid w:val="00993D1E"/>
    <w:rsid w:val="009A0617"/>
    <w:rsid w:val="009A46C4"/>
    <w:rsid w:val="009B41FA"/>
    <w:rsid w:val="009B6CB5"/>
    <w:rsid w:val="009D1C72"/>
    <w:rsid w:val="009D358A"/>
    <w:rsid w:val="009D3AE5"/>
    <w:rsid w:val="009D66E9"/>
    <w:rsid w:val="00A02E57"/>
    <w:rsid w:val="00A06873"/>
    <w:rsid w:val="00A2027A"/>
    <w:rsid w:val="00A225D7"/>
    <w:rsid w:val="00A46A42"/>
    <w:rsid w:val="00A470AF"/>
    <w:rsid w:val="00A6721C"/>
    <w:rsid w:val="00A70F93"/>
    <w:rsid w:val="00A866C8"/>
    <w:rsid w:val="00A94304"/>
    <w:rsid w:val="00A95BDF"/>
    <w:rsid w:val="00AB729C"/>
    <w:rsid w:val="00AD2582"/>
    <w:rsid w:val="00AE7C8B"/>
    <w:rsid w:val="00AF0191"/>
    <w:rsid w:val="00AF593A"/>
    <w:rsid w:val="00AF69A9"/>
    <w:rsid w:val="00B1137E"/>
    <w:rsid w:val="00B23098"/>
    <w:rsid w:val="00B27491"/>
    <w:rsid w:val="00B30E90"/>
    <w:rsid w:val="00B76026"/>
    <w:rsid w:val="00B87213"/>
    <w:rsid w:val="00BC534B"/>
    <w:rsid w:val="00C14696"/>
    <w:rsid w:val="00C22C2F"/>
    <w:rsid w:val="00C27C30"/>
    <w:rsid w:val="00C347BF"/>
    <w:rsid w:val="00C36E2E"/>
    <w:rsid w:val="00C42ED5"/>
    <w:rsid w:val="00C63BBD"/>
    <w:rsid w:val="00C64177"/>
    <w:rsid w:val="00C64FAD"/>
    <w:rsid w:val="00C74884"/>
    <w:rsid w:val="00C83548"/>
    <w:rsid w:val="00C90065"/>
    <w:rsid w:val="00CB116E"/>
    <w:rsid w:val="00CB55E9"/>
    <w:rsid w:val="00CD2315"/>
    <w:rsid w:val="00CD3766"/>
    <w:rsid w:val="00CD6FB6"/>
    <w:rsid w:val="00CD73C8"/>
    <w:rsid w:val="00D103A9"/>
    <w:rsid w:val="00D43525"/>
    <w:rsid w:val="00D51CEA"/>
    <w:rsid w:val="00D74719"/>
    <w:rsid w:val="00D8326B"/>
    <w:rsid w:val="00DB0EDC"/>
    <w:rsid w:val="00DB5E0F"/>
    <w:rsid w:val="00DD38B7"/>
    <w:rsid w:val="00E15CB8"/>
    <w:rsid w:val="00E23EE7"/>
    <w:rsid w:val="00E41E35"/>
    <w:rsid w:val="00E42BB0"/>
    <w:rsid w:val="00E55D28"/>
    <w:rsid w:val="00E8509B"/>
    <w:rsid w:val="00E9602C"/>
    <w:rsid w:val="00EA0D0C"/>
    <w:rsid w:val="00EC2937"/>
    <w:rsid w:val="00F20B0B"/>
    <w:rsid w:val="00F22EDA"/>
    <w:rsid w:val="00F42AB0"/>
    <w:rsid w:val="00F44588"/>
    <w:rsid w:val="00F557F9"/>
    <w:rsid w:val="00F749E5"/>
    <w:rsid w:val="00F75597"/>
    <w:rsid w:val="00F95886"/>
    <w:rsid w:val="00FA520D"/>
    <w:rsid w:val="00FB7B6B"/>
    <w:rsid w:val="00FD032B"/>
    <w:rsid w:val="00FF643F"/>
    <w:rsid w:val="01FA7DBC"/>
    <w:rsid w:val="0267285C"/>
    <w:rsid w:val="045AE8EF"/>
    <w:rsid w:val="05762360"/>
    <w:rsid w:val="077DE9D3"/>
    <w:rsid w:val="0928011E"/>
    <w:rsid w:val="0B56BD98"/>
    <w:rsid w:val="0C5FA1E0"/>
    <w:rsid w:val="0F9742A2"/>
    <w:rsid w:val="11D70E45"/>
    <w:rsid w:val="12317244"/>
    <w:rsid w:val="14A034DA"/>
    <w:rsid w:val="14E439BC"/>
    <w:rsid w:val="15F637B6"/>
    <w:rsid w:val="181BDA7E"/>
    <w:rsid w:val="19B7AADF"/>
    <w:rsid w:val="1ACF1366"/>
    <w:rsid w:val="1B537B40"/>
    <w:rsid w:val="1CEF4BA1"/>
    <w:rsid w:val="1E8B1C02"/>
    <w:rsid w:val="1F81CC61"/>
    <w:rsid w:val="1F9142D1"/>
    <w:rsid w:val="20AE4B25"/>
    <w:rsid w:val="219F88A0"/>
    <w:rsid w:val="22225341"/>
    <w:rsid w:val="2A3D29C2"/>
    <w:rsid w:val="2BD8FA23"/>
    <w:rsid w:val="2D74CA84"/>
    <w:rsid w:val="2F109AE5"/>
    <w:rsid w:val="306B6F70"/>
    <w:rsid w:val="31337941"/>
    <w:rsid w:val="31818B4F"/>
    <w:rsid w:val="331F7136"/>
    <w:rsid w:val="35186ED6"/>
    <w:rsid w:val="3679437C"/>
    <w:rsid w:val="38396C26"/>
    <w:rsid w:val="3CB9F3E7"/>
    <w:rsid w:val="3CFE94CC"/>
    <w:rsid w:val="41809C42"/>
    <w:rsid w:val="418D650A"/>
    <w:rsid w:val="4508CDCB"/>
    <w:rsid w:val="4525F39C"/>
    <w:rsid w:val="45891732"/>
    <w:rsid w:val="4928CD83"/>
    <w:rsid w:val="4ABE2B8C"/>
    <w:rsid w:val="4C07E755"/>
    <w:rsid w:val="4E1C0F40"/>
    <w:rsid w:val="5062392D"/>
    <w:rsid w:val="514BDFDD"/>
    <w:rsid w:val="51ACF47C"/>
    <w:rsid w:val="51D784E7"/>
    <w:rsid w:val="54E4953E"/>
    <w:rsid w:val="56AA7705"/>
    <w:rsid w:val="572DD8A7"/>
    <w:rsid w:val="599EDE04"/>
    <w:rsid w:val="5A1DF0A4"/>
    <w:rsid w:val="5B3406E5"/>
    <w:rsid w:val="5D692D1A"/>
    <w:rsid w:val="600CA166"/>
    <w:rsid w:val="637B66FF"/>
    <w:rsid w:val="65EE7BFB"/>
    <w:rsid w:val="68ABDFC1"/>
    <w:rsid w:val="6A9A7DD7"/>
    <w:rsid w:val="6BB14B22"/>
    <w:rsid w:val="6C46325B"/>
    <w:rsid w:val="72913DA2"/>
    <w:rsid w:val="7724FA28"/>
    <w:rsid w:val="7992A2FE"/>
    <w:rsid w:val="7AC6D611"/>
    <w:rsid w:val="7EA58555"/>
    <w:rsid w:val="7EB4CABB"/>
    <w:rsid w:val="7F9BD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FA71"/>
  <w15:chartTrackingRefBased/>
  <w15:docId w15:val="{31F73C0A-12EB-4F85-94BF-F13CC196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9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4489B"/>
    <w:pPr>
      <w:keepNext/>
      <w:numPr>
        <w:numId w:val="5"/>
      </w:numPr>
      <w:spacing w:before="360" w:after="360"/>
      <w:ind w:left="2559"/>
      <w:jc w:val="center"/>
      <w:outlineLvl w:val="0"/>
    </w:pPr>
    <w:rPr>
      <w:sz w:val="28"/>
    </w:rPr>
  </w:style>
  <w:style w:type="paragraph" w:styleId="Heading2">
    <w:name w:val="heading 2"/>
    <w:aliases w:val="Title Header2"/>
    <w:basedOn w:val="Normal"/>
    <w:next w:val="Normal"/>
    <w:link w:val="Heading2Char1"/>
    <w:uiPriority w:val="9"/>
    <w:qFormat/>
    <w:rsid w:val="0004489B"/>
    <w:pPr>
      <w:numPr>
        <w:ilvl w:val="1"/>
        <w:numId w:val="5"/>
      </w:numPr>
      <w:ind w:left="131"/>
      <w:jc w:val="both"/>
      <w:outlineLvl w:val="1"/>
    </w:pPr>
  </w:style>
  <w:style w:type="paragraph" w:styleId="Heading3">
    <w:name w:val="heading 3"/>
    <w:aliases w:val="Section Header3,Sub-Clause Paragraph"/>
    <w:basedOn w:val="Normal"/>
    <w:next w:val="Normal"/>
    <w:link w:val="Heading3Char"/>
    <w:uiPriority w:val="9"/>
    <w:qFormat/>
    <w:rsid w:val="0004489B"/>
    <w:pPr>
      <w:keepNext/>
      <w:numPr>
        <w:ilvl w:val="2"/>
        <w:numId w:val="5"/>
      </w:numPr>
      <w:jc w:val="both"/>
      <w:outlineLvl w:val="2"/>
    </w:pPr>
  </w:style>
  <w:style w:type="paragraph" w:styleId="Heading4">
    <w:name w:val="heading 4"/>
    <w:aliases w:val="Sub-Clause Sub-paragraph,Heading 4 Char Char Char Char"/>
    <w:basedOn w:val="Normal"/>
    <w:next w:val="Normal"/>
    <w:link w:val="Heading4Char"/>
    <w:uiPriority w:val="9"/>
    <w:qFormat/>
    <w:rsid w:val="0004489B"/>
    <w:pPr>
      <w:keepNext/>
      <w:numPr>
        <w:ilvl w:val="3"/>
        <w:numId w:val="5"/>
      </w:numPr>
      <w:outlineLvl w:val="3"/>
    </w:pPr>
    <w:rPr>
      <w:b/>
      <w:sz w:val="44"/>
    </w:rPr>
  </w:style>
  <w:style w:type="paragraph" w:styleId="Heading5">
    <w:name w:val="heading 5"/>
    <w:basedOn w:val="Normal"/>
    <w:next w:val="Normal"/>
    <w:link w:val="Heading5Char"/>
    <w:uiPriority w:val="9"/>
    <w:qFormat/>
    <w:rsid w:val="0004489B"/>
    <w:pPr>
      <w:keepNext/>
      <w:numPr>
        <w:ilvl w:val="4"/>
        <w:numId w:val="5"/>
      </w:numPr>
      <w:outlineLvl w:val="4"/>
    </w:pPr>
    <w:rPr>
      <w:b/>
      <w:sz w:val="40"/>
    </w:rPr>
  </w:style>
  <w:style w:type="paragraph" w:styleId="Heading6">
    <w:name w:val="heading 6"/>
    <w:basedOn w:val="Normal"/>
    <w:next w:val="Normal"/>
    <w:link w:val="Heading6Char"/>
    <w:uiPriority w:val="9"/>
    <w:qFormat/>
    <w:rsid w:val="0004489B"/>
    <w:pPr>
      <w:keepNext/>
      <w:numPr>
        <w:ilvl w:val="5"/>
        <w:numId w:val="5"/>
      </w:numPr>
      <w:outlineLvl w:val="5"/>
    </w:pPr>
    <w:rPr>
      <w:b/>
      <w:sz w:val="36"/>
    </w:rPr>
  </w:style>
  <w:style w:type="paragraph" w:styleId="Heading7">
    <w:name w:val="heading 7"/>
    <w:basedOn w:val="Normal"/>
    <w:next w:val="Normal"/>
    <w:link w:val="Heading7Char"/>
    <w:uiPriority w:val="9"/>
    <w:qFormat/>
    <w:rsid w:val="0004489B"/>
    <w:pPr>
      <w:keepNext/>
      <w:numPr>
        <w:ilvl w:val="6"/>
        <w:numId w:val="5"/>
      </w:numPr>
      <w:outlineLvl w:val="6"/>
    </w:pPr>
    <w:rPr>
      <w:sz w:val="48"/>
    </w:rPr>
  </w:style>
  <w:style w:type="paragraph" w:styleId="Heading8">
    <w:name w:val="heading 8"/>
    <w:basedOn w:val="Normal"/>
    <w:next w:val="Normal"/>
    <w:link w:val="Heading8Char"/>
    <w:uiPriority w:val="9"/>
    <w:qFormat/>
    <w:rsid w:val="0004489B"/>
    <w:pPr>
      <w:keepNext/>
      <w:numPr>
        <w:ilvl w:val="7"/>
        <w:numId w:val="5"/>
      </w:numPr>
      <w:outlineLvl w:val="7"/>
    </w:pPr>
    <w:rPr>
      <w:b/>
      <w:sz w:val="18"/>
    </w:rPr>
  </w:style>
  <w:style w:type="paragraph" w:styleId="Heading9">
    <w:name w:val="heading 9"/>
    <w:basedOn w:val="Normal"/>
    <w:next w:val="Normal"/>
    <w:link w:val="Heading9Char"/>
    <w:uiPriority w:val="9"/>
    <w:qFormat/>
    <w:rsid w:val="0004489B"/>
    <w:pPr>
      <w:keepNext/>
      <w:numPr>
        <w:ilvl w:val="8"/>
        <w:numId w:val="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89B"/>
    <w:rPr>
      <w:rFonts w:ascii="Times New Roman" w:eastAsia="Times New Roman" w:hAnsi="Times New Roman" w:cs="Times New Roman"/>
      <w:sz w:val="28"/>
      <w:szCs w:val="20"/>
    </w:rPr>
  </w:style>
  <w:style w:type="character" w:customStyle="1" w:styleId="Heading2Char1">
    <w:name w:val="Heading 2 Char1"/>
    <w:aliases w:val="Title Header2 Char1"/>
    <w:basedOn w:val="DefaultParagraphFont"/>
    <w:link w:val="Heading2"/>
    <w:uiPriority w:val="9"/>
    <w:rsid w:val="0004489B"/>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uiPriority w:val="9"/>
    <w:rsid w:val="0004489B"/>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
    <w:basedOn w:val="DefaultParagraphFont"/>
    <w:link w:val="Heading4"/>
    <w:uiPriority w:val="9"/>
    <w:rsid w:val="0004489B"/>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
    <w:rsid w:val="0004489B"/>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
    <w:rsid w:val="0004489B"/>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
    <w:rsid w:val="0004489B"/>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
    <w:rsid w:val="0004489B"/>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
    <w:rsid w:val="0004489B"/>
    <w:rPr>
      <w:rFonts w:ascii="Times New Roman" w:eastAsia="Times New Roman" w:hAnsi="Times New Roman" w:cs="Times New Roman"/>
      <w:sz w:val="40"/>
      <w:szCs w:val="20"/>
    </w:rPr>
  </w:style>
  <w:style w:type="character" w:styleId="Hyperlink">
    <w:name w:val="Hyperlink"/>
    <w:uiPriority w:val="99"/>
    <w:rsid w:val="0004489B"/>
    <w:rPr>
      <w:rFonts w:cs="Times New Roman"/>
      <w:color w:val="0000FF"/>
      <w:u w:val="single"/>
    </w:rPr>
  </w:style>
  <w:style w:type="paragraph" w:styleId="TOC1">
    <w:name w:val="toc 1"/>
    <w:basedOn w:val="Normal"/>
    <w:next w:val="Normal"/>
    <w:autoRedefine/>
    <w:uiPriority w:val="39"/>
    <w:semiHidden/>
    <w:rsid w:val="0004489B"/>
    <w:pPr>
      <w:tabs>
        <w:tab w:val="right" w:pos="8630"/>
      </w:tabs>
      <w:jc w:val="both"/>
    </w:pPr>
  </w:style>
  <w:style w:type="paragraph" w:styleId="Header">
    <w:name w:val="header"/>
    <w:basedOn w:val="Normal"/>
    <w:link w:val="HeaderChar"/>
    <w:uiPriority w:val="99"/>
    <w:rsid w:val="0004489B"/>
    <w:pPr>
      <w:widowControl w:val="0"/>
      <w:tabs>
        <w:tab w:val="center" w:pos="4153"/>
        <w:tab w:val="right" w:pos="8306"/>
      </w:tabs>
      <w:spacing w:after="20"/>
      <w:jc w:val="both"/>
    </w:pPr>
  </w:style>
  <w:style w:type="character" w:customStyle="1" w:styleId="HeaderChar">
    <w:name w:val="Header Char"/>
    <w:basedOn w:val="DefaultParagraphFont"/>
    <w:link w:val="Header"/>
    <w:uiPriority w:val="99"/>
    <w:rsid w:val="0004489B"/>
    <w:rPr>
      <w:rFonts w:ascii="Times New Roman" w:eastAsia="Times New Roman" w:hAnsi="Times New Roman" w:cs="Times New Roman"/>
      <w:sz w:val="24"/>
      <w:szCs w:val="20"/>
    </w:rPr>
  </w:style>
  <w:style w:type="paragraph" w:customStyle="1" w:styleId="Point1">
    <w:name w:val="Point 1"/>
    <w:basedOn w:val="Normal"/>
    <w:rsid w:val="0004489B"/>
    <w:pPr>
      <w:spacing w:before="120" w:after="120"/>
      <w:ind w:left="1418" w:hanging="567"/>
      <w:jc w:val="both"/>
    </w:pPr>
    <w:rPr>
      <w:lang w:val="en-GB"/>
    </w:rPr>
  </w:style>
  <w:style w:type="paragraph" w:styleId="BodyTextIndent3">
    <w:name w:val="Body Text Indent 3"/>
    <w:basedOn w:val="Normal"/>
    <w:link w:val="BodyTextIndent3Char"/>
    <w:uiPriority w:val="99"/>
    <w:rsid w:val="0004489B"/>
    <w:pPr>
      <w:tabs>
        <w:tab w:val="left" w:pos="4536"/>
      </w:tabs>
      <w:ind w:firstLine="2268"/>
      <w:jc w:val="both"/>
    </w:pPr>
  </w:style>
  <w:style w:type="character" w:customStyle="1" w:styleId="BodyTextIndent3Char">
    <w:name w:val="Body Text Indent 3 Char"/>
    <w:basedOn w:val="DefaultParagraphFont"/>
    <w:link w:val="BodyTextIndent3"/>
    <w:uiPriority w:val="99"/>
    <w:rsid w:val="0004489B"/>
    <w:rPr>
      <w:rFonts w:ascii="Times New Roman" w:eastAsia="Times New Roman" w:hAnsi="Times New Roman" w:cs="Times New Roman"/>
      <w:sz w:val="24"/>
      <w:szCs w:val="20"/>
    </w:rPr>
  </w:style>
  <w:style w:type="paragraph" w:styleId="BodyText3">
    <w:name w:val="Body Text 3"/>
    <w:basedOn w:val="Normal"/>
    <w:link w:val="BodyText3Char"/>
    <w:uiPriority w:val="99"/>
    <w:rsid w:val="0004489B"/>
    <w:pPr>
      <w:jc w:val="both"/>
    </w:pPr>
  </w:style>
  <w:style w:type="character" w:customStyle="1" w:styleId="BodyText3Char">
    <w:name w:val="Body Text 3 Char"/>
    <w:basedOn w:val="DefaultParagraphFont"/>
    <w:link w:val="BodyText3"/>
    <w:uiPriority w:val="99"/>
    <w:rsid w:val="0004489B"/>
    <w:rPr>
      <w:rFonts w:ascii="Times New Roman" w:eastAsia="Times New Roman" w:hAnsi="Times New Roman" w:cs="Times New Roman"/>
      <w:sz w:val="24"/>
      <w:szCs w:val="20"/>
    </w:rPr>
  </w:style>
  <w:style w:type="paragraph" w:styleId="Footer">
    <w:name w:val="footer"/>
    <w:basedOn w:val="Normal"/>
    <w:link w:val="FooterChar"/>
    <w:uiPriority w:val="99"/>
    <w:rsid w:val="0004489B"/>
    <w:pPr>
      <w:tabs>
        <w:tab w:val="center" w:pos="4320"/>
        <w:tab w:val="right" w:pos="8640"/>
      </w:tabs>
    </w:pPr>
  </w:style>
  <w:style w:type="character" w:customStyle="1" w:styleId="FooterChar">
    <w:name w:val="Footer Char"/>
    <w:basedOn w:val="DefaultParagraphFont"/>
    <w:link w:val="Footer"/>
    <w:uiPriority w:val="99"/>
    <w:rsid w:val="000448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04489B"/>
    <w:pPr>
      <w:ind w:firstLine="720"/>
    </w:pPr>
    <w:rPr>
      <w:i/>
    </w:rPr>
  </w:style>
  <w:style w:type="character" w:customStyle="1" w:styleId="BodyTextIndentChar">
    <w:name w:val="Body Text Indent Char"/>
    <w:basedOn w:val="DefaultParagraphFont"/>
    <w:link w:val="BodyTextIndent"/>
    <w:uiPriority w:val="99"/>
    <w:rsid w:val="0004489B"/>
    <w:rPr>
      <w:rFonts w:ascii="Times New Roman" w:eastAsia="Times New Roman" w:hAnsi="Times New Roman" w:cs="Times New Roman"/>
      <w:i/>
      <w:sz w:val="24"/>
      <w:szCs w:val="20"/>
    </w:rPr>
  </w:style>
  <w:style w:type="character" w:styleId="PageNumber">
    <w:name w:val="page number"/>
    <w:uiPriority w:val="99"/>
    <w:rsid w:val="0004489B"/>
    <w:rPr>
      <w:rFonts w:cs="Times New Roman"/>
    </w:rPr>
  </w:style>
  <w:style w:type="paragraph" w:styleId="BodyTextIndent2">
    <w:name w:val="Body Text Indent 2"/>
    <w:basedOn w:val="Normal"/>
    <w:link w:val="BodyTextIndent2Char"/>
    <w:uiPriority w:val="99"/>
    <w:rsid w:val="0004489B"/>
    <w:pPr>
      <w:ind w:left="720"/>
    </w:pPr>
    <w:rPr>
      <w:i/>
    </w:rPr>
  </w:style>
  <w:style w:type="character" w:customStyle="1" w:styleId="BodyTextIndent2Char">
    <w:name w:val="Body Text Indent 2 Char"/>
    <w:basedOn w:val="DefaultParagraphFont"/>
    <w:link w:val="BodyTextIndent2"/>
    <w:uiPriority w:val="99"/>
    <w:rsid w:val="0004489B"/>
    <w:rPr>
      <w:rFonts w:ascii="Times New Roman" w:eastAsia="Times New Roman" w:hAnsi="Times New Roman" w:cs="Times New Roman"/>
      <w:i/>
      <w:sz w:val="24"/>
      <w:szCs w:val="20"/>
    </w:rPr>
  </w:style>
  <w:style w:type="paragraph" w:styleId="Title">
    <w:name w:val="Title"/>
    <w:basedOn w:val="Normal"/>
    <w:link w:val="TitleChar"/>
    <w:uiPriority w:val="10"/>
    <w:qFormat/>
    <w:rsid w:val="0004489B"/>
    <w:pPr>
      <w:jc w:val="center"/>
    </w:pPr>
    <w:rPr>
      <w:b/>
    </w:rPr>
  </w:style>
  <w:style w:type="character" w:customStyle="1" w:styleId="TitleChar">
    <w:name w:val="Title Char"/>
    <w:basedOn w:val="DefaultParagraphFont"/>
    <w:link w:val="Title"/>
    <w:uiPriority w:val="10"/>
    <w:rsid w:val="0004489B"/>
    <w:rPr>
      <w:rFonts w:ascii="Times New Roman" w:eastAsia="Times New Roman" w:hAnsi="Times New Roman" w:cs="Times New Roman"/>
      <w:b/>
      <w:sz w:val="24"/>
      <w:szCs w:val="20"/>
    </w:rPr>
  </w:style>
  <w:style w:type="paragraph" w:styleId="Caption">
    <w:name w:val="caption"/>
    <w:basedOn w:val="Normal"/>
    <w:next w:val="Normal"/>
    <w:uiPriority w:val="35"/>
    <w:qFormat/>
    <w:rsid w:val="0004489B"/>
    <w:pPr>
      <w:ind w:firstLine="720"/>
      <w:jc w:val="right"/>
    </w:pPr>
    <w:rPr>
      <w:i/>
    </w:rPr>
  </w:style>
  <w:style w:type="paragraph" w:styleId="NormalWeb">
    <w:name w:val="Normal (Web)"/>
    <w:basedOn w:val="Normal"/>
    <w:uiPriority w:val="99"/>
    <w:rsid w:val="0004489B"/>
    <w:pPr>
      <w:spacing w:before="100" w:beforeAutospacing="1" w:after="100" w:afterAutospacing="1"/>
    </w:pPr>
    <w:rPr>
      <w:rFonts w:ascii="Arial Unicode MS" w:eastAsia="Arial Unicode MS" w:hAnsi="Arial Unicode MS" w:cs="Arial Unicode MS"/>
      <w:szCs w:val="24"/>
      <w:lang w:val="en-GB"/>
    </w:rPr>
  </w:style>
  <w:style w:type="character" w:styleId="FollowedHyperlink">
    <w:name w:val="FollowedHyperlink"/>
    <w:uiPriority w:val="99"/>
    <w:rsid w:val="0004489B"/>
    <w:rPr>
      <w:rFonts w:cs="Times New Roman"/>
      <w:color w:val="800080"/>
      <w:u w:val="single"/>
    </w:rPr>
  </w:style>
  <w:style w:type="table" w:styleId="TableGrid">
    <w:name w:val="Table Grid"/>
    <w:basedOn w:val="TableNormal"/>
    <w:uiPriority w:val="59"/>
    <w:rsid w:val="000448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4489B"/>
    <w:rPr>
      <w:rFonts w:ascii="Tahoma" w:hAnsi="Tahoma" w:cs="Tahoma"/>
      <w:sz w:val="16"/>
      <w:szCs w:val="16"/>
    </w:rPr>
  </w:style>
  <w:style w:type="character" w:customStyle="1" w:styleId="BalloonTextChar">
    <w:name w:val="Balloon Text Char"/>
    <w:basedOn w:val="DefaultParagraphFont"/>
    <w:link w:val="BalloonText"/>
    <w:uiPriority w:val="99"/>
    <w:semiHidden/>
    <w:rsid w:val="0004489B"/>
    <w:rPr>
      <w:rFonts w:ascii="Tahoma" w:eastAsia="Times New Roman" w:hAnsi="Tahoma" w:cs="Tahoma"/>
      <w:sz w:val="16"/>
      <w:szCs w:val="16"/>
    </w:rPr>
  </w:style>
  <w:style w:type="paragraph" w:customStyle="1" w:styleId="BodyText1">
    <w:name w:val="Body Text1"/>
    <w:rsid w:val="0004489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4489B"/>
    <w:pPr>
      <w:autoSpaceDE w:val="0"/>
      <w:autoSpaceDN w:val="0"/>
      <w:adjustRightInd w:val="0"/>
      <w:jc w:val="center"/>
    </w:pPr>
    <w:rPr>
      <w:rFonts w:ascii="TimesLT" w:hAnsi="TimesLT"/>
      <w:b/>
      <w:bCs/>
      <w:sz w:val="20"/>
      <w:lang w:val="en-US"/>
    </w:rPr>
  </w:style>
  <w:style w:type="paragraph" w:customStyle="1" w:styleId="MAZAS">
    <w:name w:val="MAZAS"/>
    <w:rsid w:val="000448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
    <w:uiPriority w:val="99"/>
    <w:rsid w:val="0004489B"/>
    <w:pPr>
      <w:spacing w:after="120"/>
    </w:pPr>
  </w:style>
  <w:style w:type="character" w:customStyle="1" w:styleId="BodyTextChar">
    <w:name w:val="Body Text Char"/>
    <w:basedOn w:val="DefaultParagraphFont"/>
    <w:link w:val="BodyText"/>
    <w:uiPriority w:val="99"/>
    <w:rsid w:val="0004489B"/>
    <w:rPr>
      <w:rFonts w:ascii="Times New Roman" w:eastAsia="Times New Roman" w:hAnsi="Times New Roman" w:cs="Times New Roman"/>
      <w:sz w:val="24"/>
      <w:szCs w:val="20"/>
    </w:rPr>
  </w:style>
  <w:style w:type="paragraph" w:customStyle="1" w:styleId="LentaCENTR">
    <w:name w:val="Lenta CENTR"/>
    <w:basedOn w:val="BodyText1"/>
    <w:rsid w:val="0004489B"/>
    <w:pPr>
      <w:suppressAutoHyphens/>
      <w:spacing w:line="298" w:lineRule="auto"/>
      <w:ind w:firstLine="0"/>
      <w:jc w:val="center"/>
      <w:textAlignment w:val="center"/>
    </w:pPr>
    <w:rPr>
      <w:rFonts w:ascii="Times New Roman" w:hAnsi="Times New Roman"/>
      <w:color w:val="000000"/>
      <w:lang w:eastAsia="lt-LT"/>
    </w:rPr>
  </w:style>
  <w:style w:type="paragraph" w:customStyle="1" w:styleId="3">
    <w:name w:val="Стиль3"/>
    <w:basedOn w:val="Normal"/>
    <w:rsid w:val="0004489B"/>
    <w:pPr>
      <w:jc w:val="center"/>
    </w:pPr>
    <w:rPr>
      <w:lang w:val="en-GB"/>
    </w:rPr>
  </w:style>
  <w:style w:type="paragraph" w:customStyle="1" w:styleId="stilius">
    <w:name w:val="stilius"/>
    <w:basedOn w:val="Normal"/>
    <w:rsid w:val="0004489B"/>
    <w:pPr>
      <w:widowControl w:val="0"/>
      <w:tabs>
        <w:tab w:val="left" w:pos="567"/>
      </w:tabs>
      <w:ind w:left="426" w:hanging="426"/>
    </w:pPr>
    <w:rPr>
      <w:lang w:val="en-US"/>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
    <w:basedOn w:val="Normal"/>
    <w:link w:val="ListParagraphChar"/>
    <w:uiPriority w:val="34"/>
    <w:qFormat/>
    <w:rsid w:val="0004489B"/>
    <w:pPr>
      <w:ind w:left="720"/>
      <w:contextualSpacing/>
    </w:pPr>
    <w:rPr>
      <w:rFonts w:ascii="TimesLT" w:hAnsi="TimesLT"/>
      <w:lang w:val="en-US"/>
    </w:rPr>
  </w:style>
  <w:style w:type="paragraph" w:styleId="HTMLPreformatted">
    <w:name w:val="HTML Preformatted"/>
    <w:aliases w:val="Char Char Char Char"/>
    <w:basedOn w:val="Normal"/>
    <w:link w:val="HTMLPreformattedChar"/>
    <w:uiPriority w:val="99"/>
    <w:rsid w:val="0004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aliases w:val="Char Char Char Char Char"/>
    <w:basedOn w:val="DefaultParagraphFont"/>
    <w:link w:val="HTMLPreformatted"/>
    <w:uiPriority w:val="99"/>
    <w:rsid w:val="0004489B"/>
    <w:rPr>
      <w:rFonts w:ascii="Courier New" w:eastAsia="Times New Roman" w:hAnsi="Courier New" w:cs="Courier New"/>
      <w:sz w:val="20"/>
      <w:szCs w:val="20"/>
      <w:lang w:val="en-US"/>
    </w:rPr>
  </w:style>
  <w:style w:type="paragraph" w:customStyle="1" w:styleId="Patvirtinta">
    <w:name w:val="Patvirtinta"/>
    <w:rsid w:val="0004489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CommentReference">
    <w:name w:val="annotation reference"/>
    <w:uiPriority w:val="99"/>
    <w:semiHidden/>
    <w:rsid w:val="0004489B"/>
    <w:rPr>
      <w:rFonts w:cs="Times New Roman"/>
      <w:sz w:val="16"/>
      <w:szCs w:val="16"/>
    </w:rPr>
  </w:style>
  <w:style w:type="paragraph" w:styleId="CommentText">
    <w:name w:val="annotation text"/>
    <w:basedOn w:val="Normal"/>
    <w:link w:val="CommentTextChar"/>
    <w:uiPriority w:val="99"/>
    <w:semiHidden/>
    <w:rsid w:val="0004489B"/>
    <w:rPr>
      <w:sz w:val="20"/>
    </w:rPr>
  </w:style>
  <w:style w:type="character" w:customStyle="1" w:styleId="CommentTextChar">
    <w:name w:val="Comment Text Char"/>
    <w:basedOn w:val="DefaultParagraphFont"/>
    <w:link w:val="CommentText"/>
    <w:uiPriority w:val="99"/>
    <w:semiHidden/>
    <w:rsid w:val="000448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4489B"/>
    <w:rPr>
      <w:b/>
      <w:bCs/>
    </w:rPr>
  </w:style>
  <w:style w:type="character" w:customStyle="1" w:styleId="CommentSubjectChar">
    <w:name w:val="Comment Subject Char"/>
    <w:basedOn w:val="CommentTextChar"/>
    <w:link w:val="CommentSubject"/>
    <w:uiPriority w:val="99"/>
    <w:semiHidden/>
    <w:rsid w:val="0004489B"/>
    <w:rPr>
      <w:rFonts w:ascii="Times New Roman" w:eastAsia="Times New Roman" w:hAnsi="Times New Roman" w:cs="Times New Roman"/>
      <w:b/>
      <w:bCs/>
      <w:sz w:val="20"/>
      <w:szCs w:val="20"/>
    </w:rPr>
  </w:style>
  <w:style w:type="paragraph" w:styleId="PlainText">
    <w:name w:val="Plain Text"/>
    <w:basedOn w:val="Normal"/>
    <w:link w:val="PlainTextChar1"/>
    <w:uiPriority w:val="99"/>
    <w:unhideWhenUsed/>
    <w:rsid w:val="0004489B"/>
    <w:rPr>
      <w:rFonts w:ascii="Consolas" w:hAnsi="Consolas"/>
      <w:sz w:val="21"/>
      <w:szCs w:val="21"/>
      <w:lang w:val="en-US"/>
    </w:rPr>
  </w:style>
  <w:style w:type="character" w:customStyle="1" w:styleId="PlainTextChar1">
    <w:name w:val="Plain Text Char1"/>
    <w:basedOn w:val="DefaultParagraphFont"/>
    <w:link w:val="PlainText"/>
    <w:uiPriority w:val="99"/>
    <w:rsid w:val="0004489B"/>
    <w:rPr>
      <w:rFonts w:ascii="Consolas" w:eastAsia="Times New Roman" w:hAnsi="Consolas" w:cs="Times New Roman"/>
      <w:sz w:val="21"/>
      <w:szCs w:val="21"/>
      <w:lang w:val="en-US"/>
    </w:rPr>
  </w:style>
  <w:style w:type="paragraph" w:customStyle="1" w:styleId="Pavadinimas1">
    <w:name w:val="Pavadinimas1"/>
    <w:basedOn w:val="Normal"/>
    <w:rsid w:val="0004489B"/>
    <w:pPr>
      <w:numPr>
        <w:numId w:val="23"/>
      </w:numPr>
      <w:spacing w:before="360" w:after="120"/>
      <w:jc w:val="center"/>
    </w:pPr>
    <w:rPr>
      <w:b/>
      <w:caps/>
    </w:rPr>
  </w:style>
  <w:style w:type="paragraph" w:customStyle="1" w:styleId="Numbered1">
    <w:name w:val="Numbered1"/>
    <w:basedOn w:val="BodyText"/>
    <w:rsid w:val="0004489B"/>
    <w:pPr>
      <w:numPr>
        <w:numId w:val="26"/>
      </w:numPr>
      <w:tabs>
        <w:tab w:val="left" w:pos="1134"/>
      </w:tabs>
      <w:spacing w:before="120" w:after="0"/>
      <w:jc w:val="both"/>
    </w:pPr>
    <w:rPr>
      <w:bCs/>
      <w:szCs w:val="24"/>
    </w:rPr>
  </w:style>
  <w:style w:type="paragraph" w:customStyle="1" w:styleId="Sraopastraipa">
    <w:name w:val="Sąrao pastraipa"/>
    <w:basedOn w:val="Normal"/>
    <w:qFormat/>
    <w:rsid w:val="0004489B"/>
    <w:pPr>
      <w:ind w:left="720"/>
      <w:contextualSpacing/>
    </w:pPr>
    <w:rPr>
      <w:noProof/>
      <w:szCs w:val="24"/>
      <w:lang w:eastAsia="lt-LT"/>
    </w:rPr>
  </w:style>
  <w:style w:type="paragraph" w:styleId="DocumentMap">
    <w:name w:val="Document Map"/>
    <w:basedOn w:val="Normal"/>
    <w:link w:val="DocumentMapChar"/>
    <w:semiHidden/>
    <w:rsid w:val="0004489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4489B"/>
    <w:rPr>
      <w:rFonts w:ascii="Tahoma" w:eastAsia="Times New Roman" w:hAnsi="Tahoma" w:cs="Tahoma"/>
      <w:sz w:val="20"/>
      <w:szCs w:val="20"/>
      <w:shd w:val="clear" w:color="auto" w:fill="000080"/>
    </w:rPr>
  </w:style>
  <w:style w:type="paragraph" w:styleId="List">
    <w:name w:val="List"/>
    <w:basedOn w:val="Normal"/>
    <w:rsid w:val="0004489B"/>
    <w:pPr>
      <w:ind w:left="283" w:hanging="283"/>
    </w:pPr>
  </w:style>
  <w:style w:type="paragraph" w:styleId="List2">
    <w:name w:val="List 2"/>
    <w:basedOn w:val="Normal"/>
    <w:rsid w:val="0004489B"/>
    <w:pPr>
      <w:ind w:left="566" w:hanging="283"/>
    </w:pPr>
  </w:style>
  <w:style w:type="paragraph" w:styleId="List3">
    <w:name w:val="List 3"/>
    <w:basedOn w:val="Normal"/>
    <w:rsid w:val="0004489B"/>
    <w:pPr>
      <w:ind w:left="849" w:hanging="283"/>
    </w:pPr>
  </w:style>
  <w:style w:type="paragraph" w:styleId="List4">
    <w:name w:val="List 4"/>
    <w:basedOn w:val="Normal"/>
    <w:rsid w:val="0004489B"/>
    <w:pPr>
      <w:ind w:left="1132" w:hanging="283"/>
    </w:pPr>
  </w:style>
  <w:style w:type="paragraph" w:styleId="List5">
    <w:name w:val="List 5"/>
    <w:basedOn w:val="Normal"/>
    <w:rsid w:val="0004489B"/>
    <w:pPr>
      <w:ind w:left="1415" w:hanging="283"/>
    </w:pPr>
  </w:style>
  <w:style w:type="paragraph" w:styleId="Closing">
    <w:name w:val="Closing"/>
    <w:basedOn w:val="Normal"/>
    <w:link w:val="ClosingChar"/>
    <w:rsid w:val="0004489B"/>
    <w:pPr>
      <w:ind w:left="4252"/>
    </w:pPr>
  </w:style>
  <w:style w:type="character" w:customStyle="1" w:styleId="ClosingChar">
    <w:name w:val="Closing Char"/>
    <w:basedOn w:val="DefaultParagraphFont"/>
    <w:link w:val="Closing"/>
    <w:rsid w:val="0004489B"/>
    <w:rPr>
      <w:rFonts w:ascii="Times New Roman" w:eastAsia="Times New Roman" w:hAnsi="Times New Roman" w:cs="Times New Roman"/>
      <w:sz w:val="24"/>
      <w:szCs w:val="20"/>
    </w:rPr>
  </w:style>
  <w:style w:type="paragraph" w:styleId="ListContinue">
    <w:name w:val="List Continue"/>
    <w:basedOn w:val="Normal"/>
    <w:rsid w:val="0004489B"/>
    <w:pPr>
      <w:spacing w:after="120"/>
      <w:ind w:left="283"/>
    </w:pPr>
  </w:style>
  <w:style w:type="paragraph" w:styleId="NormalIndent">
    <w:name w:val="Normal Indent"/>
    <w:basedOn w:val="Normal"/>
    <w:rsid w:val="0004489B"/>
    <w:pPr>
      <w:ind w:left="1296"/>
    </w:pPr>
  </w:style>
  <w:style w:type="paragraph" w:styleId="BodyTextFirstIndent">
    <w:name w:val="Body Text First Indent"/>
    <w:basedOn w:val="BodyText"/>
    <w:link w:val="BodyTextFirstIndentChar"/>
    <w:rsid w:val="0004489B"/>
    <w:pPr>
      <w:ind w:firstLine="210"/>
    </w:pPr>
  </w:style>
  <w:style w:type="character" w:customStyle="1" w:styleId="BodyTextFirstIndentChar">
    <w:name w:val="Body Text First Indent Char"/>
    <w:basedOn w:val="BodyTextChar"/>
    <w:link w:val="BodyTextFirstIndent"/>
    <w:rsid w:val="0004489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04489B"/>
    <w:pPr>
      <w:spacing w:after="120"/>
      <w:ind w:left="283" w:firstLine="210"/>
    </w:pPr>
    <w:rPr>
      <w:i w:val="0"/>
    </w:rPr>
  </w:style>
  <w:style w:type="character" w:customStyle="1" w:styleId="BodyTextFirstIndent2Char">
    <w:name w:val="Body Text First Indent 2 Char"/>
    <w:basedOn w:val="BodyTextIndentChar"/>
    <w:link w:val="BodyTextFirstIndent2"/>
    <w:rsid w:val="0004489B"/>
    <w:rPr>
      <w:rFonts w:ascii="Times New Roman" w:eastAsia="Times New Roman" w:hAnsi="Times New Roman" w:cs="Times New Roman"/>
      <w:i w:val="0"/>
      <w:sz w:val="24"/>
      <w:szCs w:val="20"/>
    </w:rPr>
  </w:style>
  <w:style w:type="character" w:customStyle="1" w:styleId="Heading2Char">
    <w:name w:val="Heading 2 Char"/>
    <w:aliases w:val="Title Header2 Char"/>
    <w:semiHidden/>
    <w:locked/>
    <w:rsid w:val="0004489B"/>
    <w:rPr>
      <w:rFonts w:ascii="Cambria" w:hAnsi="Cambria" w:cs="Times New Roman"/>
      <w:b/>
      <w:bCs/>
      <w:i/>
      <w:iCs/>
      <w:sz w:val="28"/>
      <w:szCs w:val="28"/>
      <w:lang w:val="lt-LT" w:eastAsia="x-none"/>
    </w:rPr>
  </w:style>
  <w:style w:type="character" w:customStyle="1" w:styleId="PlainTextChar">
    <w:name w:val="Plain Text Char"/>
    <w:locked/>
    <w:rsid w:val="0004489B"/>
    <w:rPr>
      <w:rFonts w:ascii="Consolas" w:hAnsi="Consolas" w:cs="Times New Roman"/>
      <w:sz w:val="21"/>
      <w:szCs w:val="21"/>
    </w:rPr>
  </w:style>
  <w:style w:type="character" w:styleId="LineNumber">
    <w:name w:val="line number"/>
    <w:rsid w:val="0004489B"/>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locked/>
    <w:rsid w:val="0004489B"/>
    <w:rPr>
      <w:rFonts w:ascii="TimesLT" w:eastAsia="Times New Roman" w:hAnsi="TimesLT" w:cs="Times New Roman"/>
      <w:sz w:val="24"/>
      <w:szCs w:val="20"/>
      <w:lang w:val="en-US"/>
    </w:rPr>
  </w:style>
  <w:style w:type="paragraph" w:customStyle="1" w:styleId="SLONormal">
    <w:name w:val="SLO Normal"/>
    <w:link w:val="SLONormalChar"/>
    <w:rsid w:val="0004489B"/>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04489B"/>
    <w:rPr>
      <w:rFonts w:ascii="Times New Roman" w:eastAsia="SimSun" w:hAnsi="Times New Roman" w:cs="Times New Roman"/>
      <w:noProof/>
      <w:sz w:val="24"/>
      <w:szCs w:val="24"/>
      <w:lang w:val="en-GB"/>
    </w:rPr>
  </w:style>
  <w:style w:type="paragraph" w:customStyle="1" w:styleId="1stlevelheading">
    <w:name w:val="1st level (heading)"/>
    <w:basedOn w:val="Normal"/>
    <w:next w:val="2ndlevelprovision"/>
    <w:rsid w:val="0004489B"/>
    <w:pPr>
      <w:keepNext/>
      <w:numPr>
        <w:numId w:val="33"/>
      </w:numPr>
      <w:overflowPunct w:val="0"/>
      <w:autoSpaceDE w:val="0"/>
      <w:autoSpaceDN w:val="0"/>
      <w:adjustRightInd w:val="0"/>
      <w:spacing w:before="360" w:after="240"/>
      <w:jc w:val="both"/>
      <w:textAlignment w:val="baseline"/>
    </w:pPr>
    <w:rPr>
      <w:b/>
      <w:caps/>
      <w:spacing w:val="26"/>
      <w:szCs w:val="24"/>
      <w:lang w:val="fi-FI"/>
    </w:rPr>
  </w:style>
  <w:style w:type="paragraph" w:customStyle="1" w:styleId="2ndlevelprovision">
    <w:name w:val="2nd level (provision)"/>
    <w:basedOn w:val="1stlevelheading"/>
    <w:rsid w:val="0004489B"/>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04489B"/>
    <w:pPr>
      <w:numPr>
        <w:ilvl w:val="2"/>
      </w:numPr>
      <w:tabs>
        <w:tab w:val="clear" w:pos="1388"/>
        <w:tab w:val="num" w:pos="1080"/>
      </w:tabs>
      <w:ind w:left="1080" w:hanging="1080"/>
    </w:pPr>
  </w:style>
  <w:style w:type="paragraph" w:customStyle="1" w:styleId="4thlevellist">
    <w:name w:val="4th level (list)"/>
    <w:basedOn w:val="3rdlevelsubprovision"/>
    <w:rsid w:val="0004489B"/>
    <w:pPr>
      <w:numPr>
        <w:ilvl w:val="3"/>
      </w:numPr>
      <w:tabs>
        <w:tab w:val="clear" w:pos="2093"/>
        <w:tab w:val="num" w:pos="1620"/>
      </w:tabs>
      <w:ind w:left="1620" w:hanging="540"/>
    </w:pPr>
  </w:style>
  <w:style w:type="paragraph" w:customStyle="1" w:styleId="5thlevel">
    <w:name w:val="5th level"/>
    <w:basedOn w:val="4thlevellist"/>
    <w:rsid w:val="0004489B"/>
    <w:pPr>
      <w:numPr>
        <w:ilvl w:val="4"/>
      </w:numPr>
      <w:tabs>
        <w:tab w:val="left" w:pos="2160"/>
      </w:tabs>
      <w:ind w:left="2160" w:hanging="540"/>
    </w:pPr>
  </w:style>
  <w:style w:type="character" w:customStyle="1" w:styleId="ui-provider">
    <w:name w:val="ui-provider"/>
    <w:basedOn w:val="DefaultParagraphFont"/>
    <w:rsid w:val="009517A2"/>
  </w:style>
  <w:style w:type="paragraph" w:styleId="Revision">
    <w:name w:val="Revision"/>
    <w:hidden/>
    <w:uiPriority w:val="99"/>
    <w:semiHidden/>
    <w:rsid w:val="000B16F6"/>
    <w:pPr>
      <w:spacing w:after="0" w:line="240" w:lineRule="auto"/>
    </w:pPr>
    <w:rPr>
      <w:rFonts w:ascii="Times New Roman" w:eastAsia="Times New Roman" w:hAnsi="Times New Roman" w:cs="Times New Roman"/>
      <w:sz w:val="24"/>
      <w:szCs w:val="20"/>
    </w:rPr>
  </w:style>
  <w:style w:type="table" w:customStyle="1" w:styleId="Lentelstinklelis12">
    <w:name w:val="Lentelės tinklelis12"/>
    <w:basedOn w:val="TableNormal"/>
    <w:rsid w:val="00C22C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97813">
      <w:bodyDiv w:val="1"/>
      <w:marLeft w:val="0"/>
      <w:marRight w:val="0"/>
      <w:marTop w:val="0"/>
      <w:marBottom w:val="0"/>
      <w:divBdr>
        <w:top w:val="none" w:sz="0" w:space="0" w:color="auto"/>
        <w:left w:val="none" w:sz="0" w:space="0" w:color="auto"/>
        <w:bottom w:val="none" w:sz="0" w:space="0" w:color="auto"/>
        <w:right w:val="none" w:sz="0" w:space="0" w:color="auto"/>
      </w:divBdr>
    </w:div>
    <w:div w:id="584537409">
      <w:bodyDiv w:val="1"/>
      <w:marLeft w:val="0"/>
      <w:marRight w:val="0"/>
      <w:marTop w:val="0"/>
      <w:marBottom w:val="0"/>
      <w:divBdr>
        <w:top w:val="none" w:sz="0" w:space="0" w:color="auto"/>
        <w:left w:val="none" w:sz="0" w:space="0" w:color="auto"/>
        <w:bottom w:val="none" w:sz="0" w:space="0" w:color="auto"/>
        <w:right w:val="none" w:sz="0" w:space="0" w:color="auto"/>
      </w:divBdr>
    </w:div>
    <w:div w:id="1490750716">
      <w:bodyDiv w:val="1"/>
      <w:marLeft w:val="0"/>
      <w:marRight w:val="0"/>
      <w:marTop w:val="0"/>
      <w:marBottom w:val="0"/>
      <w:divBdr>
        <w:top w:val="none" w:sz="0" w:space="0" w:color="auto"/>
        <w:left w:val="none" w:sz="0" w:space="0" w:color="auto"/>
        <w:bottom w:val="none" w:sz="0" w:space="0" w:color="auto"/>
        <w:right w:val="none" w:sz="0" w:space="0" w:color="auto"/>
      </w:divBdr>
    </w:div>
    <w:div w:id="1521236126">
      <w:bodyDiv w:val="1"/>
      <w:marLeft w:val="0"/>
      <w:marRight w:val="0"/>
      <w:marTop w:val="0"/>
      <w:marBottom w:val="0"/>
      <w:divBdr>
        <w:top w:val="none" w:sz="0" w:space="0" w:color="auto"/>
        <w:left w:val="none" w:sz="0" w:space="0" w:color="auto"/>
        <w:bottom w:val="none" w:sz="0" w:space="0" w:color="auto"/>
        <w:right w:val="none" w:sz="0" w:space="0" w:color="auto"/>
      </w:divBdr>
      <w:divsChild>
        <w:div w:id="309600556">
          <w:marLeft w:val="0"/>
          <w:marRight w:val="0"/>
          <w:marTop w:val="0"/>
          <w:marBottom w:val="0"/>
          <w:divBdr>
            <w:top w:val="none" w:sz="0" w:space="0" w:color="auto"/>
            <w:left w:val="none" w:sz="0" w:space="0" w:color="auto"/>
            <w:bottom w:val="none" w:sz="0" w:space="0" w:color="auto"/>
            <w:right w:val="none" w:sz="0" w:space="0" w:color="auto"/>
          </w:divBdr>
        </w:div>
        <w:div w:id="960650839">
          <w:marLeft w:val="0"/>
          <w:marRight w:val="0"/>
          <w:marTop w:val="0"/>
          <w:marBottom w:val="0"/>
          <w:divBdr>
            <w:top w:val="none" w:sz="0" w:space="0" w:color="auto"/>
            <w:left w:val="none" w:sz="0" w:space="0" w:color="auto"/>
            <w:bottom w:val="none" w:sz="0" w:space="0" w:color="auto"/>
            <w:right w:val="none" w:sz="0" w:space="0" w:color="auto"/>
          </w:divBdr>
        </w:div>
        <w:div w:id="1097560750">
          <w:marLeft w:val="0"/>
          <w:marRight w:val="0"/>
          <w:marTop w:val="0"/>
          <w:marBottom w:val="0"/>
          <w:divBdr>
            <w:top w:val="none" w:sz="0" w:space="0" w:color="auto"/>
            <w:left w:val="none" w:sz="0" w:space="0" w:color="auto"/>
            <w:bottom w:val="none" w:sz="0" w:space="0" w:color="auto"/>
            <w:right w:val="none" w:sz="0" w:space="0" w:color="auto"/>
          </w:divBdr>
        </w:div>
        <w:div w:id="553852408">
          <w:marLeft w:val="0"/>
          <w:marRight w:val="0"/>
          <w:marTop w:val="0"/>
          <w:marBottom w:val="0"/>
          <w:divBdr>
            <w:top w:val="none" w:sz="0" w:space="0" w:color="auto"/>
            <w:left w:val="none" w:sz="0" w:space="0" w:color="auto"/>
            <w:bottom w:val="none" w:sz="0" w:space="0" w:color="auto"/>
            <w:right w:val="none" w:sz="0" w:space="0" w:color="auto"/>
          </w:divBdr>
        </w:div>
        <w:div w:id="1415131216">
          <w:marLeft w:val="0"/>
          <w:marRight w:val="0"/>
          <w:marTop w:val="0"/>
          <w:marBottom w:val="0"/>
          <w:divBdr>
            <w:top w:val="none" w:sz="0" w:space="0" w:color="auto"/>
            <w:left w:val="none" w:sz="0" w:space="0" w:color="auto"/>
            <w:bottom w:val="none" w:sz="0" w:space="0" w:color="auto"/>
            <w:right w:val="none" w:sz="0" w:space="0" w:color="auto"/>
          </w:divBdr>
        </w:div>
        <w:div w:id="268700148">
          <w:marLeft w:val="0"/>
          <w:marRight w:val="0"/>
          <w:marTop w:val="0"/>
          <w:marBottom w:val="0"/>
          <w:divBdr>
            <w:top w:val="none" w:sz="0" w:space="0" w:color="auto"/>
            <w:left w:val="none" w:sz="0" w:space="0" w:color="auto"/>
            <w:bottom w:val="none" w:sz="0" w:space="0" w:color="auto"/>
            <w:right w:val="none" w:sz="0" w:space="0" w:color="auto"/>
          </w:divBdr>
        </w:div>
        <w:div w:id="1603688100">
          <w:marLeft w:val="0"/>
          <w:marRight w:val="0"/>
          <w:marTop w:val="0"/>
          <w:marBottom w:val="0"/>
          <w:divBdr>
            <w:top w:val="none" w:sz="0" w:space="0" w:color="auto"/>
            <w:left w:val="none" w:sz="0" w:space="0" w:color="auto"/>
            <w:bottom w:val="none" w:sz="0" w:space="0" w:color="auto"/>
            <w:right w:val="none" w:sz="0" w:space="0" w:color="auto"/>
          </w:divBdr>
        </w:div>
        <w:div w:id="46683672">
          <w:marLeft w:val="0"/>
          <w:marRight w:val="0"/>
          <w:marTop w:val="0"/>
          <w:marBottom w:val="0"/>
          <w:divBdr>
            <w:top w:val="none" w:sz="0" w:space="0" w:color="auto"/>
            <w:left w:val="none" w:sz="0" w:space="0" w:color="auto"/>
            <w:bottom w:val="none" w:sz="0" w:space="0" w:color="auto"/>
            <w:right w:val="none" w:sz="0" w:space="0" w:color="auto"/>
          </w:divBdr>
        </w:div>
        <w:div w:id="77291159">
          <w:marLeft w:val="0"/>
          <w:marRight w:val="0"/>
          <w:marTop w:val="0"/>
          <w:marBottom w:val="0"/>
          <w:divBdr>
            <w:top w:val="none" w:sz="0" w:space="0" w:color="auto"/>
            <w:left w:val="none" w:sz="0" w:space="0" w:color="auto"/>
            <w:bottom w:val="none" w:sz="0" w:space="0" w:color="auto"/>
            <w:right w:val="none" w:sz="0" w:space="0" w:color="auto"/>
          </w:divBdr>
        </w:div>
        <w:div w:id="1721785438">
          <w:marLeft w:val="0"/>
          <w:marRight w:val="0"/>
          <w:marTop w:val="0"/>
          <w:marBottom w:val="0"/>
          <w:divBdr>
            <w:top w:val="none" w:sz="0" w:space="0" w:color="auto"/>
            <w:left w:val="none" w:sz="0" w:space="0" w:color="auto"/>
            <w:bottom w:val="none" w:sz="0" w:space="0" w:color="auto"/>
            <w:right w:val="none" w:sz="0" w:space="0" w:color="auto"/>
          </w:divBdr>
        </w:div>
        <w:div w:id="513960320">
          <w:marLeft w:val="0"/>
          <w:marRight w:val="0"/>
          <w:marTop w:val="0"/>
          <w:marBottom w:val="0"/>
          <w:divBdr>
            <w:top w:val="none" w:sz="0" w:space="0" w:color="auto"/>
            <w:left w:val="none" w:sz="0" w:space="0" w:color="auto"/>
            <w:bottom w:val="none" w:sz="0" w:space="0" w:color="auto"/>
            <w:right w:val="none" w:sz="0" w:space="0" w:color="auto"/>
          </w:divBdr>
        </w:div>
        <w:div w:id="2119173172">
          <w:marLeft w:val="0"/>
          <w:marRight w:val="0"/>
          <w:marTop w:val="0"/>
          <w:marBottom w:val="0"/>
          <w:divBdr>
            <w:top w:val="none" w:sz="0" w:space="0" w:color="auto"/>
            <w:left w:val="none" w:sz="0" w:space="0" w:color="auto"/>
            <w:bottom w:val="none" w:sz="0" w:space="0" w:color="auto"/>
            <w:right w:val="none" w:sz="0" w:space="0" w:color="auto"/>
          </w:divBdr>
        </w:div>
        <w:div w:id="1514109229">
          <w:marLeft w:val="0"/>
          <w:marRight w:val="0"/>
          <w:marTop w:val="0"/>
          <w:marBottom w:val="0"/>
          <w:divBdr>
            <w:top w:val="none" w:sz="0" w:space="0" w:color="auto"/>
            <w:left w:val="none" w:sz="0" w:space="0" w:color="auto"/>
            <w:bottom w:val="none" w:sz="0" w:space="0" w:color="auto"/>
            <w:right w:val="none" w:sz="0" w:space="0" w:color="auto"/>
          </w:divBdr>
        </w:div>
      </w:divsChild>
    </w:div>
    <w:div w:id="1985498433">
      <w:bodyDiv w:val="1"/>
      <w:marLeft w:val="0"/>
      <w:marRight w:val="0"/>
      <w:marTop w:val="0"/>
      <w:marBottom w:val="0"/>
      <w:divBdr>
        <w:top w:val="none" w:sz="0" w:space="0" w:color="auto"/>
        <w:left w:val="none" w:sz="0" w:space="0" w:color="auto"/>
        <w:bottom w:val="none" w:sz="0" w:space="0" w:color="auto"/>
        <w:right w:val="none" w:sz="0" w:space="0" w:color="auto"/>
      </w:divBdr>
    </w:div>
    <w:div w:id="2084132871">
      <w:bodyDiv w:val="1"/>
      <w:marLeft w:val="0"/>
      <w:marRight w:val="0"/>
      <w:marTop w:val="0"/>
      <w:marBottom w:val="0"/>
      <w:divBdr>
        <w:top w:val="none" w:sz="0" w:space="0" w:color="auto"/>
        <w:left w:val="none" w:sz="0" w:space="0" w:color="auto"/>
        <w:bottom w:val="none" w:sz="0" w:space="0" w:color="auto"/>
        <w:right w:val="none" w:sz="0" w:space="0" w:color="auto"/>
      </w:divBdr>
      <w:divsChild>
        <w:div w:id="1926258443">
          <w:marLeft w:val="0"/>
          <w:marRight w:val="0"/>
          <w:marTop w:val="0"/>
          <w:marBottom w:val="0"/>
          <w:divBdr>
            <w:top w:val="none" w:sz="0" w:space="0" w:color="auto"/>
            <w:left w:val="none" w:sz="0" w:space="0" w:color="auto"/>
            <w:bottom w:val="none" w:sz="0" w:space="0" w:color="auto"/>
            <w:right w:val="none" w:sz="0" w:space="0" w:color="auto"/>
          </w:divBdr>
        </w:div>
        <w:div w:id="1177766103">
          <w:marLeft w:val="0"/>
          <w:marRight w:val="0"/>
          <w:marTop w:val="0"/>
          <w:marBottom w:val="0"/>
          <w:divBdr>
            <w:top w:val="none" w:sz="0" w:space="0" w:color="auto"/>
            <w:left w:val="none" w:sz="0" w:space="0" w:color="auto"/>
            <w:bottom w:val="none" w:sz="0" w:space="0" w:color="auto"/>
            <w:right w:val="none" w:sz="0" w:space="0" w:color="auto"/>
          </w:divBdr>
        </w:div>
        <w:div w:id="1977949521">
          <w:marLeft w:val="0"/>
          <w:marRight w:val="0"/>
          <w:marTop w:val="0"/>
          <w:marBottom w:val="0"/>
          <w:divBdr>
            <w:top w:val="none" w:sz="0" w:space="0" w:color="auto"/>
            <w:left w:val="none" w:sz="0" w:space="0" w:color="auto"/>
            <w:bottom w:val="none" w:sz="0" w:space="0" w:color="auto"/>
            <w:right w:val="none" w:sz="0" w:space="0" w:color="auto"/>
          </w:divBdr>
        </w:div>
        <w:div w:id="951790562">
          <w:marLeft w:val="0"/>
          <w:marRight w:val="0"/>
          <w:marTop w:val="0"/>
          <w:marBottom w:val="0"/>
          <w:divBdr>
            <w:top w:val="none" w:sz="0" w:space="0" w:color="auto"/>
            <w:left w:val="none" w:sz="0" w:space="0" w:color="auto"/>
            <w:bottom w:val="none" w:sz="0" w:space="0" w:color="auto"/>
            <w:right w:val="none" w:sz="0" w:space="0" w:color="auto"/>
          </w:divBdr>
        </w:div>
        <w:div w:id="376394303">
          <w:marLeft w:val="0"/>
          <w:marRight w:val="0"/>
          <w:marTop w:val="0"/>
          <w:marBottom w:val="0"/>
          <w:divBdr>
            <w:top w:val="none" w:sz="0" w:space="0" w:color="auto"/>
            <w:left w:val="none" w:sz="0" w:space="0" w:color="auto"/>
            <w:bottom w:val="none" w:sz="0" w:space="0" w:color="auto"/>
            <w:right w:val="none" w:sz="0" w:space="0" w:color="auto"/>
          </w:divBdr>
        </w:div>
        <w:div w:id="1294940461">
          <w:marLeft w:val="0"/>
          <w:marRight w:val="0"/>
          <w:marTop w:val="0"/>
          <w:marBottom w:val="0"/>
          <w:divBdr>
            <w:top w:val="none" w:sz="0" w:space="0" w:color="auto"/>
            <w:left w:val="none" w:sz="0" w:space="0" w:color="auto"/>
            <w:bottom w:val="none" w:sz="0" w:space="0" w:color="auto"/>
            <w:right w:val="none" w:sz="0" w:space="0" w:color="auto"/>
          </w:divBdr>
        </w:div>
        <w:div w:id="174880263">
          <w:marLeft w:val="0"/>
          <w:marRight w:val="0"/>
          <w:marTop w:val="0"/>
          <w:marBottom w:val="0"/>
          <w:divBdr>
            <w:top w:val="none" w:sz="0" w:space="0" w:color="auto"/>
            <w:left w:val="none" w:sz="0" w:space="0" w:color="auto"/>
            <w:bottom w:val="none" w:sz="0" w:space="0" w:color="auto"/>
            <w:right w:val="none" w:sz="0" w:space="0" w:color="auto"/>
          </w:divBdr>
        </w:div>
        <w:div w:id="407700459">
          <w:marLeft w:val="0"/>
          <w:marRight w:val="0"/>
          <w:marTop w:val="0"/>
          <w:marBottom w:val="0"/>
          <w:divBdr>
            <w:top w:val="none" w:sz="0" w:space="0" w:color="auto"/>
            <w:left w:val="none" w:sz="0" w:space="0" w:color="auto"/>
            <w:bottom w:val="none" w:sz="0" w:space="0" w:color="auto"/>
            <w:right w:val="none" w:sz="0" w:space="0" w:color="auto"/>
          </w:divBdr>
        </w:div>
        <w:div w:id="1171291440">
          <w:marLeft w:val="0"/>
          <w:marRight w:val="0"/>
          <w:marTop w:val="0"/>
          <w:marBottom w:val="0"/>
          <w:divBdr>
            <w:top w:val="none" w:sz="0" w:space="0" w:color="auto"/>
            <w:left w:val="none" w:sz="0" w:space="0" w:color="auto"/>
            <w:bottom w:val="none" w:sz="0" w:space="0" w:color="auto"/>
            <w:right w:val="none" w:sz="0" w:space="0" w:color="auto"/>
          </w:divBdr>
        </w:div>
        <w:div w:id="1039358412">
          <w:marLeft w:val="0"/>
          <w:marRight w:val="0"/>
          <w:marTop w:val="0"/>
          <w:marBottom w:val="0"/>
          <w:divBdr>
            <w:top w:val="none" w:sz="0" w:space="0" w:color="auto"/>
            <w:left w:val="none" w:sz="0" w:space="0" w:color="auto"/>
            <w:bottom w:val="none" w:sz="0" w:space="0" w:color="auto"/>
            <w:right w:val="none" w:sz="0" w:space="0" w:color="auto"/>
          </w:divBdr>
        </w:div>
        <w:div w:id="53165620">
          <w:marLeft w:val="0"/>
          <w:marRight w:val="0"/>
          <w:marTop w:val="0"/>
          <w:marBottom w:val="0"/>
          <w:divBdr>
            <w:top w:val="none" w:sz="0" w:space="0" w:color="auto"/>
            <w:left w:val="none" w:sz="0" w:space="0" w:color="auto"/>
            <w:bottom w:val="none" w:sz="0" w:space="0" w:color="auto"/>
            <w:right w:val="none" w:sz="0" w:space="0" w:color="auto"/>
          </w:divBdr>
        </w:div>
        <w:div w:id="1641954696">
          <w:marLeft w:val="0"/>
          <w:marRight w:val="0"/>
          <w:marTop w:val="0"/>
          <w:marBottom w:val="0"/>
          <w:divBdr>
            <w:top w:val="none" w:sz="0" w:space="0" w:color="auto"/>
            <w:left w:val="none" w:sz="0" w:space="0" w:color="auto"/>
            <w:bottom w:val="none" w:sz="0" w:space="0" w:color="auto"/>
            <w:right w:val="none" w:sz="0" w:space="0" w:color="auto"/>
          </w:divBdr>
        </w:div>
        <w:div w:id="59139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19187</Words>
  <Characters>10938</Characters>
  <Application>Microsoft Office Word</Application>
  <DocSecurity>0</DocSecurity>
  <Lines>91</Lines>
  <Paragraphs>60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KTU ITSS</Company>
  <LinksUpToDate>false</LinksUpToDate>
  <CharactersWithSpaces>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Greta Stirbytė</cp:lastModifiedBy>
  <cp:revision>2</cp:revision>
  <dcterms:created xsi:type="dcterms:W3CDTF">2024-12-06T10:03:00Z</dcterms:created>
  <dcterms:modified xsi:type="dcterms:W3CDTF">2024-12-06T10:03:00Z</dcterms:modified>
</cp:coreProperties>
</file>