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9498"/>
      </w:tblGrid>
      <w:tr w:rsidR="003C6CC1" w:rsidRPr="00D04F34" w14:paraId="39ECBF89" w14:textId="77777777" w:rsidTr="00AE3548">
        <w:trPr>
          <w:trHeight w:val="429"/>
          <w:jc w:val="center"/>
        </w:trPr>
        <w:tc>
          <w:tcPr>
            <w:tcW w:w="9498" w:type="dxa"/>
          </w:tcPr>
          <w:p w14:paraId="04DB93ED" w14:textId="77777777" w:rsidR="003660D2" w:rsidRPr="00D04F34" w:rsidRDefault="003660D2" w:rsidP="00323C07">
            <w:pPr>
              <w:spacing w:after="0" w:line="240" w:lineRule="auto"/>
              <w:jc w:val="center"/>
              <w:rPr>
                <w:rFonts w:ascii="Times New Roman" w:hAnsi="Times New Roman" w:cs="Times New Roman"/>
                <w:b/>
                <w:sz w:val="24"/>
                <w:szCs w:val="24"/>
                <w:lang w:val="lt-LT"/>
              </w:rPr>
            </w:pPr>
          </w:p>
          <w:p w14:paraId="12A27F02" w14:textId="77777777" w:rsidR="006F41A7" w:rsidRDefault="00DD2ACE"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 xml:space="preserve">SUPAPRASTINTA </w:t>
            </w:r>
            <w:r w:rsidR="00B83B4F" w:rsidRPr="00D04F34">
              <w:rPr>
                <w:rFonts w:ascii="Times New Roman" w:hAnsi="Times New Roman" w:cs="Times New Roman"/>
                <w:b/>
                <w:sz w:val="24"/>
                <w:szCs w:val="24"/>
                <w:lang w:val="lt-LT"/>
              </w:rPr>
              <w:t>PASLAUGŲ</w:t>
            </w:r>
            <w:r w:rsidR="003C6CC1" w:rsidRPr="00D04F34">
              <w:rPr>
                <w:rFonts w:ascii="Times New Roman" w:hAnsi="Times New Roman" w:cs="Times New Roman"/>
                <w:b/>
                <w:sz w:val="24"/>
                <w:szCs w:val="24"/>
                <w:lang w:val="lt-LT"/>
              </w:rPr>
              <w:t xml:space="preserve"> VIEŠOJO PIRKIMO</w:t>
            </w:r>
            <w:r w:rsidR="00AE3548">
              <w:rPr>
                <w:rFonts w:ascii="Times New Roman" w:hAnsi="Times New Roman" w:cs="Times New Roman"/>
                <w:b/>
                <w:sz w:val="24"/>
                <w:szCs w:val="24"/>
                <w:lang w:val="lt-LT"/>
              </w:rPr>
              <w:t xml:space="preserve"> </w:t>
            </w:r>
            <w:r w:rsidR="003C6CC1" w:rsidRPr="00D04F34">
              <w:rPr>
                <w:rFonts w:ascii="Times New Roman" w:hAnsi="Times New Roman" w:cs="Times New Roman"/>
                <w:b/>
                <w:sz w:val="24"/>
                <w:szCs w:val="24"/>
                <w:lang w:val="lt-LT"/>
              </w:rPr>
              <w:t xml:space="preserve">PARDAVIMO </w:t>
            </w:r>
          </w:p>
          <w:p w14:paraId="091F4A49" w14:textId="7EEF230D" w:rsidR="003C6CC1" w:rsidRPr="00D04F34" w:rsidRDefault="003C6CC1"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SUTARTIS</w:t>
            </w:r>
          </w:p>
          <w:p w14:paraId="76C68BC3" w14:textId="35787B53" w:rsidR="00A66561" w:rsidRPr="00D04F34" w:rsidRDefault="00A66561" w:rsidP="00323C07">
            <w:pPr>
              <w:spacing w:after="0" w:line="240" w:lineRule="auto"/>
              <w:jc w:val="center"/>
              <w:rPr>
                <w:rFonts w:ascii="Times New Roman" w:hAnsi="Times New Roman" w:cs="Times New Roman"/>
                <w:b/>
                <w:sz w:val="24"/>
                <w:szCs w:val="24"/>
                <w:lang w:val="lt-LT"/>
              </w:rPr>
            </w:pPr>
          </w:p>
        </w:tc>
      </w:tr>
    </w:tbl>
    <w:p w14:paraId="4A7CC2CF" w14:textId="7CBC5B94" w:rsidR="003C6CC1" w:rsidRPr="00D04F34" w:rsidRDefault="003C6CC1" w:rsidP="00323C07">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20</w:t>
      </w:r>
      <w:r w:rsidR="00FD0A87" w:rsidRPr="00D04F34">
        <w:rPr>
          <w:rFonts w:ascii="Times New Roman" w:hAnsi="Times New Roman" w:cs="Times New Roman"/>
          <w:sz w:val="24"/>
          <w:szCs w:val="24"/>
          <w:lang w:val="lt-LT"/>
        </w:rPr>
        <w:t>25</w:t>
      </w:r>
      <w:r w:rsidRPr="00D04F34">
        <w:rPr>
          <w:rFonts w:ascii="Times New Roman" w:hAnsi="Times New Roman" w:cs="Times New Roman"/>
          <w:sz w:val="24"/>
          <w:szCs w:val="24"/>
          <w:lang w:val="lt-LT"/>
        </w:rPr>
        <w:t xml:space="preserve"> m.</w:t>
      </w:r>
      <w:r w:rsidR="00702548" w:rsidRPr="00D04F34">
        <w:rPr>
          <w:rFonts w:ascii="Times New Roman" w:hAnsi="Times New Roman" w:cs="Times New Roman"/>
          <w:sz w:val="24"/>
          <w:szCs w:val="24"/>
          <w:lang w:val="lt-LT"/>
        </w:rPr>
        <w:t xml:space="preserve"> </w:t>
      </w:r>
      <w:r w:rsidR="007852F5">
        <w:rPr>
          <w:rFonts w:ascii="Times New Roman" w:hAnsi="Times New Roman" w:cs="Times New Roman"/>
          <w:sz w:val="24"/>
          <w:szCs w:val="24"/>
          <w:lang w:val="lt-LT"/>
        </w:rPr>
        <w:t>birželio</w:t>
      </w:r>
      <w:r w:rsidR="00A73DD8">
        <w:rPr>
          <w:rFonts w:ascii="Times New Roman" w:hAnsi="Times New Roman" w:cs="Times New Roman"/>
          <w:sz w:val="24"/>
          <w:szCs w:val="24"/>
          <w:lang w:val="lt-LT"/>
        </w:rPr>
        <w:t xml:space="preserve"> </w:t>
      </w:r>
      <w:r w:rsidRPr="00D04F34">
        <w:rPr>
          <w:rFonts w:ascii="Times New Roman" w:hAnsi="Times New Roman" w:cs="Times New Roman"/>
          <w:sz w:val="24"/>
          <w:szCs w:val="24"/>
          <w:lang w:val="lt-LT"/>
        </w:rPr>
        <w:t xml:space="preserve"> d.</w:t>
      </w:r>
    </w:p>
    <w:p w14:paraId="4361D06D" w14:textId="26A013BC" w:rsidR="0078483B" w:rsidRDefault="003C6CC1" w:rsidP="00B53C89">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Vilnius</w:t>
      </w:r>
    </w:p>
    <w:p w14:paraId="787354D9" w14:textId="77777777" w:rsidR="00AE3548" w:rsidRPr="00DF0F35" w:rsidRDefault="00AE3548" w:rsidP="00B53C89">
      <w:pPr>
        <w:spacing w:after="0" w:line="240" w:lineRule="auto"/>
        <w:jc w:val="center"/>
        <w:rPr>
          <w:rFonts w:ascii="Times New Roman" w:hAnsi="Times New Roman" w:cs="Times New Roman"/>
          <w:sz w:val="24"/>
          <w:szCs w:val="24"/>
          <w:lang w:val="lt-LT"/>
        </w:rPr>
      </w:pP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5990"/>
      </w:tblGrid>
      <w:tr w:rsidR="003C6CC1" w:rsidRPr="00DF0F35" w14:paraId="51A36DC8" w14:textId="77777777" w:rsidTr="001A52CF">
        <w:trPr>
          <w:trHeight w:val="194"/>
        </w:trPr>
        <w:tc>
          <w:tcPr>
            <w:tcW w:w="0" w:type="auto"/>
            <w:gridSpan w:val="2"/>
          </w:tcPr>
          <w:p w14:paraId="54BC29FB" w14:textId="46758F33" w:rsidR="003C6CC1" w:rsidRPr="00DF0F35" w:rsidRDefault="003C6CC1" w:rsidP="00DD5CCD">
            <w:pPr>
              <w:pStyle w:val="ListParagraph"/>
              <w:numPr>
                <w:ilvl w:val="0"/>
                <w:numId w:val="1"/>
              </w:numPr>
              <w:tabs>
                <w:tab w:val="left" w:pos="320"/>
              </w:tabs>
              <w:spacing w:after="0" w:line="240" w:lineRule="auto"/>
              <w:ind w:left="36" w:hanging="40"/>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 xml:space="preserve">Pirkėjas </w:t>
            </w:r>
            <w:r w:rsidR="005E2BD7" w:rsidRPr="00DF0F35">
              <w:rPr>
                <w:rFonts w:ascii="Times New Roman" w:hAnsi="Times New Roman" w:cs="Times New Roman"/>
                <w:b/>
                <w:sz w:val="24"/>
                <w:szCs w:val="24"/>
                <w:lang w:val="lt-LT"/>
              </w:rPr>
              <w:t xml:space="preserve">– </w:t>
            </w:r>
            <w:r w:rsidR="00B33CC5" w:rsidRPr="00DF0F35">
              <w:rPr>
                <w:rFonts w:ascii="Times New Roman" w:hAnsi="Times New Roman" w:cs="Times New Roman"/>
                <w:sz w:val="24"/>
                <w:szCs w:val="24"/>
                <w:lang w:val="lt-LT"/>
              </w:rPr>
              <w:t xml:space="preserve">Lietuvos kariuomenės Logistikos valdybos </w:t>
            </w:r>
            <w:r w:rsidR="00B33CC5" w:rsidRPr="00DF0F35">
              <w:rPr>
                <w:rFonts w:ascii="Times New Roman" w:hAnsi="Times New Roman" w:cs="Times New Roman"/>
                <w:b/>
                <w:sz w:val="24"/>
                <w:szCs w:val="24"/>
                <w:lang w:val="lt-LT"/>
              </w:rPr>
              <w:t>Įgulų aptarnavimo tarnyba</w:t>
            </w:r>
            <w:r w:rsidR="00B33CC5" w:rsidRPr="00DF0F35">
              <w:rPr>
                <w:rFonts w:ascii="Times New Roman" w:hAnsi="Times New Roman" w:cs="Times New Roman"/>
                <w:sz w:val="24"/>
                <w:szCs w:val="24"/>
                <w:lang w:val="lt-LT"/>
              </w:rPr>
              <w:t xml:space="preserve">, kodas 300066843, atstovaujama </w:t>
            </w:r>
            <w:r w:rsidR="00DD5CCD">
              <w:rPr>
                <w:rFonts w:ascii="Times New Roman" w:hAnsi="Times New Roman" w:cs="Times New Roman"/>
                <w:sz w:val="24"/>
                <w:szCs w:val="24"/>
                <w:lang w:val="lt-LT"/>
              </w:rPr>
              <w:t>administracijos viršininko vykdančio vado funkcijas Eugenijaus Švabausko</w:t>
            </w:r>
            <w:r w:rsidR="00B33CC5" w:rsidRPr="00DF0F35">
              <w:rPr>
                <w:rFonts w:ascii="Times New Roman" w:hAnsi="Times New Roman" w:cs="Times New Roman"/>
                <w:sz w:val="24"/>
                <w:szCs w:val="24"/>
                <w:lang w:val="lt-LT"/>
              </w:rPr>
              <w:t>, veikiančio pagal Įgulų aptarnavimo tarnybos nuostatus, patvirtintus Krašto apsaugos ministro 2014 m. gegužės 30 d. įsakymu Nr. V-470 (toliau – Pirkėjas)</w:t>
            </w:r>
          </w:p>
        </w:tc>
      </w:tr>
      <w:tr w:rsidR="003C6CC1" w:rsidRPr="00DF0F35" w14:paraId="3CDAF7C6" w14:textId="77777777" w:rsidTr="001A52CF">
        <w:trPr>
          <w:trHeight w:val="351"/>
        </w:trPr>
        <w:tc>
          <w:tcPr>
            <w:tcW w:w="0" w:type="auto"/>
            <w:gridSpan w:val="2"/>
          </w:tcPr>
          <w:p w14:paraId="05B76535" w14:textId="531BB856" w:rsidR="003C6CC1" w:rsidRPr="00DF0F35"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Mokėtojas</w:t>
            </w:r>
            <w:r w:rsidR="00B33CC5" w:rsidRPr="00DF0F35">
              <w:rPr>
                <w:rFonts w:ascii="Times New Roman" w:hAnsi="Times New Roman" w:cs="Times New Roman"/>
                <w:sz w:val="24"/>
                <w:szCs w:val="24"/>
              </w:rPr>
              <w:t xml:space="preserve"> </w:t>
            </w:r>
            <w:r w:rsidRPr="00DF0F35">
              <w:rPr>
                <w:rFonts w:ascii="Times New Roman" w:hAnsi="Times New Roman" w:cs="Times New Roman"/>
                <w:b/>
                <w:sz w:val="24"/>
                <w:szCs w:val="24"/>
                <w:lang w:val="lt-LT"/>
              </w:rPr>
              <w:t>–</w:t>
            </w:r>
            <w:r w:rsidR="00B33CC5" w:rsidRPr="00DF0F35">
              <w:rPr>
                <w:rFonts w:ascii="Times New Roman" w:hAnsi="Times New Roman" w:cs="Times New Roman"/>
                <w:b/>
                <w:sz w:val="24"/>
                <w:szCs w:val="24"/>
                <w:lang w:val="lt-LT"/>
              </w:rPr>
              <w:t xml:space="preserve"> </w:t>
            </w:r>
            <w:r w:rsidR="00B33CC5" w:rsidRPr="00DF0F35">
              <w:rPr>
                <w:rFonts w:ascii="Times New Roman" w:hAnsi="Times New Roman" w:cs="Times New Roman"/>
                <w:sz w:val="24"/>
                <w:szCs w:val="24"/>
                <w:lang w:val="lt-LT"/>
              </w:rPr>
              <w:t>Lietuvos Kariuomenė</w:t>
            </w:r>
          </w:p>
          <w:p w14:paraId="67B243AB" w14:textId="48A91119" w:rsidR="003C6CC1" w:rsidRPr="00DF0F35" w:rsidRDefault="003C6CC1" w:rsidP="00B33CC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Gavėjas –</w:t>
            </w:r>
            <w:r w:rsidR="00B83238" w:rsidRPr="00DF0F35">
              <w:rPr>
                <w:rFonts w:ascii="Times New Roman" w:hAnsi="Times New Roman" w:cs="Times New Roman"/>
                <w:b/>
                <w:sz w:val="24"/>
                <w:szCs w:val="24"/>
                <w:lang w:val="lt-LT"/>
              </w:rPr>
              <w:t xml:space="preserve"> </w:t>
            </w:r>
            <w:r w:rsidR="00B33CC5" w:rsidRPr="00DF0F35">
              <w:rPr>
                <w:rFonts w:ascii="Times New Roman" w:hAnsi="Times New Roman" w:cs="Times New Roman"/>
                <w:sz w:val="24"/>
                <w:szCs w:val="24"/>
                <w:lang w:val="lt-LT"/>
              </w:rPr>
              <w:t>LK LV Įgulų aptarnavimo tarnyba</w:t>
            </w:r>
          </w:p>
        </w:tc>
      </w:tr>
      <w:tr w:rsidR="003C6CC1" w:rsidRPr="00DF0F35" w14:paraId="01EC7F64" w14:textId="77777777" w:rsidTr="001A52CF">
        <w:trPr>
          <w:trHeight w:val="56"/>
        </w:trPr>
        <w:tc>
          <w:tcPr>
            <w:tcW w:w="0" w:type="auto"/>
            <w:gridSpan w:val="2"/>
          </w:tcPr>
          <w:p w14:paraId="37603C0D" w14:textId="7492C5DA" w:rsidR="003C6CC1" w:rsidRPr="00DF0F35" w:rsidRDefault="000C3F87" w:rsidP="002D3325">
            <w:pPr>
              <w:pStyle w:val="ListParagraph"/>
              <w:numPr>
                <w:ilvl w:val="0"/>
                <w:numId w:val="1"/>
              </w:numPr>
              <w:spacing w:after="0" w:line="240" w:lineRule="auto"/>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Teikėjas</w:t>
            </w:r>
            <w:r w:rsidR="003C6CC1" w:rsidRPr="00DF0F35">
              <w:rPr>
                <w:rFonts w:ascii="Times New Roman" w:hAnsi="Times New Roman" w:cs="Times New Roman"/>
                <w:b/>
                <w:sz w:val="24"/>
                <w:szCs w:val="24"/>
                <w:lang w:val="lt-LT"/>
              </w:rPr>
              <w:t xml:space="preserve"> </w:t>
            </w:r>
            <w:r w:rsidR="005E2BD7" w:rsidRPr="00DF0F35">
              <w:rPr>
                <w:rFonts w:ascii="Times New Roman" w:hAnsi="Times New Roman" w:cs="Times New Roman"/>
                <w:b/>
                <w:sz w:val="24"/>
                <w:szCs w:val="24"/>
                <w:lang w:val="lt-LT"/>
              </w:rPr>
              <w:t>–</w:t>
            </w:r>
            <w:r w:rsidR="00C0689D" w:rsidRPr="00DF0F35">
              <w:rPr>
                <w:rFonts w:ascii="Times New Roman" w:hAnsi="Times New Roman" w:cs="Times New Roman"/>
                <w:b/>
                <w:sz w:val="24"/>
                <w:szCs w:val="24"/>
                <w:lang w:val="lt-LT"/>
              </w:rPr>
              <w:t xml:space="preserve">  </w:t>
            </w:r>
          </w:p>
        </w:tc>
      </w:tr>
      <w:tr w:rsidR="003C6CC1" w:rsidRPr="00DF0F35" w14:paraId="6C3FAAAC" w14:textId="77777777" w:rsidTr="007852F5">
        <w:trPr>
          <w:trHeight w:val="331"/>
        </w:trPr>
        <w:tc>
          <w:tcPr>
            <w:tcW w:w="0" w:type="auto"/>
            <w:gridSpan w:val="2"/>
          </w:tcPr>
          <w:p w14:paraId="68DFC970" w14:textId="07A641F4" w:rsidR="003C6CC1" w:rsidRPr="00DF0F35" w:rsidRDefault="000C3F87" w:rsidP="00C0689D">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Subtei</w:t>
            </w:r>
            <w:r w:rsidR="003C6CC1" w:rsidRPr="00DF0F35">
              <w:rPr>
                <w:rFonts w:ascii="Times New Roman" w:hAnsi="Times New Roman" w:cs="Times New Roman"/>
                <w:b/>
                <w:sz w:val="24"/>
                <w:szCs w:val="24"/>
                <w:lang w:val="lt-LT"/>
              </w:rPr>
              <w:t xml:space="preserve">kėjas </w:t>
            </w:r>
            <w:r w:rsidR="005E2BD7" w:rsidRPr="00DF0F35">
              <w:rPr>
                <w:rFonts w:ascii="Times New Roman" w:hAnsi="Times New Roman" w:cs="Times New Roman"/>
                <w:b/>
                <w:sz w:val="24"/>
                <w:szCs w:val="24"/>
                <w:lang w:val="lt-LT"/>
              </w:rPr>
              <w:t>–</w:t>
            </w:r>
            <w:r w:rsidR="004D6967" w:rsidRPr="00DF0F35">
              <w:rPr>
                <w:rFonts w:ascii="Times New Roman" w:hAnsi="Times New Roman" w:cs="Times New Roman"/>
                <w:b/>
                <w:sz w:val="24"/>
                <w:szCs w:val="24"/>
                <w:lang w:val="lt-LT"/>
              </w:rPr>
              <w:t xml:space="preserve"> </w:t>
            </w:r>
          </w:p>
        </w:tc>
      </w:tr>
      <w:tr w:rsidR="003C6CC1" w:rsidRPr="00DF0F35" w14:paraId="4C7ADB62" w14:textId="77777777" w:rsidTr="00BA34EE">
        <w:trPr>
          <w:trHeight w:val="2041"/>
        </w:trPr>
        <w:tc>
          <w:tcPr>
            <w:tcW w:w="0" w:type="auto"/>
            <w:gridSpan w:val="2"/>
          </w:tcPr>
          <w:p w14:paraId="61838949" w14:textId="77777777" w:rsidR="003C6CC1" w:rsidRPr="00DF0F35" w:rsidRDefault="003C6CC1" w:rsidP="00C6255C">
            <w:pPr>
              <w:pStyle w:val="ListParagraph"/>
              <w:numPr>
                <w:ilvl w:val="0"/>
                <w:numId w:val="1"/>
              </w:numPr>
              <w:spacing w:after="0" w:line="240" w:lineRule="auto"/>
              <w:ind w:left="421" w:hanging="425"/>
              <w:rPr>
                <w:rFonts w:ascii="Times New Roman" w:hAnsi="Times New Roman" w:cs="Times New Roman"/>
                <w:b/>
                <w:sz w:val="24"/>
                <w:szCs w:val="24"/>
                <w:lang w:val="lt-LT"/>
              </w:rPr>
            </w:pPr>
            <w:r w:rsidRPr="00DF0F35">
              <w:rPr>
                <w:rFonts w:ascii="Times New Roman" w:hAnsi="Times New Roman" w:cs="Times New Roman"/>
                <w:b/>
                <w:sz w:val="24"/>
                <w:szCs w:val="24"/>
                <w:lang w:val="lt-LT"/>
              </w:rPr>
              <w:t>Pirkimo objektas</w:t>
            </w:r>
            <w:r w:rsidR="005E2BD7" w:rsidRPr="00DF0F35">
              <w:rPr>
                <w:rFonts w:ascii="Times New Roman" w:hAnsi="Times New Roman" w:cs="Times New Roman"/>
                <w:b/>
                <w:sz w:val="24"/>
                <w:szCs w:val="24"/>
                <w:lang w:val="lt-LT"/>
              </w:rPr>
              <w:t>:</w:t>
            </w:r>
          </w:p>
          <w:p w14:paraId="6AA3D332" w14:textId="3A0D527A" w:rsidR="004B088A" w:rsidRPr="002D3325" w:rsidRDefault="00AB3A3C" w:rsidP="00C6255C">
            <w:pPr>
              <w:pStyle w:val="ListParagraph"/>
              <w:numPr>
                <w:ilvl w:val="1"/>
                <w:numId w:val="1"/>
              </w:numPr>
              <w:tabs>
                <w:tab w:val="left" w:pos="462"/>
              </w:tabs>
              <w:spacing w:after="0" w:line="240" w:lineRule="auto"/>
              <w:rPr>
                <w:rFonts w:ascii="Times New Roman" w:hAnsi="Times New Roman" w:cs="Times New Roman"/>
                <w:sz w:val="24"/>
                <w:szCs w:val="24"/>
                <w:lang w:val="lt-LT"/>
              </w:rPr>
            </w:pPr>
            <w:r w:rsidRPr="002D3325">
              <w:rPr>
                <w:rFonts w:ascii="Times New Roman" w:hAnsi="Times New Roman" w:cs="Times New Roman"/>
                <w:sz w:val="24"/>
                <w:szCs w:val="24"/>
                <w:lang w:val="lt-LT"/>
              </w:rPr>
              <w:t xml:space="preserve">Pirkimo objektas – </w:t>
            </w:r>
            <w:r w:rsidR="007852F5" w:rsidRPr="007852F5">
              <w:rPr>
                <w:rFonts w:ascii="Times New Roman" w:hAnsi="Times New Roman" w:cs="Times New Roman"/>
                <w:sz w:val="24"/>
                <w:szCs w:val="24"/>
                <w:lang w:val="lt-LT"/>
              </w:rPr>
              <w:t>Popieriaus ir kartono atliekų presavimo ir tvarkymo paslaugos PB GV (RĮAC)</w:t>
            </w:r>
            <w:r w:rsidR="002D3325" w:rsidRPr="002D3325">
              <w:rPr>
                <w:rFonts w:ascii="Times New Roman" w:hAnsi="Times New Roman" w:cs="Times New Roman"/>
                <w:sz w:val="24"/>
                <w:szCs w:val="24"/>
                <w:lang w:val="lt-LT"/>
              </w:rPr>
              <w:t xml:space="preserve"> </w:t>
            </w:r>
            <w:r w:rsidR="00E96D94" w:rsidRPr="002D3325">
              <w:rPr>
                <w:rFonts w:ascii="Times New Roman" w:hAnsi="Times New Roman" w:cs="Times New Roman"/>
                <w:sz w:val="24"/>
                <w:szCs w:val="24"/>
                <w:lang w:val="lt-LT"/>
              </w:rPr>
              <w:t>(</w:t>
            </w:r>
            <w:r w:rsidR="0079064A" w:rsidRPr="002D3325">
              <w:rPr>
                <w:rFonts w:ascii="Times New Roman" w:hAnsi="Times New Roman" w:cs="Times New Roman"/>
                <w:sz w:val="24"/>
                <w:szCs w:val="24"/>
                <w:lang w:val="lt-LT"/>
              </w:rPr>
              <w:t>toliau – Paslaugos)</w:t>
            </w:r>
            <w:r w:rsidR="00287FF3" w:rsidRPr="002D3325">
              <w:rPr>
                <w:rFonts w:ascii="Times New Roman" w:hAnsi="Times New Roman" w:cs="Times New Roman"/>
                <w:sz w:val="24"/>
                <w:szCs w:val="24"/>
                <w:lang w:val="lt-LT"/>
              </w:rPr>
              <w:t xml:space="preserve"> pagal </w:t>
            </w:r>
            <w:r w:rsidR="0097369F">
              <w:rPr>
                <w:rFonts w:ascii="Times New Roman" w:eastAsia="Times New Roman" w:hAnsi="Times New Roman" w:cs="Times New Roman"/>
                <w:sz w:val="24"/>
                <w:szCs w:val="24"/>
              </w:rPr>
              <w:t xml:space="preserve">2025 m. </w:t>
            </w:r>
            <w:proofErr w:type="gramStart"/>
            <w:r w:rsidR="0097369F">
              <w:rPr>
                <w:rFonts w:ascii="Times New Roman" w:eastAsia="Times New Roman" w:hAnsi="Times New Roman" w:cs="Times New Roman"/>
                <w:sz w:val="24"/>
                <w:szCs w:val="24"/>
              </w:rPr>
              <w:t>gegužės</w:t>
            </w:r>
            <w:proofErr w:type="gramEnd"/>
            <w:r w:rsidR="0097369F">
              <w:rPr>
                <w:rFonts w:ascii="Times New Roman" w:eastAsia="Times New Roman" w:hAnsi="Times New Roman" w:cs="Times New Roman"/>
                <w:sz w:val="24"/>
                <w:szCs w:val="24"/>
              </w:rPr>
              <w:t xml:space="preserve"> 22</w:t>
            </w:r>
            <w:r w:rsidR="005F0E0D" w:rsidRPr="002D3325">
              <w:rPr>
                <w:rFonts w:ascii="Times New Roman" w:eastAsia="Times New Roman" w:hAnsi="Times New Roman" w:cs="Times New Roman"/>
                <w:sz w:val="24"/>
                <w:szCs w:val="24"/>
              </w:rPr>
              <w:t xml:space="preserve"> d patvirtintą</w:t>
            </w:r>
            <w:r w:rsidR="005F7200" w:rsidRPr="002D3325">
              <w:rPr>
                <w:rFonts w:ascii="Times New Roman" w:hAnsi="Times New Roman" w:cs="Times New Roman"/>
                <w:sz w:val="24"/>
                <w:szCs w:val="24"/>
              </w:rPr>
              <w:t xml:space="preserve"> </w:t>
            </w:r>
            <w:r w:rsidR="0097369F">
              <w:rPr>
                <w:rFonts w:ascii="Times New Roman" w:eastAsia="Times New Roman" w:hAnsi="Times New Roman" w:cs="Times New Roman"/>
                <w:sz w:val="24"/>
                <w:szCs w:val="24"/>
              </w:rPr>
              <w:t>L</w:t>
            </w:r>
            <w:r w:rsidR="0097369F" w:rsidRPr="0097369F">
              <w:rPr>
                <w:rFonts w:ascii="Times New Roman" w:eastAsia="Times New Roman" w:hAnsi="Times New Roman" w:cs="Times New Roman"/>
                <w:sz w:val="24"/>
                <w:szCs w:val="24"/>
              </w:rPr>
              <w:t>ietuvos kariuomenės logistikos valdyb</w:t>
            </w:r>
            <w:r w:rsidR="0097369F">
              <w:rPr>
                <w:rFonts w:ascii="Times New Roman" w:eastAsia="Times New Roman" w:hAnsi="Times New Roman" w:cs="Times New Roman"/>
                <w:sz w:val="24"/>
                <w:szCs w:val="24"/>
              </w:rPr>
              <w:t>os įgulų aptarnavimo tarnybos Ru</w:t>
            </w:r>
            <w:r w:rsidR="0097369F" w:rsidRPr="0097369F">
              <w:rPr>
                <w:rFonts w:ascii="Times New Roman" w:eastAsia="Times New Roman" w:hAnsi="Times New Roman" w:cs="Times New Roman"/>
                <w:sz w:val="24"/>
                <w:szCs w:val="24"/>
              </w:rPr>
              <w:t>klos įgulos aptarnavimo centro popieriaus ir kartono atliekų presavimo ir tvarkymo paslaugos techninė specifikacija</w:t>
            </w:r>
            <w:r w:rsidR="0097369F" w:rsidRPr="002D3325">
              <w:rPr>
                <w:rFonts w:ascii="Times New Roman" w:eastAsia="Times New Roman" w:hAnsi="Times New Roman" w:cs="Times New Roman"/>
                <w:szCs w:val="24"/>
              </w:rPr>
              <w:t xml:space="preserve"> </w:t>
            </w:r>
            <w:r w:rsidR="0097369F">
              <w:rPr>
                <w:rFonts w:ascii="Times New Roman" w:eastAsia="Times New Roman" w:hAnsi="Times New Roman" w:cs="Times New Roman"/>
                <w:sz w:val="24"/>
                <w:szCs w:val="24"/>
              </w:rPr>
              <w:t>Nr. TS – 241</w:t>
            </w:r>
            <w:r w:rsidR="005F0E0D" w:rsidRPr="002D3325">
              <w:rPr>
                <w:rFonts w:ascii="Times New Roman" w:hAnsi="Times New Roman" w:cs="Times New Roman"/>
                <w:sz w:val="24"/>
                <w:szCs w:val="24"/>
                <w:lang w:val="lt-LT"/>
              </w:rPr>
              <w:t xml:space="preserve"> </w:t>
            </w:r>
            <w:r w:rsidR="00287FF3" w:rsidRPr="002D3325">
              <w:rPr>
                <w:rFonts w:ascii="Times New Roman" w:hAnsi="Times New Roman" w:cs="Times New Roman"/>
                <w:sz w:val="24"/>
                <w:szCs w:val="24"/>
                <w:lang w:val="lt-LT"/>
              </w:rPr>
              <w:t>(toliau –</w:t>
            </w:r>
            <w:r w:rsidR="00ED1187" w:rsidRPr="002D3325">
              <w:rPr>
                <w:rFonts w:ascii="Times New Roman" w:hAnsi="Times New Roman" w:cs="Times New Roman"/>
                <w:sz w:val="24"/>
                <w:szCs w:val="24"/>
                <w:lang w:val="lt-LT"/>
              </w:rPr>
              <w:t xml:space="preserve">1 </w:t>
            </w:r>
            <w:r w:rsidR="00273EFD" w:rsidRPr="002D3325">
              <w:rPr>
                <w:rFonts w:ascii="Times New Roman" w:hAnsi="Times New Roman" w:cs="Times New Roman"/>
                <w:sz w:val="24"/>
                <w:szCs w:val="24"/>
                <w:lang w:val="lt-LT"/>
              </w:rPr>
              <w:t>priedas</w:t>
            </w:r>
            <w:r w:rsidR="00287FF3" w:rsidRPr="002D3325">
              <w:rPr>
                <w:rFonts w:ascii="Times New Roman" w:hAnsi="Times New Roman" w:cs="Times New Roman"/>
                <w:sz w:val="24"/>
                <w:szCs w:val="24"/>
                <w:lang w:val="lt-LT"/>
              </w:rPr>
              <w:t>)</w:t>
            </w:r>
            <w:r w:rsidR="00027809" w:rsidRPr="002D3325">
              <w:rPr>
                <w:rFonts w:ascii="Times New Roman" w:hAnsi="Times New Roman" w:cs="Times New Roman"/>
                <w:sz w:val="24"/>
                <w:szCs w:val="24"/>
                <w:lang w:val="lt-LT"/>
              </w:rPr>
              <w:t xml:space="preserve"> nustatytus ir kitus Sutartyje numatytus reikalavimus.</w:t>
            </w:r>
          </w:p>
          <w:p w14:paraId="780E7038" w14:textId="7096F056" w:rsidR="00AB3A3C" w:rsidRPr="00DF0F35" w:rsidRDefault="00AB3A3C"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Pirkėjas įsipareigoja priimti Sutarties 1 priede nurodytas ir Sutarties reikalavimus atitinkančias paslaugas ir Sutarties 2 priede „Pasiūlymas“ (toliau – 2 priedas) nurodytomis kainomis.</w:t>
            </w:r>
          </w:p>
          <w:p w14:paraId="78F2F354" w14:textId="2EA519FA" w:rsidR="004B088A" w:rsidRPr="00DF0F35" w:rsidRDefault="00AB3A3C"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Reikalavimai Paslaugoms nustatyti šios Sutarties 1 priede.</w:t>
            </w:r>
          </w:p>
          <w:p w14:paraId="7536A592" w14:textId="652C10E4" w:rsidR="00D66140" w:rsidRPr="00DF0F35" w:rsidRDefault="004B088A" w:rsidP="00BA34EE">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Lietuvos kariuomenė  už paslaugas sumoka Sutarties nustatyta tvarka.</w:t>
            </w:r>
            <w:bookmarkStart w:id="0" w:name="_GoBack"/>
            <w:bookmarkEnd w:id="0"/>
          </w:p>
        </w:tc>
      </w:tr>
      <w:tr w:rsidR="003C6CC1" w:rsidRPr="00DF0F35" w14:paraId="2F4EBC16" w14:textId="77777777" w:rsidTr="001A52CF">
        <w:trPr>
          <w:trHeight w:val="76"/>
        </w:trPr>
        <w:tc>
          <w:tcPr>
            <w:tcW w:w="0" w:type="auto"/>
            <w:gridSpan w:val="2"/>
          </w:tcPr>
          <w:p w14:paraId="203F167F" w14:textId="6CE4A691" w:rsidR="003C6CC1" w:rsidRPr="00DF0F35" w:rsidRDefault="006725C0" w:rsidP="00501216">
            <w:pPr>
              <w:pStyle w:val="ListParagraph"/>
              <w:numPr>
                <w:ilvl w:val="0"/>
                <w:numId w:val="1"/>
              </w:numPr>
              <w:tabs>
                <w:tab w:val="left" w:pos="320"/>
              </w:tabs>
              <w:spacing w:after="0" w:line="240" w:lineRule="auto"/>
              <w:ind w:left="0" w:firstLine="0"/>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Kainodaros taisyklės</w:t>
            </w:r>
            <w:r w:rsidR="003C6CC1" w:rsidRPr="00DF0F35">
              <w:rPr>
                <w:rFonts w:ascii="Times New Roman" w:hAnsi="Times New Roman" w:cs="Times New Roman"/>
                <w:b/>
                <w:sz w:val="24"/>
                <w:szCs w:val="24"/>
                <w:lang w:val="lt-LT"/>
              </w:rPr>
              <w:t>:</w:t>
            </w:r>
          </w:p>
        </w:tc>
      </w:tr>
      <w:tr w:rsidR="00280C5E" w:rsidRPr="00DF0F35" w14:paraId="08F6DA83" w14:textId="77777777" w:rsidTr="00B35B89">
        <w:trPr>
          <w:trHeight w:val="281"/>
        </w:trPr>
        <w:tc>
          <w:tcPr>
            <w:tcW w:w="3604" w:type="dxa"/>
          </w:tcPr>
          <w:p w14:paraId="7A926970" w14:textId="54C514BA" w:rsidR="003C6CC1" w:rsidRPr="00DF0F35" w:rsidRDefault="004D6967" w:rsidP="005544CC">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Fiksuotas įkainis</w:t>
            </w:r>
          </w:p>
        </w:tc>
        <w:tc>
          <w:tcPr>
            <w:tcW w:w="7674" w:type="dxa"/>
          </w:tcPr>
          <w:p w14:paraId="6773F7C2" w14:textId="51EBD987" w:rsidR="00EA5864" w:rsidRDefault="0058523E" w:rsidP="00E5590C">
            <w:pPr>
              <w:pStyle w:val="ListParagraph"/>
              <w:spacing w:after="0" w:line="240" w:lineRule="auto"/>
              <w:ind w:left="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7.1.1. </w:t>
            </w:r>
            <w:r w:rsidR="006F41A7" w:rsidRPr="00DF0F35">
              <w:rPr>
                <w:rFonts w:ascii="Times New Roman" w:hAnsi="Times New Roman" w:cs="Times New Roman"/>
                <w:sz w:val="24"/>
                <w:szCs w:val="24"/>
                <w:lang w:val="lt-LT"/>
              </w:rPr>
              <w:t>Ma</w:t>
            </w:r>
            <w:r w:rsidR="00A73DD8" w:rsidRPr="00DF0F35">
              <w:rPr>
                <w:rFonts w:ascii="Times New Roman" w:hAnsi="Times New Roman" w:cs="Times New Roman"/>
                <w:sz w:val="24"/>
                <w:szCs w:val="24"/>
                <w:lang w:val="lt-LT"/>
              </w:rPr>
              <w:t>ksimali Sutarties kaina–</w:t>
            </w:r>
            <w:r w:rsidR="006F41A7" w:rsidRPr="00DF0F35">
              <w:rPr>
                <w:rFonts w:ascii="Times New Roman" w:hAnsi="Times New Roman" w:cs="Times New Roman"/>
                <w:sz w:val="24"/>
                <w:szCs w:val="24"/>
                <w:lang w:val="lt-LT"/>
              </w:rPr>
              <w:t>EUR be PVM</w:t>
            </w:r>
            <w:r w:rsidR="0028331F">
              <w:rPr>
                <w:rFonts w:ascii="Times New Roman" w:hAnsi="Times New Roman" w:cs="Times New Roman"/>
                <w:sz w:val="24"/>
                <w:szCs w:val="24"/>
                <w:lang w:val="lt-LT"/>
              </w:rPr>
              <w:t>,</w:t>
            </w:r>
            <w:r w:rsidR="0028331F" w:rsidRPr="000B707A">
              <w:rPr>
                <w:rFonts w:ascii="Times New Roman" w:hAnsi="Times New Roman" w:cs="Times New Roman"/>
                <w:sz w:val="24"/>
                <w:szCs w:val="24"/>
                <w:lang w:val="lt-LT"/>
              </w:rPr>
              <w:t xml:space="preserve"> </w:t>
            </w:r>
            <w:r w:rsidR="0028331F" w:rsidRPr="000B707A">
              <w:rPr>
                <w:rFonts w:ascii="Times New Roman" w:hAnsi="Times New Roman" w:cs="Times New Roman"/>
                <w:sz w:val="24"/>
                <w:szCs w:val="24"/>
                <w:lang w:val="lt-LT"/>
              </w:rPr>
              <w:t>EUR su PVM</w:t>
            </w:r>
          </w:p>
          <w:p w14:paraId="5DE3D889" w14:textId="61B53942" w:rsidR="00695408" w:rsidRPr="00DF0F35" w:rsidRDefault="0058523E" w:rsidP="00E5590C">
            <w:pPr>
              <w:pStyle w:val="ListParagraph"/>
              <w:spacing w:after="0" w:line="240" w:lineRule="auto"/>
              <w:ind w:left="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7.1.2</w:t>
            </w:r>
            <w:r w:rsidR="00ED1187" w:rsidRPr="00DF0F35">
              <w:rPr>
                <w:rFonts w:ascii="Times New Roman" w:hAnsi="Times New Roman" w:cs="Times New Roman"/>
                <w:sz w:val="24"/>
                <w:szCs w:val="24"/>
                <w:lang w:val="lt-LT"/>
              </w:rPr>
              <w:t xml:space="preserve"> </w:t>
            </w:r>
            <w:r w:rsidR="00FA35E3" w:rsidRPr="00DF0F35">
              <w:rPr>
                <w:rFonts w:ascii="Times New Roman" w:hAnsi="Times New Roman" w:cs="Times New Roman"/>
                <w:sz w:val="24"/>
                <w:szCs w:val="24"/>
                <w:lang w:val="lt-LT"/>
              </w:rPr>
              <w:t>P</w:t>
            </w:r>
            <w:r w:rsidR="0042195A" w:rsidRPr="00DF0F35">
              <w:rPr>
                <w:rFonts w:ascii="Times New Roman" w:hAnsi="Times New Roman" w:cs="Times New Roman"/>
                <w:sz w:val="24"/>
                <w:szCs w:val="24"/>
                <w:lang w:val="lt-LT"/>
              </w:rPr>
              <w:t>asl</w:t>
            </w:r>
            <w:r w:rsidR="00ED1187" w:rsidRPr="00DF0F35">
              <w:rPr>
                <w:rFonts w:ascii="Times New Roman" w:hAnsi="Times New Roman" w:cs="Times New Roman"/>
                <w:sz w:val="24"/>
                <w:szCs w:val="24"/>
                <w:lang w:val="lt-LT"/>
              </w:rPr>
              <w:t xml:space="preserve">augų įkainiai </w:t>
            </w:r>
            <w:r w:rsidR="005544CC" w:rsidRPr="00DF0F35">
              <w:rPr>
                <w:rFonts w:ascii="Times New Roman" w:hAnsi="Times New Roman" w:cs="Times New Roman"/>
                <w:sz w:val="24"/>
                <w:szCs w:val="24"/>
                <w:lang w:val="lt-LT"/>
              </w:rPr>
              <w:t>ir preliminarūs kiekiai nurodyti Sutarties 2 priede</w:t>
            </w:r>
          </w:p>
        </w:tc>
      </w:tr>
      <w:tr w:rsidR="003C6CC1" w:rsidRPr="00DF0F35" w14:paraId="73B62CC6" w14:textId="77777777" w:rsidTr="001A52CF">
        <w:trPr>
          <w:trHeight w:val="257"/>
        </w:trPr>
        <w:tc>
          <w:tcPr>
            <w:tcW w:w="0" w:type="auto"/>
            <w:gridSpan w:val="2"/>
            <w:tcBorders>
              <w:top w:val="single" w:sz="4" w:space="0" w:color="auto"/>
              <w:left w:val="single" w:sz="4" w:space="0" w:color="auto"/>
              <w:right w:val="single" w:sz="4" w:space="0" w:color="auto"/>
            </w:tcBorders>
          </w:tcPr>
          <w:p w14:paraId="67564587" w14:textId="54C9A9B8" w:rsidR="003C6CC1" w:rsidRPr="00DF0F35" w:rsidRDefault="00CD0620" w:rsidP="00955FB0">
            <w:pPr>
              <w:pStyle w:val="ListParagraph"/>
              <w:numPr>
                <w:ilvl w:val="0"/>
                <w:numId w:val="1"/>
              </w:numPr>
              <w:spacing w:after="0" w:line="240" w:lineRule="auto"/>
              <w:ind w:left="387" w:hanging="351"/>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Kainos peržiūra:</w:t>
            </w:r>
          </w:p>
        </w:tc>
      </w:tr>
      <w:tr w:rsidR="003C6CC1" w:rsidRPr="00DF0F35" w14:paraId="78BC3368" w14:textId="77777777" w:rsidTr="001A52CF">
        <w:trPr>
          <w:trHeight w:val="553"/>
        </w:trPr>
        <w:tc>
          <w:tcPr>
            <w:tcW w:w="0" w:type="auto"/>
            <w:gridSpan w:val="2"/>
            <w:tcBorders>
              <w:top w:val="single" w:sz="4" w:space="0" w:color="auto"/>
              <w:left w:val="single" w:sz="4" w:space="0" w:color="auto"/>
              <w:right w:val="single" w:sz="4" w:space="0" w:color="auto"/>
            </w:tcBorders>
          </w:tcPr>
          <w:p w14:paraId="3BF735BF" w14:textId="5D28AD43" w:rsidR="005544CC" w:rsidRPr="00DF0F35"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 Sutarčiai taikoma fiksuoto įkainio kainodara.</w:t>
            </w:r>
          </w:p>
          <w:p w14:paraId="2EE094E0" w14:textId="0337A773" w:rsidR="003C6CC1" w:rsidRPr="00DF0F35"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 </w:t>
            </w:r>
            <w:r w:rsidR="000B707A" w:rsidRPr="00DF0F35">
              <w:rPr>
                <w:rFonts w:ascii="Times New Roman" w:hAnsi="Times New Roman" w:cs="Times New Roman"/>
                <w:sz w:val="24"/>
                <w:szCs w:val="24"/>
                <w:lang w:val="lt-LT"/>
              </w:rPr>
              <w:t>Sutarties kaina ar įkainis nėra peržiūrimi visą Sutarties galiojimo laikotarpį, išskyrus atvejus, kai pasikeičia Paslaugoms taikomas PVM tarifas</w:t>
            </w:r>
            <w:r w:rsidRPr="00DF0F35">
              <w:rPr>
                <w:rFonts w:ascii="Times New Roman" w:hAnsi="Times New Roman" w:cs="Times New Roman"/>
                <w:sz w:val="24"/>
                <w:szCs w:val="24"/>
                <w:lang w:val="lt-LT"/>
              </w:rPr>
              <w:t>.</w:t>
            </w:r>
          </w:p>
        </w:tc>
      </w:tr>
      <w:tr w:rsidR="003C6CC1" w:rsidRPr="00DF0F35" w14:paraId="02376C37" w14:textId="77777777" w:rsidTr="001A52CF">
        <w:trPr>
          <w:trHeight w:val="841"/>
        </w:trPr>
        <w:tc>
          <w:tcPr>
            <w:tcW w:w="0" w:type="auto"/>
            <w:gridSpan w:val="2"/>
            <w:tcBorders>
              <w:top w:val="single" w:sz="4" w:space="0" w:color="auto"/>
              <w:left w:val="single" w:sz="4" w:space="0" w:color="auto"/>
              <w:right w:val="single" w:sz="4" w:space="0" w:color="auto"/>
            </w:tcBorders>
          </w:tcPr>
          <w:p w14:paraId="6DC96AC5" w14:textId="65772E9C" w:rsidR="003C6CC1" w:rsidRPr="00DF0F35" w:rsidRDefault="00221B14" w:rsidP="001B3D93">
            <w:pPr>
              <w:pStyle w:val="ListParagraph"/>
              <w:numPr>
                <w:ilvl w:val="0"/>
                <w:numId w:val="1"/>
              </w:numPr>
              <w:spacing w:after="0" w:line="240" w:lineRule="auto"/>
              <w:ind w:left="313" w:hanging="313"/>
              <w:jc w:val="both"/>
              <w:rPr>
                <w:rFonts w:ascii="Times New Roman" w:hAnsi="Times New Roman" w:cs="Times New Roman"/>
                <w:sz w:val="24"/>
                <w:szCs w:val="24"/>
                <w:lang w:val="lt-LT"/>
              </w:rPr>
            </w:pPr>
            <w:r w:rsidRPr="00DF0F35">
              <w:rPr>
                <w:rFonts w:ascii="Times New Roman" w:hAnsi="Times New Roman" w:cs="Times New Roman"/>
                <w:b/>
                <w:sz w:val="24"/>
                <w:szCs w:val="24"/>
                <w:lang w:val="lt-LT"/>
              </w:rPr>
              <w:t>Paslaugų</w:t>
            </w:r>
            <w:r w:rsidR="003C6CC1" w:rsidRPr="00DF0F35">
              <w:rPr>
                <w:rFonts w:ascii="Times New Roman" w:hAnsi="Times New Roman" w:cs="Times New Roman"/>
                <w:b/>
                <w:sz w:val="24"/>
                <w:szCs w:val="24"/>
                <w:lang w:val="lt-LT"/>
              </w:rPr>
              <w:t xml:space="preserve"> </w:t>
            </w:r>
            <w:r w:rsidRPr="00DF0F35">
              <w:rPr>
                <w:rFonts w:ascii="Times New Roman" w:hAnsi="Times New Roman" w:cs="Times New Roman"/>
                <w:b/>
                <w:sz w:val="24"/>
                <w:szCs w:val="24"/>
                <w:lang w:val="lt-LT"/>
              </w:rPr>
              <w:t>teikimo</w:t>
            </w:r>
            <w:r w:rsidR="003C6CC1" w:rsidRPr="00DF0F35">
              <w:rPr>
                <w:rFonts w:ascii="Times New Roman" w:hAnsi="Times New Roman" w:cs="Times New Roman"/>
                <w:b/>
                <w:sz w:val="24"/>
                <w:szCs w:val="24"/>
                <w:lang w:val="lt-LT"/>
              </w:rPr>
              <w:t xml:space="preserve"> vieta ir sąlygos</w:t>
            </w:r>
            <w:r w:rsidR="003C6CC1" w:rsidRPr="00DF0F35">
              <w:rPr>
                <w:rFonts w:ascii="Times New Roman" w:hAnsi="Times New Roman" w:cs="Times New Roman"/>
                <w:sz w:val="24"/>
                <w:szCs w:val="24"/>
                <w:lang w:val="lt-LT"/>
              </w:rPr>
              <w:t>:</w:t>
            </w:r>
          </w:p>
          <w:p w14:paraId="413A807C" w14:textId="62DBD8AD" w:rsidR="00204283" w:rsidRPr="00DF0F35" w:rsidRDefault="0020428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Paslaugos yra pradedamos teikti  nuo Sutarties įs</w:t>
            </w:r>
            <w:r w:rsidR="005F7200" w:rsidRPr="00DF0F35">
              <w:rPr>
                <w:rFonts w:ascii="Times New Roman" w:hAnsi="Times New Roman" w:cs="Times New Roman"/>
                <w:sz w:val="24"/>
                <w:szCs w:val="24"/>
                <w:lang w:val="lt-LT"/>
              </w:rPr>
              <w:t>i</w:t>
            </w:r>
            <w:r w:rsidR="0097369F">
              <w:rPr>
                <w:rFonts w:ascii="Times New Roman" w:hAnsi="Times New Roman" w:cs="Times New Roman"/>
                <w:sz w:val="24"/>
                <w:szCs w:val="24"/>
                <w:lang w:val="lt-LT"/>
              </w:rPr>
              <w:t>galiojimo dienos ir teikiamos 12</w:t>
            </w:r>
            <w:r w:rsidRPr="00DF0F35">
              <w:rPr>
                <w:rFonts w:ascii="Times New Roman" w:hAnsi="Times New Roman" w:cs="Times New Roman"/>
                <w:sz w:val="24"/>
                <w:szCs w:val="24"/>
                <w:lang w:val="lt-LT"/>
              </w:rPr>
              <w:t xml:space="preserve"> mėn.</w:t>
            </w:r>
          </w:p>
          <w:p w14:paraId="2951B24A" w14:textId="5CFC90F9" w:rsidR="007F6519" w:rsidRPr="00DF0F35" w:rsidRDefault="0053476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Už suteiktas paslaugas Sutarties 2 priede nurodytais įkainiais apmokama Teikėjui pagal užsakytų ir faktiškai suteiktų paslaugų kiekį. Pirkėjas neįsipareigoja nupirkti paslaugų už visą šios dalies 7.1.1 punkte nurodytą maksimalią Sutarties vertę ir/ar įsigyti visus Sutarties 2 priede nurodytus paslaugų kiekius</w:t>
            </w:r>
            <w:r w:rsidR="005C32B3" w:rsidRPr="00DF0F35">
              <w:rPr>
                <w:rFonts w:ascii="Times New Roman" w:hAnsi="Times New Roman" w:cs="Times New Roman"/>
                <w:sz w:val="24"/>
                <w:szCs w:val="24"/>
                <w:lang w:val="lt-LT"/>
              </w:rPr>
              <w:t>.</w:t>
            </w:r>
          </w:p>
          <w:p w14:paraId="1014FC5D" w14:textId="4816C52E" w:rsidR="003C6CC1" w:rsidRPr="00DF0F35" w:rsidRDefault="00A679B6"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Paslaugos teikiamos</w:t>
            </w:r>
            <w:r w:rsidR="005C32B3" w:rsidRPr="00DF0F35">
              <w:rPr>
                <w:rFonts w:ascii="Times New Roman" w:hAnsi="Times New Roman" w:cs="Times New Roman"/>
                <w:sz w:val="24"/>
                <w:szCs w:val="24"/>
                <w:lang w:val="lt-LT"/>
              </w:rPr>
              <w:t xml:space="preserve"> adresu</w:t>
            </w:r>
            <w:r w:rsidR="005F0E0D" w:rsidRPr="00DF0F35">
              <w:rPr>
                <w:rFonts w:ascii="Times New Roman" w:hAnsi="Times New Roman" w:cs="Times New Roman"/>
                <w:sz w:val="24"/>
                <w:szCs w:val="24"/>
                <w:lang w:val="lt-LT"/>
              </w:rPr>
              <w:t>:</w:t>
            </w:r>
            <w:r w:rsidR="005C32B3" w:rsidRPr="00DF0F35">
              <w:rPr>
                <w:rFonts w:ascii="Times New Roman" w:hAnsi="Times New Roman" w:cs="Times New Roman"/>
                <w:sz w:val="24"/>
                <w:szCs w:val="24"/>
                <w:lang w:val="lt-LT"/>
              </w:rPr>
              <w:t xml:space="preserve"> </w:t>
            </w:r>
            <w:r w:rsidR="0097369F">
              <w:rPr>
                <w:rFonts w:ascii="Times New Roman" w:hAnsi="Times New Roman" w:cs="Times New Roman"/>
                <w:sz w:val="24"/>
                <w:szCs w:val="24"/>
                <w:lang w:val="lt-LT"/>
              </w:rPr>
              <w:t>Karaliaus Mindaugo g.11, Jonavos r. sav., Rukla</w:t>
            </w:r>
          </w:p>
          <w:p w14:paraId="65E47BB8" w14:textId="7F48A28C" w:rsidR="001B3D93" w:rsidRPr="00DF0F35" w:rsidRDefault="00C6255C"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Pr>
                <w:rFonts w:ascii="Times New Roman" w:hAnsi="Times New Roman" w:cs="Times New Roman"/>
                <w:sz w:val="24"/>
                <w:szCs w:val="24"/>
                <w:lang w:val="lt-LT"/>
              </w:rPr>
              <w:t>Paslaugos yra suteikiamos per 2</w:t>
            </w:r>
            <w:r w:rsidR="001B3D93" w:rsidRPr="00DF0F35">
              <w:rPr>
                <w:rFonts w:ascii="Times New Roman" w:hAnsi="Times New Roman" w:cs="Times New Roman"/>
                <w:sz w:val="24"/>
                <w:szCs w:val="24"/>
                <w:lang w:val="lt-LT"/>
              </w:rPr>
              <w:t xml:space="preserve"> darbo dienas nuo </w:t>
            </w:r>
            <w:r w:rsidR="001B3D93" w:rsidRPr="00DF0F35">
              <w:rPr>
                <w:rFonts w:ascii="Times New Roman" w:hAnsi="Times New Roman" w:cs="Times New Roman"/>
                <w:bCs/>
                <w:iCs/>
                <w:sz w:val="24"/>
                <w:szCs w:val="24"/>
                <w:lang w:val="lt-LT"/>
              </w:rPr>
              <w:t>pateikto užsakymo dienos.</w:t>
            </w:r>
          </w:p>
          <w:p w14:paraId="28749126" w14:textId="3C7C5D64" w:rsidR="00E063CF" w:rsidRPr="00DF0F35" w:rsidRDefault="005C32B3"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Pasla</w:t>
            </w:r>
            <w:r w:rsidR="003F5082" w:rsidRPr="00DF0F35">
              <w:rPr>
                <w:rFonts w:ascii="Times New Roman" w:hAnsi="Times New Roman" w:cs="Times New Roman"/>
                <w:sz w:val="24"/>
                <w:szCs w:val="24"/>
                <w:lang w:val="lt-LT"/>
              </w:rPr>
              <w:t xml:space="preserve">ugos turi būti </w:t>
            </w:r>
            <w:r w:rsidR="00E063CF" w:rsidRPr="00DF0F35">
              <w:rPr>
                <w:rFonts w:ascii="Times New Roman" w:hAnsi="Times New Roman" w:cs="Times New Roman"/>
                <w:sz w:val="24"/>
                <w:szCs w:val="24"/>
                <w:lang w:val="lt-LT"/>
              </w:rPr>
              <w:t>teikiamos darbo dienomis nuo 8:00 val. iki 16:30 val., penktadieniais ir prieššventinėmis dienomis valanda trumpiau</w:t>
            </w:r>
            <w:r w:rsidRPr="00DF0F35">
              <w:rPr>
                <w:rFonts w:ascii="Times New Roman" w:hAnsi="Times New Roman" w:cs="Times New Roman"/>
                <w:sz w:val="24"/>
                <w:szCs w:val="24"/>
                <w:lang w:val="lt-LT"/>
              </w:rPr>
              <w:t>.</w:t>
            </w:r>
          </w:p>
          <w:p w14:paraId="1F817C7D" w14:textId="45B7023F" w:rsidR="00FB52E8" w:rsidRPr="00DF0F35" w:rsidRDefault="00FB52E8"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w:t>
            </w:r>
            <w:r w:rsidRPr="00DF0F35">
              <w:rPr>
                <w:rFonts w:ascii="Times New Roman" w:hAnsi="Times New Roman" w:cs="Times New Roman"/>
                <w:sz w:val="24"/>
                <w:szCs w:val="24"/>
                <w:lang w:val="lt-LT"/>
              </w:rPr>
              <w:lastRenderedPageBreak/>
              <w:t>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w:t>
            </w:r>
            <w:r w:rsidRPr="00DF0F35">
              <w:rPr>
                <w:rFonts w:ascii="Times New Roman" w:hAnsi="Times New Roman" w:cs="Times New Roman"/>
                <w:sz w:val="24"/>
                <w:szCs w:val="24"/>
              </w:rPr>
              <w:t xml:space="preserve"> </w:t>
            </w:r>
            <w:r w:rsidRPr="00DF0F35">
              <w:rPr>
                <w:rFonts w:ascii="Times New Roman" w:hAnsi="Times New Roman" w:cs="Times New Roman"/>
                <w:sz w:val="24"/>
                <w:szCs w:val="24"/>
                <w:lang w:val="lt-LT"/>
              </w:rPr>
              <w:t>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DF0F35" w14:paraId="46D174EF" w14:textId="77777777" w:rsidTr="001A52CF">
        <w:trPr>
          <w:trHeight w:val="551"/>
        </w:trPr>
        <w:tc>
          <w:tcPr>
            <w:tcW w:w="0" w:type="auto"/>
            <w:gridSpan w:val="2"/>
          </w:tcPr>
          <w:p w14:paraId="233F19E7" w14:textId="3239B1EA" w:rsidR="003C6CC1" w:rsidRPr="00DF0F35" w:rsidRDefault="003459CD" w:rsidP="009C6505">
            <w:pPr>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b/>
                <w:sz w:val="24"/>
                <w:szCs w:val="24"/>
                <w:lang w:val="lt-LT"/>
              </w:rPr>
              <w:lastRenderedPageBreak/>
              <w:t xml:space="preserve">10. </w:t>
            </w:r>
            <w:r w:rsidR="00B72CBC" w:rsidRPr="00DF0F35">
              <w:rPr>
                <w:rFonts w:ascii="Times New Roman" w:hAnsi="Times New Roman" w:cs="Times New Roman"/>
                <w:b/>
                <w:sz w:val="24"/>
                <w:szCs w:val="24"/>
                <w:lang w:val="lt-LT"/>
              </w:rPr>
              <w:t>M</w:t>
            </w:r>
            <w:r w:rsidR="003C6CC1" w:rsidRPr="00DF0F35">
              <w:rPr>
                <w:rFonts w:ascii="Times New Roman" w:hAnsi="Times New Roman" w:cs="Times New Roman"/>
                <w:b/>
                <w:sz w:val="24"/>
                <w:szCs w:val="24"/>
                <w:lang w:val="lt-LT"/>
              </w:rPr>
              <w:t>okėjimas</w:t>
            </w:r>
            <w:r w:rsidR="00EC77E9" w:rsidRPr="00DF0F35">
              <w:rPr>
                <w:rFonts w:ascii="Times New Roman" w:hAnsi="Times New Roman" w:cs="Times New Roman"/>
                <w:sz w:val="24"/>
                <w:szCs w:val="24"/>
                <w:lang w:val="lt-LT"/>
              </w:rPr>
              <w:t xml:space="preserve"> –</w:t>
            </w:r>
            <w:r w:rsidR="00E624B9" w:rsidRPr="00DF0F35">
              <w:rPr>
                <w:rFonts w:ascii="Times New Roman" w:hAnsi="Times New Roman" w:cs="Times New Roman"/>
                <w:sz w:val="24"/>
                <w:szCs w:val="24"/>
                <w:lang w:val="lt-LT"/>
              </w:rPr>
              <w:t xml:space="preserve"> u</w:t>
            </w:r>
            <w:r w:rsidR="00EC77E9" w:rsidRPr="00DF0F35">
              <w:rPr>
                <w:rFonts w:ascii="Times New Roman" w:hAnsi="Times New Roman" w:cs="Times New Roman"/>
                <w:sz w:val="24"/>
                <w:szCs w:val="24"/>
                <w:lang w:val="lt-LT"/>
              </w:rPr>
              <w:t>ž sute</w:t>
            </w:r>
            <w:r w:rsidR="00ED6018" w:rsidRPr="00DF0F35">
              <w:rPr>
                <w:rFonts w:ascii="Times New Roman" w:hAnsi="Times New Roman" w:cs="Times New Roman"/>
                <w:sz w:val="24"/>
                <w:szCs w:val="24"/>
                <w:lang w:val="lt-LT"/>
              </w:rPr>
              <w:t>iktas Sutarties ir jos priede</w:t>
            </w:r>
            <w:r w:rsidR="00EC77E9" w:rsidRPr="00DF0F35">
              <w:rPr>
                <w:rFonts w:ascii="Times New Roman" w:hAnsi="Times New Roman" w:cs="Times New Roman"/>
                <w:sz w:val="24"/>
                <w:szCs w:val="24"/>
                <w:lang w:val="lt-LT"/>
              </w:rPr>
              <w:t xml:space="preserve"> nurodytus reikalavimus atitinkančias Paslaugas Pirkėjas</w:t>
            </w:r>
            <w:r w:rsidR="00EC77E9" w:rsidRPr="00DF0F35">
              <w:rPr>
                <w:rFonts w:ascii="Times New Roman" w:hAnsi="Times New Roman" w:cs="Times New Roman"/>
                <w:b/>
                <w:sz w:val="24"/>
                <w:szCs w:val="24"/>
                <w:lang w:val="lt-LT"/>
              </w:rPr>
              <w:t xml:space="preserve"> </w:t>
            </w:r>
            <w:r w:rsidR="00EC77E9" w:rsidRPr="00DF0F35">
              <w:rPr>
                <w:rFonts w:ascii="Times New Roman" w:hAnsi="Times New Roman" w:cs="Times New Roman"/>
                <w:sz w:val="24"/>
                <w:szCs w:val="24"/>
                <w:lang w:val="lt-LT"/>
              </w:rPr>
              <w:t xml:space="preserve">sumoka per 30 dienų nuo </w:t>
            </w:r>
            <w:r w:rsidR="00E624B9" w:rsidRPr="00DF0F35">
              <w:rPr>
                <w:rFonts w:ascii="Times New Roman" w:hAnsi="Times New Roman" w:cs="Times New Roman"/>
                <w:sz w:val="24"/>
                <w:szCs w:val="24"/>
                <w:lang w:val="lt-LT"/>
              </w:rPr>
              <w:t xml:space="preserve">sąskaitos faktūros gavimo. </w:t>
            </w:r>
            <w:r w:rsidR="00EC77E9" w:rsidRPr="00DF0F35">
              <w:rPr>
                <w:rFonts w:ascii="Times New Roman" w:hAnsi="Times New Roman" w:cs="Times New Roman"/>
                <w:sz w:val="24"/>
                <w:szCs w:val="24"/>
                <w:lang w:val="lt-LT"/>
              </w:rPr>
              <w:t>Pirkėjas sumoka už Paslaugas tik tuo atveju, jei sąskaita yra patei</w:t>
            </w:r>
            <w:r w:rsidR="00965351" w:rsidRPr="00DF0F35">
              <w:rPr>
                <w:rFonts w:ascii="Times New Roman" w:hAnsi="Times New Roman" w:cs="Times New Roman"/>
                <w:sz w:val="24"/>
                <w:szCs w:val="24"/>
                <w:lang w:val="lt-LT"/>
              </w:rPr>
              <w:t>kiama naudojantis „SABIS</w:t>
            </w:r>
            <w:r w:rsidR="00EC77E9" w:rsidRPr="00DF0F35">
              <w:rPr>
                <w:rFonts w:ascii="Times New Roman" w:hAnsi="Times New Roman" w:cs="Times New Roman"/>
                <w:sz w:val="24"/>
                <w:szCs w:val="24"/>
                <w:lang w:val="lt-LT"/>
              </w:rPr>
              <w:t>“ priemonėmis.</w:t>
            </w:r>
          </w:p>
        </w:tc>
      </w:tr>
      <w:tr w:rsidR="003C6CC1" w:rsidRPr="00DF0F35" w14:paraId="2FC7E77F" w14:textId="77777777" w:rsidTr="001A52CF">
        <w:trPr>
          <w:trHeight w:val="557"/>
        </w:trPr>
        <w:tc>
          <w:tcPr>
            <w:tcW w:w="0" w:type="auto"/>
            <w:gridSpan w:val="2"/>
          </w:tcPr>
          <w:p w14:paraId="7C003A42" w14:textId="4FB9B2BC" w:rsidR="00965351" w:rsidRPr="00DF0F35" w:rsidRDefault="003459CD" w:rsidP="00D15D82">
            <w:pPr>
              <w:spacing w:after="0" w:line="240" w:lineRule="auto"/>
              <w:ind w:left="360" w:hanging="360"/>
              <w:jc w:val="both"/>
              <w:rPr>
                <w:rFonts w:ascii="Times New Roman" w:hAnsi="Times New Roman" w:cs="Times New Roman"/>
                <w:sz w:val="24"/>
                <w:szCs w:val="24"/>
                <w:lang w:val="lt-LT"/>
              </w:rPr>
            </w:pPr>
            <w:r w:rsidRPr="00DF0F35">
              <w:rPr>
                <w:rFonts w:ascii="Times New Roman" w:hAnsi="Times New Roman" w:cs="Times New Roman"/>
                <w:b/>
                <w:sz w:val="24"/>
                <w:szCs w:val="24"/>
                <w:lang w:val="lt-LT"/>
              </w:rPr>
              <w:t>11.</w:t>
            </w:r>
            <w:r w:rsidRPr="00DF0F35">
              <w:rPr>
                <w:rFonts w:ascii="Times New Roman" w:hAnsi="Times New Roman" w:cs="Times New Roman"/>
                <w:sz w:val="24"/>
                <w:szCs w:val="24"/>
                <w:lang w:val="lt-LT"/>
              </w:rPr>
              <w:t xml:space="preserve"> </w:t>
            </w:r>
            <w:r w:rsidR="00D15D82" w:rsidRPr="00DF0F35">
              <w:rPr>
                <w:rFonts w:ascii="Times New Roman" w:hAnsi="Times New Roman" w:cs="Times New Roman"/>
                <w:sz w:val="24"/>
                <w:szCs w:val="24"/>
                <w:lang w:val="lt-LT"/>
              </w:rPr>
              <w:t xml:space="preserve">Teikėjas materialiai atsako už turto </w:t>
            </w:r>
            <w:r w:rsidR="00ED6018" w:rsidRPr="00DF0F35">
              <w:rPr>
                <w:rFonts w:ascii="Times New Roman" w:hAnsi="Times New Roman" w:cs="Times New Roman"/>
                <w:sz w:val="24"/>
                <w:szCs w:val="24"/>
                <w:lang w:val="lt-LT"/>
              </w:rPr>
              <w:t xml:space="preserve">sunaikinimą, sugadinimą. </w:t>
            </w:r>
            <w:r w:rsidR="00DD636A" w:rsidRPr="00DF0F35">
              <w:rPr>
                <w:rFonts w:ascii="Times New Roman" w:hAnsi="Times New Roman" w:cs="Times New Roman"/>
                <w:iCs/>
                <w:sz w:val="24"/>
                <w:szCs w:val="24"/>
                <w:lang w:val="lt-LT"/>
              </w:rPr>
              <w:t>Tei</w:t>
            </w:r>
            <w:r w:rsidR="00E063CF" w:rsidRPr="00DF0F35">
              <w:rPr>
                <w:rFonts w:ascii="Times New Roman" w:hAnsi="Times New Roman" w:cs="Times New Roman"/>
                <w:iCs/>
                <w:sz w:val="24"/>
                <w:szCs w:val="24"/>
                <w:lang w:val="lt-LT"/>
              </w:rPr>
              <w:t>kėjas įsipareigoja atlyginti žalą už prarastą ir/arba sugadintą turtą per 5 darbo dienas</w:t>
            </w:r>
            <w:r w:rsidR="00ED6018" w:rsidRPr="00DF0F35">
              <w:rPr>
                <w:rFonts w:ascii="Times New Roman" w:hAnsi="Times New Roman" w:cs="Times New Roman"/>
                <w:sz w:val="24"/>
                <w:szCs w:val="24"/>
                <w:lang w:val="lt-LT"/>
              </w:rPr>
              <w:t>.</w:t>
            </w:r>
          </w:p>
        </w:tc>
      </w:tr>
      <w:tr w:rsidR="003C6CC1" w:rsidRPr="00DF0F35" w14:paraId="557B31C1" w14:textId="77777777" w:rsidTr="001A52CF">
        <w:trPr>
          <w:trHeight w:val="2676"/>
        </w:trPr>
        <w:tc>
          <w:tcPr>
            <w:tcW w:w="0" w:type="auto"/>
            <w:gridSpan w:val="2"/>
          </w:tcPr>
          <w:p w14:paraId="2308ADCF" w14:textId="75832D89" w:rsidR="003C6CC1" w:rsidRPr="00DF0F35" w:rsidRDefault="00965351" w:rsidP="003459CD">
            <w:pPr>
              <w:spacing w:after="0" w:line="240" w:lineRule="auto"/>
              <w:ind w:left="360" w:hanging="360"/>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13</w:t>
            </w:r>
            <w:r w:rsidR="003459CD" w:rsidRPr="00DF0F35">
              <w:rPr>
                <w:rFonts w:ascii="Times New Roman" w:hAnsi="Times New Roman" w:cs="Times New Roman"/>
                <w:b/>
                <w:sz w:val="24"/>
                <w:szCs w:val="24"/>
                <w:lang w:val="lt-LT"/>
              </w:rPr>
              <w:t xml:space="preserve">. </w:t>
            </w:r>
            <w:r w:rsidR="003C6CC1" w:rsidRPr="00DF0F35">
              <w:rPr>
                <w:rFonts w:ascii="Times New Roman" w:hAnsi="Times New Roman" w:cs="Times New Roman"/>
                <w:b/>
                <w:sz w:val="24"/>
                <w:szCs w:val="24"/>
                <w:lang w:val="lt-LT"/>
              </w:rPr>
              <w:t>Netesybos:</w:t>
            </w:r>
          </w:p>
          <w:p w14:paraId="56F10427" w14:textId="33F4847F" w:rsidR="00204283" w:rsidRPr="00DF0F35" w:rsidRDefault="00BC6771" w:rsidP="00204283">
            <w:pPr>
              <w:spacing w:after="0" w:line="240" w:lineRule="auto"/>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w:t>
            </w:r>
            <w:r w:rsidR="008C28C9" w:rsidRPr="00DF0F35">
              <w:rPr>
                <w:rFonts w:ascii="Times New Roman" w:hAnsi="Times New Roman" w:cs="Times New Roman"/>
                <w:sz w:val="24"/>
                <w:szCs w:val="24"/>
                <w:lang w:val="lt-LT"/>
              </w:rPr>
              <w:t>3</w:t>
            </w:r>
            <w:r w:rsidRPr="00DF0F35">
              <w:rPr>
                <w:rFonts w:ascii="Times New Roman" w:hAnsi="Times New Roman" w:cs="Times New Roman"/>
                <w:sz w:val="24"/>
                <w:szCs w:val="24"/>
                <w:lang w:val="lt-LT"/>
              </w:rPr>
              <w:t>.</w:t>
            </w:r>
            <w:r w:rsidR="00204283" w:rsidRPr="00DF0F35">
              <w:rPr>
                <w:rFonts w:ascii="Times New Roman" w:hAnsi="Times New Roman" w:cs="Times New Roman"/>
                <w:sz w:val="24"/>
                <w:szCs w:val="24"/>
                <w:lang w:val="lt-LT"/>
              </w:rPr>
              <w:t xml:space="preserve">1. Už vėlavimą suteikti Paslaugas – 0,1 proc. per </w:t>
            </w:r>
            <w:r w:rsidR="005A2DD7" w:rsidRPr="00DF0F35">
              <w:rPr>
                <w:rFonts w:ascii="Times New Roman" w:hAnsi="Times New Roman" w:cs="Times New Roman"/>
                <w:sz w:val="24"/>
                <w:szCs w:val="24"/>
                <w:lang w:val="lt-LT"/>
              </w:rPr>
              <w:t xml:space="preserve">1 darbo dieną </w:t>
            </w:r>
            <w:r w:rsidR="00204283" w:rsidRPr="00DF0F35">
              <w:rPr>
                <w:rFonts w:ascii="Times New Roman" w:hAnsi="Times New Roman" w:cs="Times New Roman"/>
                <w:sz w:val="24"/>
                <w:szCs w:val="24"/>
                <w:lang w:val="lt-LT"/>
              </w:rPr>
              <w:t>nuo nepristatytų Paslaugų vertės.</w:t>
            </w:r>
          </w:p>
          <w:p w14:paraId="77392062" w14:textId="0123C135" w:rsidR="00204283" w:rsidRPr="00DF0F35" w:rsidRDefault="00204283" w:rsidP="00204283">
            <w:pPr>
              <w:spacing w:after="0" w:line="240" w:lineRule="auto"/>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13.2. Už pavėluotą kokybės trūkumų ištaisymą – 0,1 proc. per </w:t>
            </w:r>
            <w:r w:rsidR="005A2DD7" w:rsidRPr="00DF0F35">
              <w:rPr>
                <w:rFonts w:ascii="Times New Roman" w:hAnsi="Times New Roman" w:cs="Times New Roman"/>
                <w:sz w:val="24"/>
                <w:szCs w:val="24"/>
                <w:lang w:val="lt-LT"/>
              </w:rPr>
              <w:t>1 darbo dieną</w:t>
            </w:r>
            <w:r w:rsidRPr="00DF0F35">
              <w:rPr>
                <w:rFonts w:ascii="Times New Roman" w:hAnsi="Times New Roman" w:cs="Times New Roman"/>
                <w:sz w:val="24"/>
                <w:szCs w:val="24"/>
                <w:lang w:val="lt-LT"/>
              </w:rPr>
              <w:t xml:space="preserve"> nuo Paslaugų, kurių trūkumai neištaisyti, vertės.</w:t>
            </w:r>
          </w:p>
          <w:p w14:paraId="659C5619" w14:textId="6DE95420" w:rsidR="00204283" w:rsidRPr="00DF0F35" w:rsidRDefault="00204283" w:rsidP="00204283">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Už Sutarties nutraukimą dėl Pardavėjo</w:t>
            </w:r>
            <w:r w:rsidRPr="00DF0F35">
              <w:rPr>
                <w:rFonts w:ascii="Times New Roman" w:hAnsi="Times New Roman" w:cs="Times New Roman"/>
                <w:b/>
                <w:sz w:val="24"/>
                <w:szCs w:val="24"/>
                <w:lang w:val="lt-LT"/>
              </w:rPr>
              <w:t xml:space="preserve"> </w:t>
            </w:r>
            <w:r w:rsidRPr="00DF0F35">
              <w:rPr>
                <w:rFonts w:ascii="Times New Roman" w:hAnsi="Times New Roman" w:cs="Times New Roman"/>
                <w:sz w:val="24"/>
                <w:szCs w:val="24"/>
                <w:lang w:val="lt-LT"/>
              </w:rPr>
              <w:t>kaltės – 7 proc. maksimalios Sutarties kainos be PVM (išskyrus, kai Sutartis yra nutraukiama pagal 14.1.3 papunktį).</w:t>
            </w:r>
          </w:p>
          <w:p w14:paraId="399FD8B8" w14:textId="3C28B092" w:rsidR="00204283" w:rsidRPr="00DF0F35"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Už pavėluotą atsiskaitymą už Paslaugas – palūkanos pagal Lietuvos Respublikos mokėjimų, atliekamų pagal komercines sutartis, vėlavimo prevencijos įstatymą. </w:t>
            </w:r>
          </w:p>
          <w:p w14:paraId="4449EA4D" w14:textId="77777777" w:rsidR="00204283" w:rsidRPr="00DF0F35"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Nutraukus Sutartį 14.1.3 papunkčio pagrindu – 15 proc. maksimalios Sutarties kainos be PVM.</w:t>
            </w:r>
          </w:p>
          <w:p w14:paraId="62AE758B" w14:textId="77777777" w:rsidR="00204283" w:rsidRPr="00DF0F35"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Pažeidus 14.1 papunktį – 10 proc. dydžio maksimalios Sutarties vertės ar pasiūlymo kainos be PVM.</w:t>
            </w:r>
          </w:p>
          <w:p w14:paraId="7E7123E6" w14:textId="59E05313" w:rsidR="003C6CC1" w:rsidRPr="00DF0F35"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DF0F35" w14:paraId="2B5D847F" w14:textId="77777777" w:rsidTr="001A52CF">
        <w:trPr>
          <w:trHeight w:val="408"/>
        </w:trPr>
        <w:tc>
          <w:tcPr>
            <w:tcW w:w="0" w:type="auto"/>
            <w:gridSpan w:val="2"/>
          </w:tcPr>
          <w:p w14:paraId="2E4F5CB0" w14:textId="77777777" w:rsidR="001B3D93" w:rsidRPr="00DF0F35" w:rsidRDefault="00BC6771" w:rsidP="001B3D93">
            <w:pPr>
              <w:spacing w:after="0" w:line="240" w:lineRule="auto"/>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1</w:t>
            </w:r>
            <w:r w:rsidR="008C28C9" w:rsidRPr="00DF0F35">
              <w:rPr>
                <w:rFonts w:ascii="Times New Roman" w:hAnsi="Times New Roman" w:cs="Times New Roman"/>
                <w:b/>
                <w:sz w:val="24"/>
                <w:szCs w:val="24"/>
                <w:lang w:val="lt-LT"/>
              </w:rPr>
              <w:t>4</w:t>
            </w:r>
            <w:r w:rsidRPr="00DF0F35">
              <w:rPr>
                <w:rFonts w:ascii="Times New Roman" w:hAnsi="Times New Roman" w:cs="Times New Roman"/>
                <w:b/>
                <w:sz w:val="24"/>
                <w:szCs w:val="24"/>
                <w:lang w:val="lt-LT"/>
              </w:rPr>
              <w:t xml:space="preserve">. </w:t>
            </w:r>
            <w:r w:rsidR="001B3D93" w:rsidRPr="00DF0F35">
              <w:rPr>
                <w:rFonts w:ascii="Times New Roman" w:hAnsi="Times New Roman" w:cs="Times New Roman"/>
                <w:b/>
                <w:sz w:val="24"/>
                <w:szCs w:val="24"/>
                <w:lang w:val="lt-LT"/>
              </w:rPr>
              <w:t>Sutarties nutraukimas:</w:t>
            </w:r>
          </w:p>
          <w:p w14:paraId="35A39957" w14:textId="77777777" w:rsidR="001B3D93" w:rsidRPr="00DF0F35" w:rsidRDefault="001B3D93" w:rsidP="001B3D93">
            <w:pPr>
              <w:spacing w:after="0" w:line="240" w:lineRule="auto"/>
              <w:ind w:left="459" w:hanging="42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 Informavęs prieš 7 dienas Pirkėjas gali Sutartį nutraukti vienašališkai dėl Pardavėjo kaltės, kai:</w:t>
            </w:r>
          </w:p>
          <w:p w14:paraId="603E6A6E" w14:textId="4C868C7D" w:rsidR="001B3D93" w:rsidRPr="00DF0F35" w:rsidRDefault="001B3D93" w:rsidP="001B3D93">
            <w:pPr>
              <w:spacing w:after="0" w:line="240" w:lineRule="auto"/>
              <w:ind w:left="36" w:hanging="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14.1.1. Pardavėjas vėluoja suteikti Sutarties ar 1 priedo reikalavimus atitinkančias Paslaugas 3 d. d. arba informuoja, kad Paslaugų neteiks.</w:t>
            </w:r>
          </w:p>
          <w:p w14:paraId="5585F745" w14:textId="77777777" w:rsidR="001B3D93" w:rsidRPr="00DF0F35" w:rsidRDefault="001B3D93" w:rsidP="001B3D93">
            <w:pPr>
              <w:spacing w:after="0" w:line="240" w:lineRule="auto"/>
              <w:ind w:left="739" w:hanging="70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14.1.2. Pardavėjas netinkamai vykdo ar nevykdo garantinių įsipareigojimų.</w:t>
            </w:r>
          </w:p>
          <w:p w14:paraId="0F6BEED5" w14:textId="77777777" w:rsidR="001B3D93" w:rsidRPr="00DF0F35" w:rsidRDefault="001B3D93" w:rsidP="001B3D93">
            <w:pPr>
              <w:spacing w:after="0" w:line="240" w:lineRule="auto"/>
              <w:ind w:left="36" w:hanging="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3AB60FE9" w14:textId="77777777" w:rsidR="001B3D93" w:rsidRPr="00DF0F35" w:rsidRDefault="001B3D93" w:rsidP="001B3D93">
            <w:pPr>
              <w:spacing w:after="0" w:line="240" w:lineRule="auto"/>
              <w:ind w:left="36" w:hanging="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14.1.4. Pardavėjas yra įtraukiamas į Nepatikimų ar Melagingą informaciją pateikusių tiekėjų sąrašus arba Pardavėjas ar jo teikiamos Paslaugos ar tiekiami daiktai kelia grėsmę nacionaliniam saugumui.</w:t>
            </w:r>
          </w:p>
          <w:p w14:paraId="758D2FC3" w14:textId="77777777" w:rsidR="001B3D93" w:rsidRPr="00DF0F35" w:rsidRDefault="001B3D93" w:rsidP="001B3D93">
            <w:pPr>
              <w:spacing w:after="0" w:line="240" w:lineRule="auto"/>
              <w:ind w:left="739" w:hanging="70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14.1.5. Pirkėjui dėl objektyvių priežasčių Paslaugos tampa nebereikalingos.</w:t>
            </w:r>
          </w:p>
          <w:p w14:paraId="446E4F0A" w14:textId="77777777" w:rsidR="001B3D93" w:rsidRPr="00DF0F35" w:rsidRDefault="001B3D93" w:rsidP="001B3D93">
            <w:pPr>
              <w:spacing w:after="0" w:line="240" w:lineRule="auto"/>
              <w:ind w:left="739" w:hanging="70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14.1.6. Pardavėjo atžvilgiu yra pradedama likvidavimo, restruktūrizavimo arba bankroto procedūra.</w:t>
            </w:r>
          </w:p>
          <w:p w14:paraId="56DB0E92" w14:textId="77777777" w:rsidR="001B3D93" w:rsidRPr="00DF0F35" w:rsidRDefault="001B3D93" w:rsidP="001B3D93">
            <w:pPr>
              <w:spacing w:after="0" w:line="240" w:lineRule="auto"/>
              <w:ind w:left="739" w:hanging="709"/>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14.2. Sutartis taip pat gali būti nutraukta raštišku Šalių sutarimu.</w:t>
            </w:r>
          </w:p>
          <w:p w14:paraId="010802BC" w14:textId="199D17E6" w:rsidR="002F02CF" w:rsidRPr="00DF0F35" w:rsidRDefault="001B3D93" w:rsidP="001B3D93">
            <w:pPr>
              <w:pStyle w:val="ListParagraph"/>
              <w:spacing w:after="0" w:line="240" w:lineRule="auto"/>
              <w:ind w:left="36" w:hanging="6"/>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14.3. Bet kuri Sutarties šalis vienašališkai gali nutraukti Sutartį, jei nenugalimos jėgos aplinkybės trunka ilgiau nei 30 dienų.</w:t>
            </w:r>
          </w:p>
        </w:tc>
      </w:tr>
      <w:tr w:rsidR="001A52CF" w:rsidRPr="00DF0F35" w14:paraId="0A5D2280" w14:textId="77777777" w:rsidTr="001A52CF">
        <w:trPr>
          <w:trHeight w:val="408"/>
        </w:trPr>
        <w:tc>
          <w:tcPr>
            <w:tcW w:w="0" w:type="auto"/>
            <w:gridSpan w:val="2"/>
          </w:tcPr>
          <w:p w14:paraId="4E0F5BD7" w14:textId="77777777" w:rsidR="001B3D93" w:rsidRPr="00DF0F35" w:rsidRDefault="001A52CF" w:rsidP="001B3D93">
            <w:pPr>
              <w:pStyle w:val="ListParagraph"/>
              <w:spacing w:after="0" w:line="240" w:lineRule="auto"/>
              <w:ind w:left="36"/>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 xml:space="preserve">15. </w:t>
            </w:r>
            <w:r w:rsidR="001B3D93" w:rsidRPr="00DF0F35">
              <w:rPr>
                <w:rFonts w:ascii="Times New Roman" w:hAnsi="Times New Roman" w:cs="Times New Roman"/>
                <w:b/>
                <w:sz w:val="24"/>
                <w:szCs w:val="24"/>
                <w:lang w:val="lt-LT"/>
              </w:rPr>
              <w:t>Kitos sąlygos:</w:t>
            </w:r>
          </w:p>
          <w:p w14:paraId="3E432DD5" w14:textId="77777777" w:rsidR="001B3D93" w:rsidRPr="00DF0F35" w:rsidRDefault="001B3D93" w:rsidP="001B3D93">
            <w:pPr>
              <w:spacing w:after="0" w:line="240" w:lineRule="auto"/>
              <w:ind w:left="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15.1.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2421F58" w14:textId="3BC86615" w:rsidR="001B3D93" w:rsidRPr="00DF0F35" w:rsidRDefault="001B3D93" w:rsidP="001B3D93">
            <w:pPr>
              <w:spacing w:after="0" w:line="240" w:lineRule="auto"/>
              <w:ind w:left="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15.2. Pirkėjas turi teisę bet kuriuo metu pareikalauti Pardavėjo per 10 dienų pateikti pagrindžiančius dokumentus, nurodytus Viešųjų pirkimų įstatymo 51 straipsnio 12 dalyje, kad nėra sąlygų, numatytų Viešųjų pirkimų įstatymo 45</w:t>
            </w:r>
            <w:r w:rsidR="00213DCC" w:rsidRPr="00DF0F35">
              <w:rPr>
                <w:rFonts w:ascii="Times New Roman" w:hAnsi="Times New Roman" w:cs="Times New Roman"/>
                <w:sz w:val="24"/>
                <w:szCs w:val="24"/>
                <w:lang w:val="lt-LT"/>
              </w:rPr>
              <w:t xml:space="preserve"> </w:t>
            </w:r>
            <w:r w:rsidRPr="00DF0F35">
              <w:rPr>
                <w:rFonts w:ascii="Times New Roman" w:hAnsi="Times New Roman" w:cs="Times New Roman"/>
                <w:sz w:val="24"/>
                <w:szCs w:val="24"/>
                <w:lang w:val="lt-LT"/>
              </w:rPr>
              <w:t>straipsnio 2</w:t>
            </w:r>
            <w:r w:rsidRPr="00DF0F35">
              <w:rPr>
                <w:rFonts w:ascii="Times New Roman" w:hAnsi="Times New Roman" w:cs="Times New Roman"/>
                <w:sz w:val="24"/>
                <w:szCs w:val="24"/>
                <w:vertAlign w:val="superscript"/>
                <w:lang w:val="lt-LT"/>
              </w:rPr>
              <w:t>1</w:t>
            </w:r>
            <w:r w:rsidRPr="00DF0F35">
              <w:rPr>
                <w:rFonts w:ascii="Times New Roman" w:hAnsi="Times New Roman" w:cs="Times New Roman"/>
                <w:sz w:val="24"/>
                <w:szCs w:val="24"/>
                <w:lang w:val="lt-LT"/>
              </w:rPr>
              <w:t xml:space="preserve"> dalyje ar Viešųjų pirkimų, atliekamų gynybos ir saugumo srityje, įstatymo 33 straipsnio 9 dalyje. </w:t>
            </w:r>
          </w:p>
          <w:p w14:paraId="2DB93A14" w14:textId="77777777" w:rsidR="001B3D93" w:rsidRPr="00DF0F35" w:rsidRDefault="001B3D93" w:rsidP="001B3D93">
            <w:pPr>
              <w:spacing w:after="0" w:line="240" w:lineRule="auto"/>
              <w:ind w:left="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lastRenderedPageBreak/>
              <w:t xml:space="preserve">15.3. </w:t>
            </w:r>
            <w:r w:rsidRPr="00DF0F35">
              <w:rPr>
                <w:rFonts w:ascii="Times New Roman" w:hAnsi="Times New Roman" w:cs="Times New Roman"/>
                <w:bCs/>
                <w:sz w:val="24"/>
                <w:szCs w:val="24"/>
                <w:lang w:val="lt-LT"/>
              </w:rPr>
              <w:t>Pirkėjui</w:t>
            </w:r>
            <w:r w:rsidRPr="00DF0F35">
              <w:rPr>
                <w:rFonts w:ascii="Times New Roman" w:hAnsi="Times New Roman" w:cs="Times New Roman"/>
                <w:sz w:val="24"/>
                <w:szCs w:val="24"/>
                <w:lang w:val="lt-LT"/>
              </w:rPr>
              <w:t xml:space="preserve"> pareikalavus, </w:t>
            </w:r>
            <w:r w:rsidRPr="00DF0F35">
              <w:rPr>
                <w:rFonts w:ascii="Times New Roman" w:hAnsi="Times New Roman" w:cs="Times New Roman"/>
                <w:bCs/>
                <w:sz w:val="24"/>
                <w:szCs w:val="24"/>
                <w:lang w:val="lt-LT"/>
              </w:rPr>
              <w:t>Pardavėjas</w:t>
            </w:r>
            <w:r w:rsidRPr="00DF0F35">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250EB228" w14:textId="0788EE8F" w:rsidR="00073A57" w:rsidRPr="00DF0F35" w:rsidRDefault="001B3D93" w:rsidP="001B3D93">
            <w:pPr>
              <w:spacing w:after="0" w:line="240" w:lineRule="auto"/>
              <w:ind w:left="36"/>
              <w:contextualSpacing/>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503A0238" w:rsidR="001A52CF" w:rsidRPr="00DF0F35" w:rsidRDefault="00073A57" w:rsidP="003A50E5">
            <w:pPr>
              <w:pStyle w:val="ListParagraph"/>
              <w:spacing w:after="0" w:line="240" w:lineRule="auto"/>
              <w:ind w:left="36"/>
              <w:jc w:val="both"/>
              <w:rPr>
                <w:rFonts w:ascii="Times New Roman" w:hAnsi="Times New Roman" w:cs="Times New Roman"/>
                <w:b/>
                <w:sz w:val="24"/>
                <w:szCs w:val="24"/>
                <w:lang w:val="lt-LT"/>
              </w:rPr>
            </w:pPr>
            <w:r w:rsidRPr="00DF0F35">
              <w:rPr>
                <w:rFonts w:ascii="Times New Roman" w:hAnsi="Times New Roman" w:cs="Times New Roman"/>
                <w:sz w:val="24"/>
                <w:szCs w:val="24"/>
                <w:lang w:val="lt-LT"/>
              </w:rPr>
              <w:t>15.6</w:t>
            </w:r>
            <w:r w:rsidR="001B3D93" w:rsidRPr="00DF0F35">
              <w:rPr>
                <w:rFonts w:ascii="Times New Roman" w:hAnsi="Times New Roman" w:cs="Times New Roman"/>
                <w:sz w:val="24"/>
                <w:szCs w:val="24"/>
                <w:lang w:val="lt-LT"/>
              </w:rPr>
              <w:t xml:space="preserve">. Sutartis įsigalioja nuo jos pasirašymo momento ir galioja </w:t>
            </w:r>
            <w:r w:rsidR="003A50E5">
              <w:rPr>
                <w:rFonts w:ascii="Times New Roman" w:hAnsi="Times New Roman" w:cs="Times New Roman"/>
                <w:sz w:val="24"/>
                <w:szCs w:val="24"/>
                <w:lang w:val="lt-LT"/>
              </w:rPr>
              <w:t>12 mėnesių</w:t>
            </w:r>
            <w:r w:rsidR="001B3D93" w:rsidRPr="00DF0F35">
              <w:rPr>
                <w:rFonts w:ascii="Times New Roman" w:hAnsi="Times New Roman" w:cs="Times New Roman"/>
                <w:sz w:val="24"/>
                <w:szCs w:val="24"/>
                <w:lang w:val="lt-LT"/>
              </w:rPr>
              <w:t xml:space="preserve"> arba iki visiško finansinių įsipareigojimų įvykdymo.</w:t>
            </w:r>
          </w:p>
        </w:tc>
      </w:tr>
      <w:tr w:rsidR="001A52CF" w:rsidRPr="00DF0F35" w14:paraId="386A683E" w14:textId="77777777" w:rsidTr="001846DC">
        <w:trPr>
          <w:trHeight w:val="697"/>
        </w:trPr>
        <w:tc>
          <w:tcPr>
            <w:tcW w:w="0" w:type="auto"/>
            <w:gridSpan w:val="2"/>
          </w:tcPr>
          <w:p w14:paraId="549A37AB" w14:textId="455DCE03" w:rsidR="001A52CF" w:rsidRPr="00DF0F35" w:rsidRDefault="001A52CF" w:rsidP="001A52CF">
            <w:pPr>
              <w:spacing w:after="0" w:line="240" w:lineRule="auto"/>
              <w:ind w:left="360" w:hanging="322"/>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lastRenderedPageBreak/>
              <w:t>16</w:t>
            </w:r>
            <w:r w:rsidR="00DD636A" w:rsidRPr="00DF0F35">
              <w:rPr>
                <w:rFonts w:ascii="Times New Roman" w:hAnsi="Times New Roman" w:cs="Times New Roman"/>
                <w:sz w:val="24"/>
                <w:szCs w:val="24"/>
                <w:lang w:val="lt-LT"/>
              </w:rPr>
              <w:t xml:space="preserve">. </w:t>
            </w:r>
            <w:r w:rsidRPr="00DF0F35">
              <w:rPr>
                <w:rFonts w:ascii="Times New Roman" w:hAnsi="Times New Roman" w:cs="Times New Roman"/>
                <w:b/>
                <w:sz w:val="24"/>
                <w:szCs w:val="24"/>
                <w:lang w:val="lt-LT"/>
              </w:rPr>
              <w:t>Kontaktiniai asmenys, kurie atsakingi už susirašinėjimą tarp Šalių ir Sutarties vykdymą:</w:t>
            </w:r>
          </w:p>
          <w:p w14:paraId="24DB2C10" w14:textId="1F7BE2C3" w:rsidR="00003A62" w:rsidRPr="00DF0F35" w:rsidRDefault="001A52CF" w:rsidP="00AE1BE6">
            <w:pPr>
              <w:spacing w:after="0" w:line="240" w:lineRule="auto"/>
              <w:ind w:left="387" w:hanging="349"/>
              <w:jc w:val="both"/>
              <w:rPr>
                <w:rFonts w:ascii="Times New Roman" w:hAnsi="Times New Roman" w:cs="Times New Roman"/>
                <w:color w:val="000000"/>
                <w:sz w:val="24"/>
                <w:szCs w:val="24"/>
              </w:rPr>
            </w:pPr>
            <w:r w:rsidRPr="00DF0F35">
              <w:rPr>
                <w:rFonts w:ascii="Times New Roman" w:hAnsi="Times New Roman" w:cs="Times New Roman"/>
                <w:sz w:val="24"/>
                <w:szCs w:val="24"/>
                <w:lang w:val="lt-LT"/>
              </w:rPr>
              <w:t>16.1.</w:t>
            </w:r>
            <w:r w:rsidRPr="00DF0F35">
              <w:rPr>
                <w:rFonts w:ascii="Times New Roman" w:hAnsi="Times New Roman" w:cs="Times New Roman"/>
                <w:b/>
                <w:sz w:val="24"/>
                <w:szCs w:val="24"/>
                <w:lang w:val="lt-LT"/>
              </w:rPr>
              <w:t xml:space="preserve"> </w:t>
            </w:r>
            <w:r w:rsidR="002064A2" w:rsidRPr="00DF0F35">
              <w:rPr>
                <w:rFonts w:ascii="Times New Roman" w:hAnsi="Times New Roman" w:cs="Times New Roman"/>
                <w:b/>
                <w:sz w:val="24"/>
                <w:szCs w:val="24"/>
                <w:lang w:val="lt-LT"/>
              </w:rPr>
              <w:t xml:space="preserve">Teikėjo atstovas </w:t>
            </w:r>
            <w:r w:rsidR="002064A2" w:rsidRPr="00DF0F35">
              <w:rPr>
                <w:rFonts w:ascii="Times New Roman" w:hAnsi="Times New Roman" w:cs="Times New Roman"/>
                <w:sz w:val="24"/>
                <w:szCs w:val="24"/>
                <w:lang w:val="lt-LT"/>
              </w:rPr>
              <w:t>–</w:t>
            </w:r>
            <w:r w:rsidR="0008450D" w:rsidRPr="00DF0F35">
              <w:rPr>
                <w:rFonts w:ascii="Times New Roman" w:hAnsi="Times New Roman" w:cs="Times New Roman"/>
                <w:color w:val="000000"/>
                <w:sz w:val="24"/>
                <w:szCs w:val="24"/>
              </w:rPr>
              <w:t xml:space="preserve"> </w:t>
            </w:r>
          </w:p>
          <w:p w14:paraId="000E04D1" w14:textId="0E801D0B" w:rsidR="001A52CF" w:rsidRPr="00DF0F35" w:rsidRDefault="002064A2" w:rsidP="0028331F">
            <w:pPr>
              <w:spacing w:after="0" w:line="240" w:lineRule="auto"/>
              <w:ind w:left="43"/>
              <w:rPr>
                <w:rFonts w:ascii="Times New Roman" w:hAnsi="Times New Roman" w:cs="Times New Roman"/>
                <w:sz w:val="24"/>
                <w:szCs w:val="24"/>
                <w:lang w:val="lt-LT"/>
              </w:rPr>
            </w:pPr>
            <w:r w:rsidRPr="00DF0F35">
              <w:rPr>
                <w:rFonts w:ascii="Times New Roman" w:hAnsi="Times New Roman" w:cs="Times New Roman"/>
                <w:sz w:val="24"/>
                <w:szCs w:val="24"/>
                <w:lang w:val="lt-LT"/>
              </w:rPr>
              <w:t>16.</w:t>
            </w:r>
            <w:r w:rsidR="00213DCC" w:rsidRPr="00DF0F35">
              <w:rPr>
                <w:rFonts w:ascii="Times New Roman" w:hAnsi="Times New Roman" w:cs="Times New Roman"/>
                <w:sz w:val="24"/>
                <w:szCs w:val="24"/>
                <w:lang w:val="lt-LT"/>
              </w:rPr>
              <w:t>2</w:t>
            </w:r>
            <w:r w:rsidRPr="00DF0F35">
              <w:rPr>
                <w:rFonts w:ascii="Times New Roman" w:hAnsi="Times New Roman" w:cs="Times New Roman"/>
                <w:sz w:val="24"/>
                <w:szCs w:val="24"/>
                <w:lang w:val="lt-LT"/>
              </w:rPr>
              <w:t>.</w:t>
            </w:r>
            <w:r w:rsidRPr="00DF0F35">
              <w:rPr>
                <w:rFonts w:ascii="Times New Roman" w:hAnsi="Times New Roman" w:cs="Times New Roman"/>
                <w:b/>
                <w:sz w:val="24"/>
                <w:szCs w:val="24"/>
                <w:lang w:val="lt-LT"/>
              </w:rPr>
              <w:t xml:space="preserve"> </w:t>
            </w:r>
            <w:r w:rsidR="001A52CF" w:rsidRPr="00DF0F35">
              <w:rPr>
                <w:rFonts w:ascii="Times New Roman" w:hAnsi="Times New Roman" w:cs="Times New Roman"/>
                <w:b/>
                <w:sz w:val="24"/>
                <w:szCs w:val="24"/>
                <w:lang w:val="lt-LT"/>
              </w:rPr>
              <w:t xml:space="preserve">Pirkėjo </w:t>
            </w:r>
            <w:r w:rsidR="00E063CF" w:rsidRPr="00DF0F35">
              <w:rPr>
                <w:rFonts w:ascii="Times New Roman" w:hAnsi="Times New Roman" w:cs="Times New Roman"/>
                <w:b/>
                <w:sz w:val="24"/>
                <w:szCs w:val="24"/>
                <w:lang w:val="lt-LT"/>
              </w:rPr>
              <w:t xml:space="preserve">atstovas </w:t>
            </w:r>
            <w:r w:rsidR="001A52CF" w:rsidRPr="00DF0F35">
              <w:rPr>
                <w:rFonts w:ascii="Times New Roman" w:hAnsi="Times New Roman" w:cs="Times New Roman"/>
                <w:sz w:val="24"/>
                <w:szCs w:val="24"/>
                <w:lang w:val="lt-LT"/>
              </w:rPr>
              <w:t xml:space="preserve">– </w:t>
            </w:r>
            <w:r w:rsidR="003A50E5" w:rsidRPr="003A50E5">
              <w:rPr>
                <w:rFonts w:ascii="Times New Roman" w:eastAsia="Times New Roman" w:hAnsi="Times New Roman" w:cs="Times New Roman"/>
                <w:sz w:val="24"/>
                <w:szCs w:val="24"/>
              </w:rPr>
              <w:t xml:space="preserve">ĮAT RĮAC Infrastruktūros priežiūros skyriaus darbų saugos organizatorė Edita </w:t>
            </w:r>
            <w:r w:rsidR="0028331F">
              <w:rPr>
                <w:rFonts w:ascii="Times New Roman" w:eastAsia="Times New Roman" w:hAnsi="Times New Roman" w:cs="Times New Roman"/>
                <w:sz w:val="24"/>
                <w:szCs w:val="24"/>
              </w:rPr>
              <w:t>P</w:t>
            </w:r>
            <w:r w:rsidR="003A50E5" w:rsidRPr="003A50E5">
              <w:rPr>
                <w:rFonts w:ascii="Times New Roman" w:eastAsia="Times New Roman" w:hAnsi="Times New Roman" w:cs="Times New Roman"/>
                <w:sz w:val="24"/>
                <w:szCs w:val="24"/>
              </w:rPr>
              <w:t>rigorodovienė</w:t>
            </w:r>
            <w:r w:rsidR="00082E67" w:rsidRPr="00DF0F35">
              <w:rPr>
                <w:rFonts w:ascii="Times New Roman" w:hAnsi="Times New Roman" w:cs="Times New Roman"/>
                <w:sz w:val="24"/>
                <w:szCs w:val="24"/>
                <w:lang w:val="lt-LT"/>
              </w:rPr>
              <w:t xml:space="preserve">, </w:t>
            </w:r>
            <w:r w:rsidR="001A52CF" w:rsidRPr="00DF0F35">
              <w:rPr>
                <w:rFonts w:ascii="Times New Roman" w:hAnsi="Times New Roman" w:cs="Times New Roman"/>
                <w:sz w:val="24"/>
                <w:szCs w:val="24"/>
                <w:lang w:val="lt-LT"/>
              </w:rPr>
              <w:t xml:space="preserve">tel. </w:t>
            </w:r>
            <w:r w:rsidR="0028331F" w:rsidRPr="0028331F">
              <w:rPr>
                <w:rFonts w:ascii="Times New Roman" w:eastAsia="Times New Roman" w:hAnsi="Times New Roman" w:cs="Times New Roman"/>
                <w:sz w:val="24"/>
                <w:szCs w:val="24"/>
              </w:rPr>
              <w:t>+370 612 54 081</w:t>
            </w:r>
            <w:r w:rsidR="00082E67" w:rsidRPr="00DF0F35">
              <w:rPr>
                <w:rFonts w:ascii="Times New Roman" w:hAnsi="Times New Roman" w:cs="Times New Roman"/>
                <w:color w:val="000000"/>
                <w:sz w:val="24"/>
                <w:szCs w:val="24"/>
                <w:lang w:val="lt-LT"/>
              </w:rPr>
              <w:t>, el. paštas</w:t>
            </w:r>
            <w:r w:rsidR="001A52CF" w:rsidRPr="00DF0F35">
              <w:rPr>
                <w:rFonts w:ascii="Times New Roman" w:hAnsi="Times New Roman" w:cs="Times New Roman"/>
                <w:color w:val="000000"/>
                <w:sz w:val="24"/>
                <w:szCs w:val="24"/>
                <w:lang w:val="lt-LT"/>
              </w:rPr>
              <w:t xml:space="preserve"> </w:t>
            </w:r>
            <w:r w:rsidR="0028331F">
              <w:rPr>
                <w:rFonts w:ascii="Times New Roman" w:eastAsia="Times New Roman" w:hAnsi="Times New Roman" w:cs="Times New Roman"/>
                <w:color w:val="0070C0"/>
                <w:sz w:val="24"/>
                <w:szCs w:val="24"/>
                <w:u w:val="single"/>
              </w:rPr>
              <w:t>edita.prigorodoviene</w:t>
            </w:r>
            <w:r w:rsidR="005F7200" w:rsidRPr="00DF0F35">
              <w:rPr>
                <w:rFonts w:ascii="Times New Roman" w:eastAsia="Times New Roman" w:hAnsi="Times New Roman" w:cs="Times New Roman"/>
                <w:color w:val="0070C0"/>
                <w:sz w:val="24"/>
                <w:szCs w:val="24"/>
                <w:u w:val="single"/>
              </w:rPr>
              <w:t>@mil.lt.</w:t>
            </w:r>
          </w:p>
          <w:p w14:paraId="1BB98D32" w14:textId="4E1246EF" w:rsidR="002064A2" w:rsidRPr="00DF0F35" w:rsidRDefault="002064A2" w:rsidP="00213DCC">
            <w:pPr>
              <w:spacing w:after="0"/>
              <w:ind w:left="36" w:hanging="36"/>
              <w:jc w:val="both"/>
              <w:rPr>
                <w:rFonts w:ascii="Times New Roman" w:hAnsi="Times New Roman" w:cs="Times New Roman"/>
                <w:color w:val="000000"/>
                <w:sz w:val="24"/>
                <w:szCs w:val="24"/>
                <w:lang w:val="lt-LT"/>
              </w:rPr>
            </w:pPr>
            <w:r w:rsidRPr="00DF0F35">
              <w:rPr>
                <w:rFonts w:ascii="Times New Roman" w:hAnsi="Times New Roman" w:cs="Times New Roman"/>
                <w:sz w:val="24"/>
                <w:szCs w:val="24"/>
                <w:lang w:val="lt-LT"/>
              </w:rPr>
              <w:t>16.</w:t>
            </w:r>
            <w:r w:rsidR="00213DCC" w:rsidRPr="00DF0F35">
              <w:rPr>
                <w:rFonts w:ascii="Times New Roman" w:hAnsi="Times New Roman" w:cs="Times New Roman"/>
                <w:sz w:val="24"/>
                <w:szCs w:val="24"/>
                <w:lang w:val="lt-LT"/>
              </w:rPr>
              <w:t>3</w:t>
            </w:r>
            <w:r w:rsidRPr="00DF0F35">
              <w:rPr>
                <w:rFonts w:ascii="Times New Roman" w:hAnsi="Times New Roman" w:cs="Times New Roman"/>
                <w:sz w:val="24"/>
                <w:szCs w:val="24"/>
                <w:lang w:val="lt-LT"/>
              </w:rPr>
              <w:t>. Už Sutarties ir jos pakeitimų paskelbimą pagal Lietuvos Respublikos viešųjų pirkimų įstatymo</w:t>
            </w:r>
            <w:r w:rsidRPr="00DF0F35">
              <w:rPr>
                <w:rFonts w:ascii="Times New Roman" w:hAnsi="Times New Roman" w:cs="Times New Roman"/>
                <w:sz w:val="24"/>
                <w:szCs w:val="24"/>
                <w:shd w:val="clear" w:color="auto" w:fill="FFFFFF"/>
                <w:lang w:val="lt-LT"/>
              </w:rPr>
              <w:t xml:space="preserve"> 86 straipsnio 9 dalies nuostatas</w:t>
            </w:r>
            <w:r w:rsidRPr="00DF0F35">
              <w:rPr>
                <w:rFonts w:ascii="Times New Roman" w:hAnsi="Times New Roman" w:cs="Times New Roman"/>
                <w:sz w:val="24"/>
                <w:szCs w:val="24"/>
                <w:lang w:val="lt-LT"/>
              </w:rPr>
              <w:t xml:space="preserve"> atsakingas Lietuvos kariuomenės Logistikos valdybos Įgulų aptarnavimo tarnybos Įsigijimų skyrius.</w:t>
            </w:r>
          </w:p>
        </w:tc>
      </w:tr>
      <w:tr w:rsidR="003C6CC1" w:rsidRPr="00DF0F35" w14:paraId="7327B6BC" w14:textId="77777777" w:rsidTr="001A52CF">
        <w:trPr>
          <w:trHeight w:val="273"/>
        </w:trPr>
        <w:tc>
          <w:tcPr>
            <w:tcW w:w="0" w:type="auto"/>
            <w:gridSpan w:val="2"/>
            <w:shd w:val="clear" w:color="auto" w:fill="auto"/>
          </w:tcPr>
          <w:p w14:paraId="738BE21B" w14:textId="77777777" w:rsidR="00E6444A" w:rsidRPr="00DF0F35" w:rsidRDefault="001A52CF" w:rsidP="00B84C40">
            <w:pPr>
              <w:spacing w:after="0" w:line="240" w:lineRule="auto"/>
              <w:ind w:left="360" w:hanging="322"/>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 xml:space="preserve">17. </w:t>
            </w:r>
            <w:r w:rsidR="00ED1187" w:rsidRPr="00DF0F35">
              <w:rPr>
                <w:rFonts w:ascii="Times New Roman" w:hAnsi="Times New Roman" w:cs="Times New Roman"/>
                <w:b/>
                <w:sz w:val="24"/>
                <w:szCs w:val="24"/>
                <w:lang w:val="lt-LT"/>
              </w:rPr>
              <w:t>Sutarties priedai</w:t>
            </w:r>
            <w:r w:rsidR="00E6444A" w:rsidRPr="00DF0F35">
              <w:rPr>
                <w:rFonts w:ascii="Times New Roman" w:hAnsi="Times New Roman" w:cs="Times New Roman"/>
                <w:b/>
                <w:sz w:val="24"/>
                <w:szCs w:val="24"/>
                <w:lang w:val="lt-LT"/>
              </w:rPr>
              <w:t>:</w:t>
            </w:r>
          </w:p>
          <w:p w14:paraId="6935C941" w14:textId="55626A49" w:rsidR="00BD38F8" w:rsidRPr="00DF0F35" w:rsidRDefault="00E6444A" w:rsidP="00B84C40">
            <w:pPr>
              <w:spacing w:after="0" w:line="240" w:lineRule="auto"/>
              <w:ind w:left="360" w:hanging="322"/>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17.1.</w:t>
            </w:r>
            <w:r w:rsidR="00B84C40" w:rsidRPr="00DF0F35">
              <w:rPr>
                <w:rFonts w:ascii="Times New Roman" w:hAnsi="Times New Roman" w:cs="Times New Roman"/>
                <w:sz w:val="24"/>
                <w:szCs w:val="24"/>
                <w:lang w:val="lt-LT"/>
              </w:rPr>
              <w:t xml:space="preserve"> </w:t>
            </w:r>
            <w:r w:rsidR="00E063CF" w:rsidRPr="00DF0F35">
              <w:rPr>
                <w:rFonts w:ascii="Times New Roman" w:hAnsi="Times New Roman" w:cs="Times New Roman"/>
                <w:sz w:val="24"/>
                <w:szCs w:val="24"/>
                <w:lang w:val="lt-LT"/>
              </w:rPr>
              <w:t>1 priedas</w:t>
            </w:r>
            <w:r w:rsidR="00B84C40" w:rsidRPr="00DF0F35">
              <w:rPr>
                <w:rFonts w:ascii="Times New Roman" w:hAnsi="Times New Roman" w:cs="Times New Roman"/>
                <w:sz w:val="24"/>
                <w:szCs w:val="24"/>
                <w:lang w:val="lt-LT"/>
              </w:rPr>
              <w:t xml:space="preserve"> </w:t>
            </w:r>
            <w:r w:rsidR="0028331F">
              <w:rPr>
                <w:rFonts w:ascii="Times New Roman" w:hAnsi="Times New Roman" w:cs="Times New Roman"/>
                <w:sz w:val="24"/>
                <w:szCs w:val="24"/>
                <w:lang w:val="lt-LT"/>
              </w:rPr>
              <w:t>„</w:t>
            </w:r>
            <w:r w:rsidR="0028331F" w:rsidRPr="0028331F">
              <w:rPr>
                <w:rFonts w:ascii="Times New Roman" w:hAnsi="Times New Roman" w:cs="Times New Roman"/>
                <w:sz w:val="24"/>
                <w:szCs w:val="24"/>
                <w:lang w:val="lt-LT"/>
              </w:rPr>
              <w:t>Lietuvos kariuomenės logistikos valdybos įgulų aptarnavimo tarnybos Ruklos įgulos aptarnavimo centro popieriaus ir kartono atliekų presavimo ir tvarkymo paslaugos techninė specifikacija</w:t>
            </w:r>
            <w:r w:rsidR="0028331F">
              <w:rPr>
                <w:rFonts w:ascii="Times New Roman" w:hAnsi="Times New Roman" w:cs="Times New Roman"/>
                <w:sz w:val="24"/>
                <w:szCs w:val="24"/>
                <w:lang w:val="lt-LT"/>
              </w:rPr>
              <w:t>“</w:t>
            </w:r>
            <w:r w:rsidR="0028331F" w:rsidRPr="0028331F">
              <w:rPr>
                <w:rFonts w:ascii="Times New Roman" w:hAnsi="Times New Roman" w:cs="Times New Roman"/>
                <w:sz w:val="24"/>
                <w:szCs w:val="24"/>
                <w:lang w:val="lt-LT"/>
              </w:rPr>
              <w:t xml:space="preserve"> Nr. TS – 241</w:t>
            </w:r>
          </w:p>
          <w:p w14:paraId="5AD331BB" w14:textId="1AFC5FB6" w:rsidR="00ED1187" w:rsidRPr="00DF0F35" w:rsidRDefault="00E6444A" w:rsidP="00955FB0">
            <w:pPr>
              <w:spacing w:after="0" w:line="240" w:lineRule="auto"/>
              <w:ind w:left="360" w:hanging="322"/>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 xml:space="preserve">17.2. </w:t>
            </w:r>
            <w:r w:rsidR="00E063CF" w:rsidRPr="00DF0F35">
              <w:rPr>
                <w:rFonts w:ascii="Times New Roman" w:hAnsi="Times New Roman" w:cs="Times New Roman"/>
                <w:sz w:val="24"/>
                <w:szCs w:val="24"/>
                <w:lang w:val="lt-LT"/>
              </w:rPr>
              <w:t xml:space="preserve">2 priedas </w:t>
            </w:r>
            <w:r w:rsidR="00DD636A" w:rsidRPr="00DF0F35">
              <w:rPr>
                <w:rFonts w:ascii="Times New Roman" w:hAnsi="Times New Roman" w:cs="Times New Roman"/>
                <w:sz w:val="24"/>
                <w:szCs w:val="24"/>
                <w:lang w:val="lt-LT"/>
              </w:rPr>
              <w:t>„Pasiūlymas</w:t>
            </w:r>
            <w:r w:rsidR="0042195A" w:rsidRPr="00DF0F35">
              <w:rPr>
                <w:rFonts w:ascii="Times New Roman" w:hAnsi="Times New Roman" w:cs="Times New Roman"/>
                <w:sz w:val="24"/>
                <w:szCs w:val="24"/>
                <w:lang w:val="lt-LT"/>
              </w:rPr>
              <w:t>“</w:t>
            </w:r>
          </w:p>
        </w:tc>
      </w:tr>
      <w:tr w:rsidR="003C6CC1" w:rsidRPr="00DF0F35" w14:paraId="00F700E2" w14:textId="77777777" w:rsidTr="001A52CF">
        <w:trPr>
          <w:trHeight w:val="56"/>
        </w:trPr>
        <w:tc>
          <w:tcPr>
            <w:tcW w:w="0" w:type="auto"/>
            <w:gridSpan w:val="2"/>
          </w:tcPr>
          <w:p w14:paraId="2A5D535E" w14:textId="5575E3CB" w:rsidR="00323C07" w:rsidRPr="00DF0F35" w:rsidRDefault="001A52CF" w:rsidP="00BC6771">
            <w:pPr>
              <w:spacing w:after="0" w:line="240" w:lineRule="auto"/>
              <w:ind w:left="360" w:hanging="322"/>
              <w:jc w:val="both"/>
              <w:rPr>
                <w:rFonts w:ascii="Times New Roman" w:hAnsi="Times New Roman" w:cs="Times New Roman"/>
                <w:b/>
                <w:sz w:val="24"/>
                <w:szCs w:val="24"/>
                <w:lang w:val="lt-LT"/>
              </w:rPr>
            </w:pPr>
            <w:r w:rsidRPr="00DF0F35">
              <w:rPr>
                <w:rFonts w:ascii="Times New Roman" w:hAnsi="Times New Roman" w:cs="Times New Roman"/>
                <w:b/>
                <w:sz w:val="24"/>
                <w:szCs w:val="24"/>
                <w:lang w:val="lt-LT"/>
              </w:rPr>
              <w:t>18. Sutarties Šalių parašai ir rekvizitai:</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949"/>
              <w:gridCol w:w="3402"/>
            </w:tblGrid>
            <w:tr w:rsidR="00F3357D" w:rsidRPr="00DF0F35" w14:paraId="579C1D9B" w14:textId="77777777" w:rsidTr="00EA52EC">
              <w:tc>
                <w:tcPr>
                  <w:tcW w:w="3737" w:type="dxa"/>
                </w:tcPr>
                <w:p w14:paraId="3A6E380A" w14:textId="3514A290" w:rsidR="00F3357D" w:rsidRPr="00DF0F35" w:rsidRDefault="00F3357D" w:rsidP="00EA52EC">
                  <w:pPr>
                    <w:tabs>
                      <w:tab w:val="left" w:pos="0"/>
                    </w:tabs>
                    <w:rPr>
                      <w:rFonts w:ascii="Times New Roman" w:hAnsi="Times New Roman" w:cs="Times New Roman"/>
                      <w:b/>
                      <w:sz w:val="24"/>
                      <w:szCs w:val="24"/>
                      <w:lang w:val="lt-LT"/>
                    </w:rPr>
                  </w:pPr>
                  <w:r w:rsidRPr="00DF0F35">
                    <w:rPr>
                      <w:rFonts w:ascii="Times New Roman" w:hAnsi="Times New Roman" w:cs="Times New Roman"/>
                      <w:b/>
                      <w:sz w:val="24"/>
                      <w:szCs w:val="24"/>
                      <w:lang w:val="lt-LT"/>
                    </w:rPr>
                    <w:t>1</w:t>
                  </w:r>
                  <w:r w:rsidR="005501D8" w:rsidRPr="00DF0F35">
                    <w:rPr>
                      <w:rFonts w:ascii="Times New Roman" w:hAnsi="Times New Roman" w:cs="Times New Roman"/>
                      <w:b/>
                      <w:sz w:val="24"/>
                      <w:szCs w:val="24"/>
                      <w:lang w:val="lt-LT"/>
                    </w:rPr>
                    <w:t>8</w:t>
                  </w:r>
                  <w:r w:rsidR="00B8796A" w:rsidRPr="00DF0F35">
                    <w:rPr>
                      <w:rFonts w:ascii="Times New Roman" w:hAnsi="Times New Roman" w:cs="Times New Roman"/>
                      <w:b/>
                      <w:sz w:val="24"/>
                      <w:szCs w:val="24"/>
                      <w:lang w:val="lt-LT"/>
                    </w:rPr>
                    <w:t>.1. Pirkėjo rekvizitai</w:t>
                  </w:r>
                  <w:r w:rsidRPr="00DF0F35">
                    <w:rPr>
                      <w:rFonts w:ascii="Times New Roman" w:hAnsi="Times New Roman" w:cs="Times New Roman"/>
                      <w:b/>
                      <w:sz w:val="24"/>
                      <w:szCs w:val="24"/>
                      <w:lang w:val="lt-LT"/>
                    </w:rPr>
                    <w:t xml:space="preserve"> </w:t>
                  </w:r>
                </w:p>
                <w:p w14:paraId="3168A3FC" w14:textId="77777777" w:rsidR="00F3357D" w:rsidRPr="00DF0F35" w:rsidRDefault="00F3357D" w:rsidP="00F3357D">
                  <w:pPr>
                    <w:ind w:left="747"/>
                    <w:rPr>
                      <w:rFonts w:ascii="Times New Roman" w:hAnsi="Times New Roman" w:cs="Times New Roman"/>
                      <w:sz w:val="24"/>
                      <w:szCs w:val="24"/>
                      <w:lang w:val="lt-LT"/>
                    </w:rPr>
                  </w:pPr>
                </w:p>
                <w:p w14:paraId="1667D7E9" w14:textId="77777777" w:rsidR="00F3357D" w:rsidRPr="00DF0F35" w:rsidRDefault="00F3357D" w:rsidP="00F3357D">
                  <w:pPr>
                    <w:rPr>
                      <w:rFonts w:ascii="Times New Roman" w:hAnsi="Times New Roman" w:cs="Times New Roman"/>
                      <w:b/>
                      <w:sz w:val="24"/>
                      <w:szCs w:val="24"/>
                      <w:lang w:val="lt-LT"/>
                    </w:rPr>
                  </w:pPr>
                  <w:r w:rsidRPr="00DF0F35">
                    <w:rPr>
                      <w:rFonts w:ascii="Times New Roman" w:hAnsi="Times New Roman" w:cs="Times New Roman"/>
                      <w:b/>
                      <w:sz w:val="24"/>
                      <w:szCs w:val="24"/>
                      <w:lang w:val="lt-LT"/>
                    </w:rPr>
                    <w:t>LK LV Įgulų aptarnavimo tarnyba</w:t>
                  </w:r>
                </w:p>
                <w:p w14:paraId="28D2C58F" w14:textId="77777777" w:rsidR="00F3357D" w:rsidRPr="00DF0F35" w:rsidRDefault="00F3357D" w:rsidP="00F3357D">
                  <w:pPr>
                    <w:rPr>
                      <w:rFonts w:ascii="Times New Roman" w:hAnsi="Times New Roman" w:cs="Times New Roman"/>
                      <w:sz w:val="24"/>
                      <w:szCs w:val="24"/>
                      <w:lang w:val="lt-LT"/>
                    </w:rPr>
                  </w:pPr>
                  <w:r w:rsidRPr="00DF0F35">
                    <w:rPr>
                      <w:rFonts w:ascii="Times New Roman" w:hAnsi="Times New Roman" w:cs="Times New Roman"/>
                      <w:sz w:val="24"/>
                      <w:szCs w:val="24"/>
                      <w:lang w:val="lt-LT"/>
                    </w:rPr>
                    <w:t>Mindaugo g. 26, LT-03215 Vilnius</w:t>
                  </w:r>
                </w:p>
                <w:p w14:paraId="38F1D677" w14:textId="77777777" w:rsidR="00F3357D" w:rsidRPr="00DF0F35" w:rsidRDefault="00F3357D" w:rsidP="00F3357D">
                  <w:pPr>
                    <w:rPr>
                      <w:rFonts w:ascii="Times New Roman" w:hAnsi="Times New Roman" w:cs="Times New Roman"/>
                      <w:sz w:val="24"/>
                      <w:szCs w:val="24"/>
                      <w:lang w:val="lt-LT"/>
                    </w:rPr>
                  </w:pPr>
                  <w:r w:rsidRPr="00DF0F35">
                    <w:rPr>
                      <w:rFonts w:ascii="Times New Roman" w:hAnsi="Times New Roman" w:cs="Times New Roman"/>
                      <w:sz w:val="24"/>
                      <w:szCs w:val="24"/>
                      <w:lang w:val="lt-LT"/>
                    </w:rPr>
                    <w:t>Filialo kodas 300066843</w:t>
                  </w:r>
                </w:p>
                <w:p w14:paraId="30BD7311" w14:textId="44BECF7B" w:rsidR="00F3357D" w:rsidRPr="00DF0F35" w:rsidRDefault="001707BA" w:rsidP="00F3357D">
                  <w:pPr>
                    <w:rPr>
                      <w:rFonts w:ascii="Times New Roman" w:hAnsi="Times New Roman" w:cs="Times New Roman"/>
                      <w:sz w:val="24"/>
                      <w:szCs w:val="24"/>
                      <w:lang w:val="lt-LT"/>
                    </w:rPr>
                  </w:pPr>
                  <w:r w:rsidRPr="00DF0F35">
                    <w:rPr>
                      <w:rFonts w:ascii="Times New Roman" w:hAnsi="Times New Roman" w:cs="Times New Roman"/>
                      <w:sz w:val="24"/>
                      <w:szCs w:val="24"/>
                      <w:lang w:val="lt-LT"/>
                    </w:rPr>
                    <w:t>Tel. +370 5</w:t>
                  </w:r>
                  <w:r w:rsidR="00F3357D" w:rsidRPr="00DF0F35">
                    <w:rPr>
                      <w:rFonts w:ascii="Times New Roman" w:hAnsi="Times New Roman" w:cs="Times New Roman"/>
                      <w:sz w:val="24"/>
                      <w:szCs w:val="24"/>
                      <w:lang w:val="lt-LT"/>
                    </w:rPr>
                    <w:t xml:space="preserve"> 278 53 43</w:t>
                  </w:r>
                </w:p>
                <w:p w14:paraId="6EF412DD" w14:textId="5E8FE98B" w:rsidR="00F3357D" w:rsidRPr="00DF0F35" w:rsidRDefault="001707BA" w:rsidP="00F3357D">
                  <w:pPr>
                    <w:rPr>
                      <w:rFonts w:ascii="Times New Roman" w:hAnsi="Times New Roman" w:cs="Times New Roman"/>
                      <w:sz w:val="24"/>
                      <w:szCs w:val="24"/>
                      <w:lang w:val="lt-LT"/>
                    </w:rPr>
                  </w:pPr>
                  <w:r w:rsidRPr="00DF0F35">
                    <w:rPr>
                      <w:rFonts w:ascii="Times New Roman" w:hAnsi="Times New Roman" w:cs="Times New Roman"/>
                      <w:sz w:val="24"/>
                      <w:szCs w:val="24"/>
                      <w:lang w:val="lt-LT"/>
                    </w:rPr>
                    <w:t>Faksas +370 5</w:t>
                  </w:r>
                  <w:r w:rsidR="00F3357D" w:rsidRPr="00DF0F35">
                    <w:rPr>
                      <w:rFonts w:ascii="Times New Roman" w:hAnsi="Times New Roman" w:cs="Times New Roman"/>
                      <w:sz w:val="24"/>
                      <w:szCs w:val="24"/>
                      <w:lang w:val="lt-LT"/>
                    </w:rPr>
                    <w:t xml:space="preserve"> 211 38 14</w:t>
                  </w:r>
                </w:p>
                <w:p w14:paraId="24849143" w14:textId="77777777" w:rsidR="00F3357D" w:rsidRPr="00DF0F35" w:rsidRDefault="00F3357D" w:rsidP="00F3357D">
                  <w:pPr>
                    <w:pStyle w:val="ListParagraph"/>
                    <w:ind w:left="747"/>
                    <w:rPr>
                      <w:rFonts w:ascii="Times New Roman" w:hAnsi="Times New Roman" w:cs="Times New Roman"/>
                      <w:b/>
                      <w:sz w:val="24"/>
                      <w:szCs w:val="24"/>
                      <w:lang w:val="lt-LT"/>
                    </w:rPr>
                  </w:pPr>
                </w:p>
                <w:p w14:paraId="0CC57D40" w14:textId="77777777" w:rsidR="00F3357D" w:rsidRPr="00DF0F35" w:rsidRDefault="00F3357D" w:rsidP="00F3357D">
                  <w:pPr>
                    <w:rPr>
                      <w:rFonts w:ascii="Times New Roman" w:hAnsi="Times New Roman" w:cs="Times New Roman"/>
                      <w:b/>
                      <w:sz w:val="24"/>
                      <w:szCs w:val="24"/>
                      <w:lang w:val="lt-LT"/>
                    </w:rPr>
                  </w:pPr>
                </w:p>
              </w:tc>
              <w:tc>
                <w:tcPr>
                  <w:tcW w:w="3949" w:type="dxa"/>
                </w:tcPr>
                <w:p w14:paraId="36A46BA9" w14:textId="65EB57B7" w:rsidR="00E063CF" w:rsidRPr="00DF0F35" w:rsidRDefault="005501D8" w:rsidP="00E063CF">
                  <w:pPr>
                    <w:rPr>
                      <w:rFonts w:ascii="Times New Roman" w:hAnsi="Times New Roman" w:cs="Times New Roman"/>
                      <w:b/>
                      <w:sz w:val="24"/>
                      <w:szCs w:val="24"/>
                      <w:lang w:val="lt-LT"/>
                    </w:rPr>
                  </w:pPr>
                  <w:r w:rsidRPr="00DF0F35">
                    <w:rPr>
                      <w:rFonts w:ascii="Times New Roman" w:hAnsi="Times New Roman" w:cs="Times New Roman"/>
                      <w:b/>
                      <w:sz w:val="24"/>
                      <w:szCs w:val="24"/>
                      <w:lang w:val="lt-LT"/>
                    </w:rPr>
                    <w:t>18</w:t>
                  </w:r>
                  <w:r w:rsidR="00F3357D" w:rsidRPr="00DF0F35">
                    <w:rPr>
                      <w:rFonts w:ascii="Times New Roman" w:hAnsi="Times New Roman" w:cs="Times New Roman"/>
                      <w:b/>
                      <w:sz w:val="24"/>
                      <w:szCs w:val="24"/>
                      <w:lang w:val="lt-LT"/>
                    </w:rPr>
                    <w:t xml:space="preserve">.2. </w:t>
                  </w:r>
                  <w:r w:rsidR="00B8796A" w:rsidRPr="00DF0F35">
                    <w:rPr>
                      <w:rFonts w:ascii="Times New Roman" w:hAnsi="Times New Roman" w:cs="Times New Roman"/>
                      <w:b/>
                      <w:sz w:val="24"/>
                      <w:szCs w:val="24"/>
                      <w:lang w:val="lt-LT"/>
                    </w:rPr>
                    <w:t>Mokėtojo rekvizitai</w:t>
                  </w:r>
                </w:p>
                <w:p w14:paraId="5CC31513" w14:textId="77777777" w:rsidR="00E063CF" w:rsidRPr="00DF0F35" w:rsidRDefault="00E063CF" w:rsidP="00E063CF">
                  <w:pPr>
                    <w:jc w:val="center"/>
                    <w:rPr>
                      <w:rFonts w:ascii="Times New Roman" w:hAnsi="Times New Roman" w:cs="Times New Roman"/>
                      <w:b/>
                      <w:sz w:val="24"/>
                      <w:szCs w:val="24"/>
                      <w:lang w:val="lt-LT"/>
                    </w:rPr>
                  </w:pPr>
                </w:p>
                <w:p w14:paraId="430C5C35" w14:textId="77777777" w:rsidR="00E063CF" w:rsidRPr="00DF0F35" w:rsidRDefault="00E063CF" w:rsidP="00E063CF">
                  <w:pPr>
                    <w:rPr>
                      <w:rFonts w:ascii="Times New Roman" w:hAnsi="Times New Roman" w:cs="Times New Roman"/>
                      <w:b/>
                      <w:sz w:val="24"/>
                      <w:szCs w:val="24"/>
                      <w:lang w:val="lt-LT"/>
                    </w:rPr>
                  </w:pPr>
                  <w:r w:rsidRPr="00DF0F35">
                    <w:rPr>
                      <w:rFonts w:ascii="Times New Roman" w:hAnsi="Times New Roman" w:cs="Times New Roman"/>
                      <w:b/>
                      <w:sz w:val="24"/>
                      <w:szCs w:val="24"/>
                      <w:lang w:val="lt-LT"/>
                    </w:rPr>
                    <w:t>Lietuvos kariuomenė</w:t>
                  </w:r>
                </w:p>
                <w:p w14:paraId="4C3A4315" w14:textId="77777777" w:rsidR="00E063CF" w:rsidRPr="00DF0F35" w:rsidRDefault="00E063CF" w:rsidP="00E063CF">
                  <w:pPr>
                    <w:rPr>
                      <w:rFonts w:ascii="Times New Roman" w:hAnsi="Times New Roman" w:cs="Times New Roman"/>
                      <w:sz w:val="24"/>
                      <w:szCs w:val="24"/>
                      <w:lang w:val="lt-LT"/>
                    </w:rPr>
                  </w:pPr>
                  <w:r w:rsidRPr="00DF0F35">
                    <w:rPr>
                      <w:rFonts w:ascii="Times New Roman" w:hAnsi="Times New Roman" w:cs="Times New Roman"/>
                      <w:sz w:val="24"/>
                      <w:szCs w:val="24"/>
                      <w:lang w:val="lt-LT"/>
                    </w:rPr>
                    <w:t>Juridinio asmens kodas 188732677</w:t>
                  </w:r>
                </w:p>
                <w:p w14:paraId="12AF2F1E" w14:textId="07CAF5F7" w:rsidR="00B7642B" w:rsidRPr="00DF0F35" w:rsidRDefault="00B7642B" w:rsidP="00E063CF">
                  <w:pPr>
                    <w:rPr>
                      <w:rFonts w:ascii="Times New Roman" w:hAnsi="Times New Roman" w:cs="Times New Roman"/>
                      <w:sz w:val="24"/>
                      <w:szCs w:val="24"/>
                      <w:lang w:val="lt-LT"/>
                    </w:rPr>
                  </w:pPr>
                  <w:r w:rsidRPr="00DF0F35">
                    <w:rPr>
                      <w:rFonts w:ascii="Times New Roman" w:hAnsi="Times New Roman" w:cs="Times New Roman"/>
                      <w:sz w:val="24"/>
                      <w:szCs w:val="24"/>
                      <w:lang w:val="lt-LT"/>
                    </w:rPr>
                    <w:t>PVM mokėtojo kodas LT887326716</w:t>
                  </w:r>
                </w:p>
                <w:p w14:paraId="722C50B2" w14:textId="77777777" w:rsidR="00E063CF" w:rsidRPr="00DF0F35" w:rsidRDefault="00E063CF" w:rsidP="00E063CF">
                  <w:pPr>
                    <w:rPr>
                      <w:rFonts w:ascii="Times New Roman" w:hAnsi="Times New Roman" w:cs="Times New Roman"/>
                      <w:sz w:val="24"/>
                      <w:szCs w:val="24"/>
                      <w:lang w:val="lt-LT"/>
                    </w:rPr>
                  </w:pPr>
                  <w:r w:rsidRPr="00DF0F35">
                    <w:rPr>
                      <w:rFonts w:ascii="Times New Roman" w:hAnsi="Times New Roman" w:cs="Times New Roman"/>
                      <w:sz w:val="24"/>
                      <w:szCs w:val="24"/>
                      <w:lang w:val="lt-LT"/>
                    </w:rPr>
                    <w:t>Šv. Ignoto g. 8, LT-01120 Vilnius</w:t>
                  </w:r>
                </w:p>
                <w:p w14:paraId="2920B53A" w14:textId="13E30909" w:rsidR="00E063CF" w:rsidRPr="00DF0F35" w:rsidRDefault="00E063CF" w:rsidP="00E063CF">
                  <w:pPr>
                    <w:jc w:val="both"/>
                    <w:rPr>
                      <w:rFonts w:ascii="Times New Roman" w:hAnsi="Times New Roman" w:cs="Times New Roman"/>
                      <w:sz w:val="24"/>
                      <w:szCs w:val="24"/>
                    </w:rPr>
                  </w:pPr>
                  <w:r w:rsidRPr="00DF0F35">
                    <w:rPr>
                      <w:rFonts w:ascii="Times New Roman" w:hAnsi="Times New Roman" w:cs="Times New Roman"/>
                      <w:sz w:val="24"/>
                      <w:szCs w:val="24"/>
                    </w:rPr>
                    <w:t>A. s. LT62 4040</w:t>
                  </w:r>
                  <w:r w:rsidR="001707BA" w:rsidRPr="00DF0F35">
                    <w:rPr>
                      <w:rFonts w:ascii="Times New Roman" w:hAnsi="Times New Roman" w:cs="Times New Roman"/>
                      <w:sz w:val="24"/>
                      <w:szCs w:val="24"/>
                    </w:rPr>
                    <w:t xml:space="preserve"> 0</w:t>
                  </w:r>
                  <w:r w:rsidRPr="00DF0F35">
                    <w:rPr>
                      <w:rFonts w:ascii="Times New Roman" w:hAnsi="Times New Roman" w:cs="Times New Roman"/>
                      <w:sz w:val="24"/>
                      <w:szCs w:val="24"/>
                    </w:rPr>
                    <w:t>636</w:t>
                  </w:r>
                  <w:r w:rsidR="001707BA" w:rsidRPr="00DF0F35">
                    <w:rPr>
                      <w:rFonts w:ascii="Times New Roman" w:hAnsi="Times New Roman" w:cs="Times New Roman"/>
                      <w:sz w:val="24"/>
                      <w:szCs w:val="24"/>
                    </w:rPr>
                    <w:t xml:space="preserve"> 10</w:t>
                  </w:r>
                  <w:r w:rsidRPr="00DF0F35">
                    <w:rPr>
                      <w:rFonts w:ascii="Times New Roman" w:hAnsi="Times New Roman" w:cs="Times New Roman"/>
                      <w:sz w:val="24"/>
                      <w:szCs w:val="24"/>
                    </w:rPr>
                    <w:t>00</w:t>
                  </w:r>
                  <w:r w:rsidR="001707BA" w:rsidRPr="00DF0F35">
                    <w:rPr>
                      <w:rFonts w:ascii="Times New Roman" w:hAnsi="Times New Roman" w:cs="Times New Roman"/>
                      <w:sz w:val="24"/>
                      <w:szCs w:val="24"/>
                    </w:rPr>
                    <w:t xml:space="preserve"> </w:t>
                  </w:r>
                  <w:r w:rsidRPr="00DF0F35">
                    <w:rPr>
                      <w:rFonts w:ascii="Times New Roman" w:hAnsi="Times New Roman" w:cs="Times New Roman"/>
                      <w:sz w:val="24"/>
                      <w:szCs w:val="24"/>
                    </w:rPr>
                    <w:t>1175</w:t>
                  </w:r>
                </w:p>
                <w:p w14:paraId="66D52F96" w14:textId="77777777" w:rsidR="00E063CF" w:rsidRPr="00DF0F35" w:rsidRDefault="00E063CF" w:rsidP="00E063CF">
                  <w:pPr>
                    <w:rPr>
                      <w:rFonts w:ascii="Times New Roman" w:hAnsi="Times New Roman" w:cs="Times New Roman"/>
                      <w:sz w:val="24"/>
                      <w:szCs w:val="24"/>
                      <w:lang w:val="lt-LT"/>
                    </w:rPr>
                  </w:pPr>
                  <w:r w:rsidRPr="00DF0F35">
                    <w:rPr>
                      <w:rFonts w:ascii="Times New Roman" w:hAnsi="Times New Roman" w:cs="Times New Roman"/>
                      <w:sz w:val="24"/>
                      <w:szCs w:val="24"/>
                      <w:lang w:val="lt-LT"/>
                    </w:rPr>
                    <w:t>Lietuvos</w:t>
                  </w:r>
                  <w:r w:rsidRPr="00DF0F35">
                    <w:rPr>
                      <w:rFonts w:ascii="Times New Roman" w:hAnsi="Times New Roman" w:cs="Times New Roman"/>
                      <w:sz w:val="24"/>
                      <w:szCs w:val="24"/>
                    </w:rPr>
                    <w:t xml:space="preserve"> </w:t>
                  </w:r>
                  <w:r w:rsidRPr="00DF0F35">
                    <w:rPr>
                      <w:rFonts w:ascii="Times New Roman" w:hAnsi="Times New Roman" w:cs="Times New Roman"/>
                      <w:sz w:val="24"/>
                      <w:szCs w:val="24"/>
                      <w:lang w:val="lt-LT"/>
                    </w:rPr>
                    <w:t>Respublikos finansų ministerija,</w:t>
                  </w:r>
                </w:p>
                <w:p w14:paraId="1B8F6C34" w14:textId="77777777" w:rsidR="00E063CF" w:rsidRPr="00DF0F35" w:rsidRDefault="00E063CF" w:rsidP="00E063CF">
                  <w:pPr>
                    <w:jc w:val="both"/>
                    <w:rPr>
                      <w:rFonts w:ascii="Times New Roman" w:hAnsi="Times New Roman" w:cs="Times New Roman"/>
                      <w:sz w:val="24"/>
                      <w:szCs w:val="24"/>
                      <w:lang w:val="lt-LT"/>
                    </w:rPr>
                  </w:pPr>
                  <w:r w:rsidRPr="00DF0F35">
                    <w:rPr>
                      <w:rFonts w:ascii="Times New Roman" w:hAnsi="Times New Roman" w:cs="Times New Roman"/>
                      <w:sz w:val="24"/>
                      <w:szCs w:val="24"/>
                      <w:lang w:val="lt-LT"/>
                    </w:rPr>
                    <w:t>Banko kodas: 40 400</w:t>
                  </w:r>
                </w:p>
                <w:p w14:paraId="6CDB1BF2" w14:textId="4AD80738" w:rsidR="00755B51" w:rsidRPr="00DF0F35" w:rsidRDefault="00E063CF" w:rsidP="00B7642B">
                  <w:pPr>
                    <w:jc w:val="both"/>
                    <w:rPr>
                      <w:rFonts w:ascii="Times New Roman" w:hAnsi="Times New Roman" w:cs="Times New Roman"/>
                      <w:sz w:val="24"/>
                      <w:szCs w:val="24"/>
                      <w:shd w:val="clear" w:color="auto" w:fill="FFFFFF"/>
                      <w:lang w:val="lt-LT"/>
                    </w:rPr>
                  </w:pPr>
                  <w:r w:rsidRPr="00DF0F35">
                    <w:rPr>
                      <w:rFonts w:ascii="Times New Roman" w:hAnsi="Times New Roman" w:cs="Times New Roman"/>
                      <w:sz w:val="24"/>
                      <w:szCs w:val="24"/>
                      <w:lang w:val="lt-LT"/>
                    </w:rPr>
                    <w:t>SWIFT kodas:</w:t>
                  </w:r>
                  <w:r w:rsidRPr="00DF0F35">
                    <w:rPr>
                      <w:rFonts w:ascii="Times New Roman" w:hAnsi="Times New Roman" w:cs="Times New Roman"/>
                      <w:b/>
                      <w:sz w:val="24"/>
                      <w:szCs w:val="24"/>
                      <w:lang w:val="lt-LT"/>
                    </w:rPr>
                    <w:t xml:space="preserve"> </w:t>
                  </w:r>
                  <w:r w:rsidRPr="00DF0F35">
                    <w:rPr>
                      <w:rFonts w:ascii="Times New Roman" w:hAnsi="Times New Roman" w:cs="Times New Roman"/>
                      <w:sz w:val="24"/>
                      <w:szCs w:val="24"/>
                      <w:shd w:val="clear" w:color="auto" w:fill="FFFFFF"/>
                      <w:lang w:val="lt-LT"/>
                    </w:rPr>
                    <w:t>MFRLLT22XXX</w:t>
                  </w:r>
                </w:p>
              </w:tc>
              <w:tc>
                <w:tcPr>
                  <w:tcW w:w="3402" w:type="dxa"/>
                </w:tcPr>
                <w:p w14:paraId="60C3C8D8" w14:textId="0E7A4A5D" w:rsidR="00E063CF" w:rsidRPr="00DF0F35" w:rsidRDefault="00F3357D" w:rsidP="00E063CF">
                  <w:pPr>
                    <w:rPr>
                      <w:rFonts w:ascii="Times New Roman" w:hAnsi="Times New Roman" w:cs="Times New Roman"/>
                      <w:sz w:val="24"/>
                      <w:szCs w:val="24"/>
                      <w:lang w:val="lt-LT"/>
                    </w:rPr>
                  </w:pPr>
                  <w:r w:rsidRPr="00DF0F35">
                    <w:rPr>
                      <w:rFonts w:ascii="Times New Roman" w:hAnsi="Times New Roman" w:cs="Times New Roman"/>
                      <w:b/>
                      <w:sz w:val="24"/>
                      <w:szCs w:val="24"/>
                      <w:lang w:val="lt-LT"/>
                    </w:rPr>
                    <w:t>1</w:t>
                  </w:r>
                  <w:r w:rsidR="005501D8" w:rsidRPr="00DF0F35">
                    <w:rPr>
                      <w:rFonts w:ascii="Times New Roman" w:hAnsi="Times New Roman" w:cs="Times New Roman"/>
                      <w:b/>
                      <w:sz w:val="24"/>
                      <w:szCs w:val="24"/>
                      <w:lang w:val="lt-LT"/>
                    </w:rPr>
                    <w:t>8</w:t>
                  </w:r>
                  <w:r w:rsidRPr="00DF0F35">
                    <w:rPr>
                      <w:rFonts w:ascii="Times New Roman" w:hAnsi="Times New Roman" w:cs="Times New Roman"/>
                      <w:b/>
                      <w:sz w:val="24"/>
                      <w:szCs w:val="24"/>
                      <w:lang w:val="lt-LT"/>
                    </w:rPr>
                    <w:t xml:space="preserve">.3. </w:t>
                  </w:r>
                  <w:r w:rsidR="00E063CF" w:rsidRPr="00DF0F35">
                    <w:rPr>
                      <w:rFonts w:ascii="Times New Roman" w:hAnsi="Times New Roman" w:cs="Times New Roman"/>
                      <w:b/>
                      <w:sz w:val="24"/>
                      <w:szCs w:val="24"/>
                      <w:lang w:val="lt-LT"/>
                    </w:rPr>
                    <w:t>T</w:t>
                  </w:r>
                  <w:r w:rsidR="00B8796A" w:rsidRPr="00DF0F35">
                    <w:rPr>
                      <w:rFonts w:ascii="Times New Roman" w:hAnsi="Times New Roman" w:cs="Times New Roman"/>
                      <w:b/>
                      <w:sz w:val="24"/>
                      <w:szCs w:val="24"/>
                      <w:lang w:val="lt-LT"/>
                    </w:rPr>
                    <w:t>eikėjo rekvizitai</w:t>
                  </w:r>
                </w:p>
                <w:p w14:paraId="3988FE9A" w14:textId="67DBCF57" w:rsidR="0008450D" w:rsidRPr="00DF0F35" w:rsidRDefault="0008450D" w:rsidP="00F3357D">
                  <w:pPr>
                    <w:rPr>
                      <w:rFonts w:ascii="Times New Roman" w:hAnsi="Times New Roman" w:cs="Times New Roman"/>
                      <w:sz w:val="24"/>
                      <w:szCs w:val="24"/>
                      <w:lang w:val="lt-LT"/>
                    </w:rPr>
                  </w:pPr>
                </w:p>
                <w:p w14:paraId="693D1655" w14:textId="737ADFAF" w:rsidR="00DF0F35" w:rsidRPr="00DF0F35" w:rsidRDefault="00DF0F35" w:rsidP="00003A62">
                  <w:pPr>
                    <w:rPr>
                      <w:rFonts w:ascii="Times New Roman" w:hAnsi="Times New Roman" w:cs="Times New Roman"/>
                      <w:sz w:val="24"/>
                      <w:szCs w:val="24"/>
                      <w:lang w:val="lt-LT"/>
                    </w:rPr>
                  </w:pPr>
                </w:p>
              </w:tc>
            </w:tr>
          </w:tbl>
          <w:p w14:paraId="053FF06C" w14:textId="15CADD8E" w:rsidR="00323C07" w:rsidRPr="00DF0F35" w:rsidRDefault="00323C07" w:rsidP="007F6519">
            <w:pPr>
              <w:spacing w:after="0" w:line="240" w:lineRule="auto"/>
              <w:jc w:val="both"/>
              <w:rPr>
                <w:rFonts w:ascii="Times New Roman" w:hAnsi="Times New Roman" w:cs="Times New Roman"/>
                <w:b/>
                <w:sz w:val="24"/>
                <w:szCs w:val="24"/>
                <w:lang w:val="lt-LT"/>
              </w:rPr>
            </w:pPr>
          </w:p>
        </w:tc>
      </w:tr>
    </w:tbl>
    <w:p w14:paraId="78655552" w14:textId="5503B103" w:rsidR="00B35B89" w:rsidRPr="00DF0F35" w:rsidRDefault="00B35B89" w:rsidP="004021E1">
      <w:pPr>
        <w:spacing w:after="0" w:line="240" w:lineRule="auto"/>
        <w:rPr>
          <w:rFonts w:ascii="Times New Roman" w:hAnsi="Times New Roman" w:cs="Times New Roman"/>
          <w:sz w:val="24"/>
          <w:szCs w:val="24"/>
        </w:rPr>
      </w:pPr>
    </w:p>
    <w:tbl>
      <w:tblPr>
        <w:tblStyle w:val="TableGrid"/>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5B89" w:rsidRPr="00DF0F35" w14:paraId="58DB988E" w14:textId="77777777" w:rsidTr="00B35B89">
        <w:tc>
          <w:tcPr>
            <w:tcW w:w="5395" w:type="dxa"/>
          </w:tcPr>
          <w:p w14:paraId="43D1D3C5" w14:textId="275D7E1D" w:rsidR="00B35B89" w:rsidRPr="00DF0F35" w:rsidRDefault="00B35B89" w:rsidP="00B35B89">
            <w:pPr>
              <w:rPr>
                <w:rFonts w:ascii="Times New Roman" w:hAnsi="Times New Roman" w:cs="Times New Roman"/>
                <w:b/>
                <w:sz w:val="24"/>
                <w:szCs w:val="24"/>
                <w:lang w:val="lt-LT"/>
              </w:rPr>
            </w:pPr>
            <w:r w:rsidRPr="00DF0F35">
              <w:rPr>
                <w:rFonts w:ascii="Times New Roman" w:hAnsi="Times New Roman" w:cs="Times New Roman"/>
                <w:b/>
                <w:sz w:val="24"/>
                <w:szCs w:val="24"/>
              </w:rPr>
              <w:t>PIRKĖJAS</w:t>
            </w:r>
          </w:p>
        </w:tc>
        <w:tc>
          <w:tcPr>
            <w:tcW w:w="5395" w:type="dxa"/>
          </w:tcPr>
          <w:p w14:paraId="63B6049B" w14:textId="4DE194D0" w:rsidR="00B35B89" w:rsidRPr="00DF0F35" w:rsidRDefault="00B35B89" w:rsidP="00B35B89">
            <w:pPr>
              <w:rPr>
                <w:rFonts w:ascii="Times New Roman" w:hAnsi="Times New Roman" w:cs="Times New Roman"/>
                <w:b/>
                <w:sz w:val="24"/>
                <w:szCs w:val="24"/>
              </w:rPr>
            </w:pPr>
            <w:r w:rsidRPr="00DF0F35">
              <w:rPr>
                <w:rFonts w:ascii="Times New Roman" w:hAnsi="Times New Roman" w:cs="Times New Roman"/>
                <w:b/>
                <w:sz w:val="24"/>
                <w:szCs w:val="24"/>
              </w:rPr>
              <w:t>TEIKĖJAS</w:t>
            </w:r>
          </w:p>
        </w:tc>
      </w:tr>
      <w:tr w:rsidR="00B35B89" w:rsidRPr="00DF0F35" w14:paraId="666F30BF" w14:textId="77777777" w:rsidTr="00B35B89">
        <w:tc>
          <w:tcPr>
            <w:tcW w:w="5395" w:type="dxa"/>
          </w:tcPr>
          <w:p w14:paraId="7B786F27" w14:textId="77777777" w:rsidR="00B35B89" w:rsidRPr="00DF0F35" w:rsidRDefault="00B35B89" w:rsidP="00B35B89">
            <w:pPr>
              <w:rPr>
                <w:rFonts w:ascii="Times New Roman" w:hAnsi="Times New Roman" w:cs="Times New Roman"/>
                <w:sz w:val="24"/>
                <w:szCs w:val="24"/>
              </w:rPr>
            </w:pPr>
          </w:p>
        </w:tc>
        <w:tc>
          <w:tcPr>
            <w:tcW w:w="5395" w:type="dxa"/>
          </w:tcPr>
          <w:p w14:paraId="564D16C4" w14:textId="77777777" w:rsidR="00B35B89" w:rsidRPr="00DF0F35" w:rsidRDefault="00B35B89" w:rsidP="00B35B89">
            <w:pPr>
              <w:rPr>
                <w:rFonts w:ascii="Times New Roman" w:hAnsi="Times New Roman" w:cs="Times New Roman"/>
                <w:sz w:val="24"/>
                <w:szCs w:val="24"/>
              </w:rPr>
            </w:pPr>
          </w:p>
        </w:tc>
      </w:tr>
      <w:tr w:rsidR="00B35B89" w:rsidRPr="00DF0F35" w14:paraId="066095C9" w14:textId="77777777" w:rsidTr="00B35B89">
        <w:tc>
          <w:tcPr>
            <w:tcW w:w="5395" w:type="dxa"/>
          </w:tcPr>
          <w:p w14:paraId="52ADFD88" w14:textId="0B67679D" w:rsidR="00B35B89" w:rsidRPr="00DF0F35" w:rsidRDefault="00B35B89" w:rsidP="00B35B89">
            <w:pPr>
              <w:rPr>
                <w:rFonts w:ascii="Times New Roman" w:hAnsi="Times New Roman" w:cs="Times New Roman"/>
                <w:sz w:val="24"/>
                <w:szCs w:val="24"/>
              </w:rPr>
            </w:pPr>
            <w:r w:rsidRPr="00DF0F35">
              <w:rPr>
                <w:rFonts w:ascii="Times New Roman" w:hAnsi="Times New Roman" w:cs="Times New Roman"/>
                <w:sz w:val="24"/>
                <w:szCs w:val="24"/>
              </w:rPr>
              <w:t>LK LV Įgulų aptarnavimo tarnybos</w:t>
            </w:r>
          </w:p>
        </w:tc>
        <w:tc>
          <w:tcPr>
            <w:tcW w:w="5395" w:type="dxa"/>
          </w:tcPr>
          <w:p w14:paraId="77E424B1" w14:textId="3B0944E3" w:rsidR="00B35B89" w:rsidRPr="00DF0F35" w:rsidRDefault="00B35B89" w:rsidP="00B35B89">
            <w:pPr>
              <w:rPr>
                <w:rFonts w:ascii="Times New Roman" w:hAnsi="Times New Roman" w:cs="Times New Roman"/>
                <w:sz w:val="24"/>
                <w:szCs w:val="24"/>
              </w:rPr>
            </w:pPr>
          </w:p>
        </w:tc>
      </w:tr>
      <w:tr w:rsidR="00B35B89" w:rsidRPr="00DF0F35" w14:paraId="03504B59" w14:textId="77777777" w:rsidTr="00B35B89">
        <w:tc>
          <w:tcPr>
            <w:tcW w:w="5395" w:type="dxa"/>
          </w:tcPr>
          <w:p w14:paraId="425F00AF" w14:textId="7596F6CC" w:rsidR="00B35B89" w:rsidRPr="00DF0F35" w:rsidRDefault="001E513E" w:rsidP="00B35B89">
            <w:pPr>
              <w:rPr>
                <w:rFonts w:ascii="Times New Roman" w:hAnsi="Times New Roman" w:cs="Times New Roman"/>
                <w:sz w:val="24"/>
                <w:szCs w:val="24"/>
              </w:rPr>
            </w:pPr>
            <w:r w:rsidRPr="001E513E">
              <w:rPr>
                <w:rFonts w:ascii="Times New Roman" w:hAnsi="Times New Roman" w:cs="Times New Roman"/>
                <w:sz w:val="24"/>
                <w:szCs w:val="24"/>
              </w:rPr>
              <w:t xml:space="preserve">Administracijos viršininkas,vykdantis vado funkcijas                                                                  </w:t>
            </w:r>
          </w:p>
        </w:tc>
        <w:tc>
          <w:tcPr>
            <w:tcW w:w="5395" w:type="dxa"/>
          </w:tcPr>
          <w:p w14:paraId="51AA0A0C" w14:textId="55DBEFF1" w:rsidR="00B35B89" w:rsidRPr="00DF0F35" w:rsidRDefault="00B35B89" w:rsidP="00B35B89">
            <w:pPr>
              <w:rPr>
                <w:rFonts w:ascii="Times New Roman" w:hAnsi="Times New Roman" w:cs="Times New Roman"/>
                <w:sz w:val="24"/>
                <w:szCs w:val="24"/>
              </w:rPr>
            </w:pPr>
          </w:p>
        </w:tc>
      </w:tr>
      <w:tr w:rsidR="00B35B89" w:rsidRPr="00DF0F35" w14:paraId="0FB4BC1E" w14:textId="77777777" w:rsidTr="00B35B89">
        <w:tc>
          <w:tcPr>
            <w:tcW w:w="5395" w:type="dxa"/>
          </w:tcPr>
          <w:p w14:paraId="3A6758C5" w14:textId="6E383605" w:rsidR="00B35B89" w:rsidRPr="00DF0F35" w:rsidRDefault="001E513E" w:rsidP="00B35B89">
            <w:pPr>
              <w:rPr>
                <w:rFonts w:ascii="Times New Roman" w:hAnsi="Times New Roman" w:cs="Times New Roman"/>
                <w:sz w:val="24"/>
                <w:szCs w:val="24"/>
              </w:rPr>
            </w:pPr>
            <w:proofErr w:type="gramStart"/>
            <w:r w:rsidRPr="001E513E">
              <w:rPr>
                <w:rFonts w:ascii="Times New Roman" w:hAnsi="Times New Roman" w:cs="Times New Roman"/>
                <w:sz w:val="24"/>
                <w:szCs w:val="24"/>
              </w:rPr>
              <w:t>mjr</w:t>
            </w:r>
            <w:proofErr w:type="gramEnd"/>
            <w:r w:rsidRPr="001E513E">
              <w:rPr>
                <w:rFonts w:ascii="Times New Roman" w:hAnsi="Times New Roman" w:cs="Times New Roman"/>
                <w:sz w:val="24"/>
                <w:szCs w:val="24"/>
              </w:rPr>
              <w:t>. Eugenijus Švabauskas</w:t>
            </w:r>
          </w:p>
        </w:tc>
        <w:tc>
          <w:tcPr>
            <w:tcW w:w="5395" w:type="dxa"/>
          </w:tcPr>
          <w:p w14:paraId="29C54354" w14:textId="7190C8F7" w:rsidR="00B35B89" w:rsidRPr="00DF0F35" w:rsidRDefault="00B35B89" w:rsidP="00B35B89">
            <w:pPr>
              <w:rPr>
                <w:rFonts w:ascii="Times New Roman" w:hAnsi="Times New Roman" w:cs="Times New Roman"/>
                <w:sz w:val="24"/>
                <w:szCs w:val="24"/>
              </w:rPr>
            </w:pPr>
          </w:p>
        </w:tc>
      </w:tr>
      <w:tr w:rsidR="00B35B89" w:rsidRPr="00DF0F35" w14:paraId="05BE39F7" w14:textId="77777777" w:rsidTr="00B35B89">
        <w:tc>
          <w:tcPr>
            <w:tcW w:w="5395" w:type="dxa"/>
          </w:tcPr>
          <w:p w14:paraId="23A19322" w14:textId="182302B9" w:rsidR="00B35B89" w:rsidRPr="00DF0F35" w:rsidRDefault="00B35B89" w:rsidP="00B35B89">
            <w:pPr>
              <w:rPr>
                <w:rFonts w:ascii="Times New Roman" w:hAnsi="Times New Roman" w:cs="Times New Roman"/>
                <w:sz w:val="24"/>
                <w:szCs w:val="24"/>
              </w:rPr>
            </w:pPr>
          </w:p>
        </w:tc>
        <w:tc>
          <w:tcPr>
            <w:tcW w:w="5395" w:type="dxa"/>
          </w:tcPr>
          <w:p w14:paraId="089636BA" w14:textId="59CA18C1" w:rsidR="00B35B89" w:rsidRPr="00DF0F35" w:rsidRDefault="00B35B89" w:rsidP="00B35B89">
            <w:pPr>
              <w:rPr>
                <w:rFonts w:ascii="Times New Roman" w:hAnsi="Times New Roman" w:cs="Times New Roman"/>
                <w:sz w:val="24"/>
                <w:szCs w:val="24"/>
              </w:rPr>
            </w:pPr>
          </w:p>
        </w:tc>
      </w:tr>
    </w:tbl>
    <w:p w14:paraId="4B8D58EE" w14:textId="1C902C43" w:rsidR="00B35B89" w:rsidRPr="00DF0F35" w:rsidRDefault="00B35B89" w:rsidP="004021E1">
      <w:pPr>
        <w:spacing w:after="0" w:line="240" w:lineRule="auto"/>
        <w:rPr>
          <w:rFonts w:ascii="Times New Roman" w:hAnsi="Times New Roman" w:cs="Times New Roman"/>
          <w:sz w:val="24"/>
          <w:szCs w:val="24"/>
        </w:rPr>
      </w:pPr>
    </w:p>
    <w:sectPr w:rsidR="00B35B89" w:rsidRPr="00DF0F35" w:rsidSect="00AE3548">
      <w:headerReference w:type="default" r:id="rId8"/>
      <w:headerReference w:type="first" r:id="rId9"/>
      <w:pgSz w:w="12240" w:h="15840"/>
      <w:pgMar w:top="1135" w:right="720" w:bottom="113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90945" w14:textId="77777777" w:rsidR="00F83AB4" w:rsidRDefault="00F83AB4" w:rsidP="00301719">
      <w:pPr>
        <w:spacing w:after="0" w:line="240" w:lineRule="auto"/>
      </w:pPr>
      <w:r>
        <w:separator/>
      </w:r>
    </w:p>
  </w:endnote>
  <w:endnote w:type="continuationSeparator" w:id="0">
    <w:p w14:paraId="58A59B7F" w14:textId="77777777" w:rsidR="00F83AB4" w:rsidRDefault="00F83AB4"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6AA13" w14:textId="77777777" w:rsidR="00F83AB4" w:rsidRDefault="00F83AB4" w:rsidP="00301719">
      <w:pPr>
        <w:spacing w:after="0" w:line="240" w:lineRule="auto"/>
      </w:pPr>
      <w:r>
        <w:separator/>
      </w:r>
    </w:p>
  </w:footnote>
  <w:footnote w:type="continuationSeparator" w:id="0">
    <w:p w14:paraId="0FA62215" w14:textId="77777777" w:rsidR="00F83AB4" w:rsidRDefault="00F83AB4"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C022873" w:rsidR="00301719" w:rsidRDefault="00301719">
        <w:pPr>
          <w:pStyle w:val="Header"/>
          <w:jc w:val="center"/>
        </w:pPr>
        <w:r>
          <w:fldChar w:fldCharType="begin"/>
        </w:r>
        <w:r>
          <w:instrText xml:space="preserve"> PAGE   \* MERGEFORMAT </w:instrText>
        </w:r>
        <w:r>
          <w:fldChar w:fldCharType="separate"/>
        </w:r>
        <w:r w:rsidR="00C6255C">
          <w:rPr>
            <w:noProof/>
          </w:rPr>
          <w:t>2</w:t>
        </w:r>
        <w:r>
          <w:rPr>
            <w:noProof/>
          </w:rPr>
          <w:fldChar w:fldCharType="end"/>
        </w:r>
      </w:p>
    </w:sdtContent>
  </w:sdt>
  <w:p w14:paraId="1BA33311" w14:textId="77777777" w:rsidR="00301719" w:rsidRDefault="00301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04AA" w14:textId="5EE6F9BD" w:rsidR="005D6816" w:rsidRPr="005D6816" w:rsidRDefault="005D6816">
    <w:pPr>
      <w:pStyle w:val="Header"/>
      <w:rPr>
        <w:lang w:val="lt-LT"/>
      </w:rPr>
    </w:pPr>
    <w:r>
      <w:rPr>
        <w:lang w:val="lt-LT"/>
      </w:rPr>
      <w:t xml:space="preserve">                                                                                                                                                                                    </w:t>
    </w:r>
    <w:r>
      <w:rPr>
        <w:lang w:val="lt-LT"/>
      </w:rPr>
      <w:t>POROJEKTAS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DF6228"/>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B4C504C"/>
    <w:multiLevelType w:val="multilevel"/>
    <w:tmpl w:val="58B236D0"/>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4A94D79"/>
    <w:multiLevelType w:val="multilevel"/>
    <w:tmpl w:val="B07C2DF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64A3BC6"/>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8E372D0"/>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7B007A45"/>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0"/>
  </w:num>
  <w:num w:numId="3">
    <w:abstractNumId w:val="3"/>
  </w:num>
  <w:num w:numId="4">
    <w:abstractNumId w:val="8"/>
  </w:num>
  <w:num w:numId="5">
    <w:abstractNumId w:val="5"/>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85D"/>
    <w:rsid w:val="00003A62"/>
    <w:rsid w:val="000168B7"/>
    <w:rsid w:val="00024F46"/>
    <w:rsid w:val="00027809"/>
    <w:rsid w:val="00042D75"/>
    <w:rsid w:val="00046DCE"/>
    <w:rsid w:val="00073A57"/>
    <w:rsid w:val="00076B7C"/>
    <w:rsid w:val="00082E67"/>
    <w:rsid w:val="0008450D"/>
    <w:rsid w:val="0008768C"/>
    <w:rsid w:val="00091E8D"/>
    <w:rsid w:val="000B197D"/>
    <w:rsid w:val="000B42AD"/>
    <w:rsid w:val="000B707A"/>
    <w:rsid w:val="000C1F71"/>
    <w:rsid w:val="000C2B92"/>
    <w:rsid w:val="000C3F87"/>
    <w:rsid w:val="000C4B8E"/>
    <w:rsid w:val="0010080F"/>
    <w:rsid w:val="00105275"/>
    <w:rsid w:val="00152D47"/>
    <w:rsid w:val="0016112E"/>
    <w:rsid w:val="001700E7"/>
    <w:rsid w:val="001707BA"/>
    <w:rsid w:val="00173720"/>
    <w:rsid w:val="00182138"/>
    <w:rsid w:val="00182609"/>
    <w:rsid w:val="001846DC"/>
    <w:rsid w:val="00187798"/>
    <w:rsid w:val="001935BC"/>
    <w:rsid w:val="00197EF4"/>
    <w:rsid w:val="001A52CF"/>
    <w:rsid w:val="001B2A5F"/>
    <w:rsid w:val="001B3D93"/>
    <w:rsid w:val="001C1540"/>
    <w:rsid w:val="001C242B"/>
    <w:rsid w:val="001C4447"/>
    <w:rsid w:val="001E513E"/>
    <w:rsid w:val="001F34C3"/>
    <w:rsid w:val="00204283"/>
    <w:rsid w:val="002064A2"/>
    <w:rsid w:val="00211CF6"/>
    <w:rsid w:val="00213DCC"/>
    <w:rsid w:val="00216FF6"/>
    <w:rsid w:val="00220726"/>
    <w:rsid w:val="00221062"/>
    <w:rsid w:val="00221B14"/>
    <w:rsid w:val="0022359F"/>
    <w:rsid w:val="002342E5"/>
    <w:rsid w:val="0024165A"/>
    <w:rsid w:val="002420F8"/>
    <w:rsid w:val="00256B81"/>
    <w:rsid w:val="00263849"/>
    <w:rsid w:val="00267072"/>
    <w:rsid w:val="00273EFD"/>
    <w:rsid w:val="00280C5E"/>
    <w:rsid w:val="00282C10"/>
    <w:rsid w:val="0028331F"/>
    <w:rsid w:val="00287FF3"/>
    <w:rsid w:val="002A1C9D"/>
    <w:rsid w:val="002A64DC"/>
    <w:rsid w:val="002C211B"/>
    <w:rsid w:val="002D1A01"/>
    <w:rsid w:val="002D3325"/>
    <w:rsid w:val="002E0DC2"/>
    <w:rsid w:val="002E4918"/>
    <w:rsid w:val="002F02CF"/>
    <w:rsid w:val="00301719"/>
    <w:rsid w:val="00303B90"/>
    <w:rsid w:val="00312334"/>
    <w:rsid w:val="00323C07"/>
    <w:rsid w:val="003261EA"/>
    <w:rsid w:val="00341F31"/>
    <w:rsid w:val="003459CD"/>
    <w:rsid w:val="00345BB1"/>
    <w:rsid w:val="00345DE8"/>
    <w:rsid w:val="00354038"/>
    <w:rsid w:val="003660D2"/>
    <w:rsid w:val="00370350"/>
    <w:rsid w:val="003734E9"/>
    <w:rsid w:val="00376DC8"/>
    <w:rsid w:val="003918BA"/>
    <w:rsid w:val="003A50E5"/>
    <w:rsid w:val="003A51BE"/>
    <w:rsid w:val="003B3ABC"/>
    <w:rsid w:val="003B5453"/>
    <w:rsid w:val="003C1FFB"/>
    <w:rsid w:val="003C6CC1"/>
    <w:rsid w:val="003D10A2"/>
    <w:rsid w:val="003F429F"/>
    <w:rsid w:val="003F5082"/>
    <w:rsid w:val="004021E1"/>
    <w:rsid w:val="0042195A"/>
    <w:rsid w:val="004251BE"/>
    <w:rsid w:val="00430504"/>
    <w:rsid w:val="00464F00"/>
    <w:rsid w:val="004933B7"/>
    <w:rsid w:val="004B088A"/>
    <w:rsid w:val="004D3AE9"/>
    <w:rsid w:val="004D6967"/>
    <w:rsid w:val="004F4E28"/>
    <w:rsid w:val="004F5DB2"/>
    <w:rsid w:val="00501216"/>
    <w:rsid w:val="00501A0E"/>
    <w:rsid w:val="0050217A"/>
    <w:rsid w:val="00512391"/>
    <w:rsid w:val="00534763"/>
    <w:rsid w:val="005501D8"/>
    <w:rsid w:val="005516A8"/>
    <w:rsid w:val="005544CC"/>
    <w:rsid w:val="005628DF"/>
    <w:rsid w:val="00567165"/>
    <w:rsid w:val="005711FF"/>
    <w:rsid w:val="0058523E"/>
    <w:rsid w:val="00585C9D"/>
    <w:rsid w:val="0058712E"/>
    <w:rsid w:val="005960C6"/>
    <w:rsid w:val="00597F86"/>
    <w:rsid w:val="005A2DD7"/>
    <w:rsid w:val="005B2127"/>
    <w:rsid w:val="005C32B3"/>
    <w:rsid w:val="005D6816"/>
    <w:rsid w:val="005E0BD8"/>
    <w:rsid w:val="005E2BD7"/>
    <w:rsid w:val="005E33CD"/>
    <w:rsid w:val="005E40B3"/>
    <w:rsid w:val="005F0E0D"/>
    <w:rsid w:val="005F1C60"/>
    <w:rsid w:val="005F20AE"/>
    <w:rsid w:val="005F3B90"/>
    <w:rsid w:val="005F7200"/>
    <w:rsid w:val="0060046F"/>
    <w:rsid w:val="00600AD5"/>
    <w:rsid w:val="006020A7"/>
    <w:rsid w:val="00611519"/>
    <w:rsid w:val="00637DD3"/>
    <w:rsid w:val="00662308"/>
    <w:rsid w:val="006643EC"/>
    <w:rsid w:val="006725C0"/>
    <w:rsid w:val="006769EF"/>
    <w:rsid w:val="006773CD"/>
    <w:rsid w:val="006832D0"/>
    <w:rsid w:val="00695408"/>
    <w:rsid w:val="006D0A45"/>
    <w:rsid w:val="006D21F6"/>
    <w:rsid w:val="006D2A2E"/>
    <w:rsid w:val="006D6DD6"/>
    <w:rsid w:val="006D7825"/>
    <w:rsid w:val="006E0B75"/>
    <w:rsid w:val="006E7204"/>
    <w:rsid w:val="006F41A7"/>
    <w:rsid w:val="0070185F"/>
    <w:rsid w:val="00702548"/>
    <w:rsid w:val="0070577C"/>
    <w:rsid w:val="00742908"/>
    <w:rsid w:val="007440EF"/>
    <w:rsid w:val="0074739D"/>
    <w:rsid w:val="00755B51"/>
    <w:rsid w:val="00761485"/>
    <w:rsid w:val="00761FC1"/>
    <w:rsid w:val="00763D5E"/>
    <w:rsid w:val="00765D7C"/>
    <w:rsid w:val="0076623F"/>
    <w:rsid w:val="00767A25"/>
    <w:rsid w:val="00772E59"/>
    <w:rsid w:val="00774190"/>
    <w:rsid w:val="007752F9"/>
    <w:rsid w:val="0078483B"/>
    <w:rsid w:val="007852F5"/>
    <w:rsid w:val="0078745A"/>
    <w:rsid w:val="0079064A"/>
    <w:rsid w:val="007A533B"/>
    <w:rsid w:val="007A792D"/>
    <w:rsid w:val="007B3740"/>
    <w:rsid w:val="007D34DE"/>
    <w:rsid w:val="007E0E3C"/>
    <w:rsid w:val="007E3B83"/>
    <w:rsid w:val="007F6519"/>
    <w:rsid w:val="00806DFC"/>
    <w:rsid w:val="00815693"/>
    <w:rsid w:val="0082684F"/>
    <w:rsid w:val="00860ABD"/>
    <w:rsid w:val="008700F0"/>
    <w:rsid w:val="008716B8"/>
    <w:rsid w:val="00872ABD"/>
    <w:rsid w:val="008964FB"/>
    <w:rsid w:val="008968F8"/>
    <w:rsid w:val="008B0583"/>
    <w:rsid w:val="008B7625"/>
    <w:rsid w:val="008C28C9"/>
    <w:rsid w:val="008C356E"/>
    <w:rsid w:val="00900F8B"/>
    <w:rsid w:val="0091346F"/>
    <w:rsid w:val="00914547"/>
    <w:rsid w:val="00933109"/>
    <w:rsid w:val="009334BD"/>
    <w:rsid w:val="00937AB2"/>
    <w:rsid w:val="00944C5F"/>
    <w:rsid w:val="00947542"/>
    <w:rsid w:val="00955FB0"/>
    <w:rsid w:val="00963166"/>
    <w:rsid w:val="00965351"/>
    <w:rsid w:val="009729F7"/>
    <w:rsid w:val="0097369F"/>
    <w:rsid w:val="009B032D"/>
    <w:rsid w:val="009B2600"/>
    <w:rsid w:val="009B504A"/>
    <w:rsid w:val="009B771A"/>
    <w:rsid w:val="009C5B01"/>
    <w:rsid w:val="009C6505"/>
    <w:rsid w:val="009D554B"/>
    <w:rsid w:val="009F3193"/>
    <w:rsid w:val="00A112CF"/>
    <w:rsid w:val="00A2689E"/>
    <w:rsid w:val="00A32786"/>
    <w:rsid w:val="00A3315D"/>
    <w:rsid w:val="00A45655"/>
    <w:rsid w:val="00A471FD"/>
    <w:rsid w:val="00A50D67"/>
    <w:rsid w:val="00A60AE1"/>
    <w:rsid w:val="00A66561"/>
    <w:rsid w:val="00A679B6"/>
    <w:rsid w:val="00A70A7D"/>
    <w:rsid w:val="00A71DD6"/>
    <w:rsid w:val="00A72BCF"/>
    <w:rsid w:val="00A73DD8"/>
    <w:rsid w:val="00A7772D"/>
    <w:rsid w:val="00A9275D"/>
    <w:rsid w:val="00A93E8D"/>
    <w:rsid w:val="00AA4576"/>
    <w:rsid w:val="00AA7EC5"/>
    <w:rsid w:val="00AB3A3C"/>
    <w:rsid w:val="00AC0DE9"/>
    <w:rsid w:val="00AC19A5"/>
    <w:rsid w:val="00AC3B90"/>
    <w:rsid w:val="00AD0F31"/>
    <w:rsid w:val="00AE1BE6"/>
    <w:rsid w:val="00AE3548"/>
    <w:rsid w:val="00AF2369"/>
    <w:rsid w:val="00AF5B2E"/>
    <w:rsid w:val="00B02948"/>
    <w:rsid w:val="00B264AF"/>
    <w:rsid w:val="00B33CC5"/>
    <w:rsid w:val="00B35B89"/>
    <w:rsid w:val="00B44F0F"/>
    <w:rsid w:val="00B52D75"/>
    <w:rsid w:val="00B53C89"/>
    <w:rsid w:val="00B6666D"/>
    <w:rsid w:val="00B70BC6"/>
    <w:rsid w:val="00B72CBC"/>
    <w:rsid w:val="00B7642B"/>
    <w:rsid w:val="00B82024"/>
    <w:rsid w:val="00B83238"/>
    <w:rsid w:val="00B83B4F"/>
    <w:rsid w:val="00B84C40"/>
    <w:rsid w:val="00B8796A"/>
    <w:rsid w:val="00B87E3C"/>
    <w:rsid w:val="00B92DF1"/>
    <w:rsid w:val="00B9488A"/>
    <w:rsid w:val="00BA34EE"/>
    <w:rsid w:val="00BA7245"/>
    <w:rsid w:val="00BA7508"/>
    <w:rsid w:val="00BB135D"/>
    <w:rsid w:val="00BC6771"/>
    <w:rsid w:val="00BD38F8"/>
    <w:rsid w:val="00BE6CE5"/>
    <w:rsid w:val="00C0689D"/>
    <w:rsid w:val="00C11C70"/>
    <w:rsid w:val="00C1228B"/>
    <w:rsid w:val="00C12C7A"/>
    <w:rsid w:val="00C1528C"/>
    <w:rsid w:val="00C16A6B"/>
    <w:rsid w:val="00C20AA6"/>
    <w:rsid w:val="00C270FD"/>
    <w:rsid w:val="00C42A2D"/>
    <w:rsid w:val="00C6255C"/>
    <w:rsid w:val="00C76E89"/>
    <w:rsid w:val="00CD0620"/>
    <w:rsid w:val="00CD2F3E"/>
    <w:rsid w:val="00CD77FF"/>
    <w:rsid w:val="00CF17D9"/>
    <w:rsid w:val="00D04F34"/>
    <w:rsid w:val="00D15D82"/>
    <w:rsid w:val="00D66140"/>
    <w:rsid w:val="00D72EAC"/>
    <w:rsid w:val="00D7570D"/>
    <w:rsid w:val="00DA0159"/>
    <w:rsid w:val="00DA3EC5"/>
    <w:rsid w:val="00DB3020"/>
    <w:rsid w:val="00DB43ED"/>
    <w:rsid w:val="00DB7018"/>
    <w:rsid w:val="00DD2ACE"/>
    <w:rsid w:val="00DD5CCD"/>
    <w:rsid w:val="00DD636A"/>
    <w:rsid w:val="00DE7A42"/>
    <w:rsid w:val="00DF0F35"/>
    <w:rsid w:val="00DF7A09"/>
    <w:rsid w:val="00E063CF"/>
    <w:rsid w:val="00E2314F"/>
    <w:rsid w:val="00E3054E"/>
    <w:rsid w:val="00E34CF0"/>
    <w:rsid w:val="00E34EE0"/>
    <w:rsid w:val="00E40ABB"/>
    <w:rsid w:val="00E43C43"/>
    <w:rsid w:val="00E5362E"/>
    <w:rsid w:val="00E5590C"/>
    <w:rsid w:val="00E624B9"/>
    <w:rsid w:val="00E6444A"/>
    <w:rsid w:val="00E66738"/>
    <w:rsid w:val="00E74C11"/>
    <w:rsid w:val="00E94F90"/>
    <w:rsid w:val="00E96D94"/>
    <w:rsid w:val="00EA52EC"/>
    <w:rsid w:val="00EA5864"/>
    <w:rsid w:val="00EC77E9"/>
    <w:rsid w:val="00ED1187"/>
    <w:rsid w:val="00ED6018"/>
    <w:rsid w:val="00ED67AE"/>
    <w:rsid w:val="00EE3DDE"/>
    <w:rsid w:val="00EF2E76"/>
    <w:rsid w:val="00EF553E"/>
    <w:rsid w:val="00EF64DB"/>
    <w:rsid w:val="00F040C0"/>
    <w:rsid w:val="00F04E21"/>
    <w:rsid w:val="00F2265E"/>
    <w:rsid w:val="00F3357D"/>
    <w:rsid w:val="00F335DF"/>
    <w:rsid w:val="00F34D7A"/>
    <w:rsid w:val="00F47D12"/>
    <w:rsid w:val="00F5308D"/>
    <w:rsid w:val="00F7799D"/>
    <w:rsid w:val="00F80F45"/>
    <w:rsid w:val="00F83AB4"/>
    <w:rsid w:val="00F866BC"/>
    <w:rsid w:val="00FA1EED"/>
    <w:rsid w:val="00FA35E3"/>
    <w:rsid w:val="00FA7EC9"/>
    <w:rsid w:val="00FB0A20"/>
    <w:rsid w:val="00FB3E51"/>
    <w:rsid w:val="00FB52E8"/>
    <w:rsid w:val="00FC23C5"/>
    <w:rsid w:val="00FD05E2"/>
    <w:rsid w:val="00FD0A87"/>
    <w:rsid w:val="00FD375F"/>
    <w:rsid w:val="00FD7430"/>
    <w:rsid w:val="00FE3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49249314">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C2AF-0ED7-4EC6-9215-4F8BFD49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Saulius Jogminas</cp:lastModifiedBy>
  <cp:revision>4</cp:revision>
  <dcterms:created xsi:type="dcterms:W3CDTF">2025-05-26T09:56:00Z</dcterms:created>
  <dcterms:modified xsi:type="dcterms:W3CDTF">2025-05-26T11:29:00Z</dcterms:modified>
</cp:coreProperties>
</file>