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2F416015" w14:textId="77777777" w:rsidR="003845DC"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sidRPr="006857F6">
        <w:rPr>
          <w:rFonts w:eastAsia="Times New Roman"/>
          <w:b/>
          <w:bCs/>
          <w:caps/>
          <w:lang w:val="en-GB" w:eastAsia="uk-UA"/>
        </w:rPr>
        <w:t xml:space="preserve">Design, supply and installation of a solar power plant with an electricity storage system (batteries) </w:t>
      </w:r>
    </w:p>
    <w:p w14:paraId="78F0993F" w14:textId="2E11AA6E" w:rsidR="006D7077" w:rsidRPr="006857F6" w:rsidRDefault="006D7077" w:rsidP="006D7077">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GB" w:eastAsia="uk-UA"/>
        </w:rPr>
      </w:pPr>
      <w:r>
        <w:rPr>
          <w:rFonts w:eastAsia="Times New Roman"/>
          <w:b/>
          <w:bCs/>
          <w:caps/>
          <w:lang w:val="en-GB" w:eastAsia="uk-UA"/>
        </w:rPr>
        <w:t xml:space="preserve">(UKRAINE: </w:t>
      </w:r>
      <w:r w:rsidRPr="006D7077">
        <w:rPr>
          <w:rFonts w:eastAsia="Times New Roman"/>
          <w:b/>
          <w:bCs/>
          <w:caps/>
          <w:lang w:val="en-GB" w:eastAsia="uk-UA"/>
        </w:rPr>
        <w:t>Brovary Lyceum No. 2 named after V.O. Sukhomlynskyi, Kyiv</w:t>
      </w:r>
      <w:r w:rsidR="00806777">
        <w:rPr>
          <w:rFonts w:eastAsia="Times New Roman"/>
          <w:b/>
          <w:bCs/>
          <w:caps/>
          <w:lang w:val="en-GB" w:eastAsia="uk-UA"/>
        </w:rPr>
        <w:t xml:space="preserve"> </w:t>
      </w:r>
      <w:r w:rsidR="00806777" w:rsidRPr="00806777">
        <w:rPr>
          <w:rFonts w:eastAsia="Times New Roman"/>
          <w:b/>
          <w:bCs/>
          <w:caps/>
          <w:lang w:eastAsia="uk-UA"/>
        </w:rPr>
        <w:t>region</w:t>
      </w:r>
      <w:r w:rsidRPr="006D7077">
        <w:rPr>
          <w:rFonts w:eastAsia="Times New Roman"/>
          <w:b/>
          <w:bCs/>
          <w:caps/>
          <w:lang w:val="en-GB" w:eastAsia="uk-UA"/>
        </w:rPr>
        <w:t>”;</w:t>
      </w:r>
      <w:r>
        <w:rPr>
          <w:rFonts w:eastAsia="Times New Roman"/>
          <w:b/>
          <w:bCs/>
          <w:caps/>
          <w:lang w:val="en-GB" w:eastAsia="uk-UA"/>
        </w:rPr>
        <w:t xml:space="preserve"> </w:t>
      </w:r>
      <w:r w:rsidRPr="006D7077">
        <w:rPr>
          <w:rFonts w:eastAsia="Times New Roman"/>
          <w:b/>
          <w:bCs/>
          <w:caps/>
          <w:lang w:val="en-GB" w:eastAsia="uk-UA"/>
        </w:rPr>
        <w:t>“Verkhnodniprovsk Lyceum No. 5, Dnipropetrovsk</w:t>
      </w:r>
      <w:r w:rsidR="00806777">
        <w:rPr>
          <w:rFonts w:eastAsia="Times New Roman"/>
          <w:b/>
          <w:bCs/>
          <w:caps/>
          <w:lang w:val="en-GB" w:eastAsia="uk-UA"/>
        </w:rPr>
        <w:t xml:space="preserve"> </w:t>
      </w:r>
      <w:r w:rsidR="00806777" w:rsidRPr="00806777">
        <w:rPr>
          <w:rFonts w:eastAsia="Times New Roman"/>
          <w:b/>
          <w:bCs/>
          <w:caps/>
          <w:lang w:eastAsia="uk-UA"/>
        </w:rPr>
        <w:t>region</w:t>
      </w:r>
      <w:r w:rsidRPr="006D7077">
        <w:rPr>
          <w:rFonts w:eastAsia="Times New Roman"/>
          <w:b/>
          <w:bCs/>
          <w:caps/>
          <w:lang w:val="en-GB" w:eastAsia="uk-UA"/>
        </w:rPr>
        <w:t>”;</w:t>
      </w:r>
      <w:r>
        <w:rPr>
          <w:rFonts w:eastAsia="Times New Roman"/>
          <w:b/>
          <w:bCs/>
          <w:caps/>
          <w:lang w:val="en-GB" w:eastAsia="uk-UA"/>
        </w:rPr>
        <w:t xml:space="preserve"> </w:t>
      </w:r>
      <w:r w:rsidRPr="006D7077">
        <w:rPr>
          <w:rFonts w:eastAsia="Times New Roman"/>
          <w:b/>
          <w:bCs/>
          <w:caps/>
          <w:lang w:val="en-GB" w:eastAsia="uk-UA"/>
        </w:rPr>
        <w:t>“Velykokuchuriv Secondary School named after V. Buzenko, Chernivtsi</w:t>
      </w:r>
      <w:r w:rsidR="00806777">
        <w:rPr>
          <w:rFonts w:eastAsia="Times New Roman"/>
          <w:b/>
          <w:bCs/>
          <w:caps/>
          <w:lang w:val="en-GB" w:eastAsia="uk-UA"/>
        </w:rPr>
        <w:t xml:space="preserve"> </w:t>
      </w:r>
      <w:r w:rsidR="00806777" w:rsidRPr="00806777">
        <w:rPr>
          <w:rFonts w:eastAsia="Times New Roman"/>
          <w:b/>
          <w:bCs/>
          <w:caps/>
          <w:lang w:eastAsia="uk-UA"/>
        </w:rPr>
        <w:t>region</w:t>
      </w:r>
      <w:r w:rsidRPr="006D7077">
        <w:rPr>
          <w:rFonts w:eastAsia="Times New Roman"/>
          <w:b/>
          <w:bCs/>
          <w:caps/>
          <w:lang w:val="en-GB" w:eastAsia="uk-UA"/>
        </w:rPr>
        <w:t>”;</w:t>
      </w:r>
      <w:r>
        <w:rPr>
          <w:rFonts w:eastAsia="Times New Roman"/>
          <w:b/>
          <w:bCs/>
          <w:caps/>
          <w:lang w:val="en-GB" w:eastAsia="uk-UA"/>
        </w:rPr>
        <w:t xml:space="preserve"> </w:t>
      </w:r>
      <w:r w:rsidRPr="006D7077">
        <w:rPr>
          <w:rFonts w:eastAsia="Times New Roman"/>
          <w:b/>
          <w:bCs/>
          <w:caps/>
          <w:lang w:val="en-GB" w:eastAsia="uk-UA"/>
        </w:rPr>
        <w:t>“Novovolynsk Lyceum No. 5, Volyn</w:t>
      </w:r>
      <w:r w:rsidR="00806777">
        <w:rPr>
          <w:rFonts w:eastAsia="Times New Roman"/>
          <w:b/>
          <w:bCs/>
          <w:caps/>
          <w:lang w:val="en-GB" w:eastAsia="uk-UA"/>
        </w:rPr>
        <w:t xml:space="preserve"> </w:t>
      </w:r>
      <w:r w:rsidR="00806777" w:rsidRPr="00806777">
        <w:rPr>
          <w:rFonts w:eastAsia="Times New Roman"/>
          <w:b/>
          <w:bCs/>
          <w:caps/>
          <w:lang w:eastAsia="uk-UA"/>
        </w:rPr>
        <w:t>region</w:t>
      </w:r>
      <w:r w:rsidRPr="006D7077">
        <w:rPr>
          <w:rFonts w:eastAsia="Times New Roman"/>
          <w:b/>
          <w:bCs/>
          <w:caps/>
          <w:lang w:val="en-GB" w:eastAsia="uk-UA"/>
        </w:rPr>
        <w:t>”</w:t>
      </w:r>
      <w:r>
        <w:rPr>
          <w:rFonts w:eastAsia="Times New Roman"/>
          <w:b/>
          <w:bCs/>
          <w:caps/>
          <w:lang w:val="en-GB" w:eastAsia="uk-UA"/>
        </w:rPr>
        <w:t>)</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4383F239"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r w:rsidR="002E4483" w:rsidRPr="00120C8D">
        <w:rPr>
          <w:rFonts w:cstheme="minorHAnsi"/>
          <w:lang w:val="en-GB"/>
        </w:rPr>
        <w:t xml:space="preserve">esign, supply and installation of a solar power plant with an electricity storage system (batteries)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EB4C282">
        <w:rPr>
          <w:rFonts w:eastAsia="Times New Roman"/>
          <w:lang w:val="en-US" w:eastAsia="uk-UA"/>
        </w:rPr>
        <w:t>)</w:t>
      </w:r>
      <w:r w:rsidR="00C0003E">
        <w:rPr>
          <w:rFonts w:eastAsia="Times New Roman"/>
          <w:lang w:val="en-US" w:eastAsia="uk-UA"/>
        </w:rPr>
        <w:t xml:space="preserve">. </w:t>
      </w:r>
      <w:bookmarkStart w:id="3" w:name="_Hlk190353981"/>
      <w:r w:rsidR="00952862" w:rsidRPr="003F5C59">
        <w:rPr>
          <w:rFonts w:eastAsia="Times New Roman"/>
          <w:lang w:val="en-GB" w:eastAsia="uk-UA"/>
        </w:rPr>
        <w:t>The procurement is financed by the Lithuanian Fund for Development Cooperation and Humanitarian Aid Programme "Support to Ukraine's Energy Sector through the Installation of Solar Power Plants".</w:t>
      </w:r>
      <w:bookmarkEnd w:id="3"/>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w:t>
      </w:r>
      <w:proofErr w:type="gramStart"/>
      <w:r w:rsidRPr="0EB4C282">
        <w:rPr>
          <w:rFonts w:eastAsia="Times New Roman"/>
          <w:lang w:val="en-US" w:eastAsia="uk-UA"/>
        </w:rPr>
        <w:t>IS;</w:t>
      </w:r>
      <w:proofErr w:type="gramEnd"/>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 xml:space="preserve">including </w:t>
      </w:r>
      <w:proofErr w:type="gramStart"/>
      <w:r w:rsidR="0EB4C282" w:rsidRPr="0EB4C282">
        <w:rPr>
          <w:rFonts w:eastAsia="Times New Roman"/>
          <w:lang w:val="en-US" w:eastAsia="uk-UA"/>
        </w:rPr>
        <w:t>annexe</w:t>
      </w:r>
      <w:r>
        <w:rPr>
          <w:rFonts w:eastAsia="Times New Roman"/>
          <w:lang w:val="en-US" w:eastAsia="uk-UA"/>
        </w:rPr>
        <w:t>s</w:t>
      </w:r>
      <w:r w:rsidR="0EB4C282"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95BD1B1"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182B22" w:rsidRPr="00DF0801">
        <w:rPr>
          <w:rFonts w:eastAsia="Times New Roman"/>
          <w:lang w:val="en-US" w:eastAsia="lt-LT"/>
        </w:rPr>
        <w:t>Justas Šakočius</w:t>
      </w:r>
      <w:r w:rsidRPr="00DF0801">
        <w:rPr>
          <w:rFonts w:eastAsia="Times New Roman"/>
          <w:lang w:val="en-US" w:eastAsia="lt-LT"/>
        </w:rPr>
        <w:t>, email</w:t>
      </w:r>
      <w:r w:rsidRPr="0EB4C282">
        <w:rPr>
          <w:rFonts w:eastAsia="Times New Roman"/>
          <w:lang w:val="en-US" w:eastAsia="lt-LT"/>
        </w:rPr>
        <w:t>:</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t>
      </w:r>
      <w:proofErr w:type="gramStart"/>
      <w:r w:rsidRPr="0EB4C282">
        <w:rPr>
          <w:rFonts w:eastAsia="Times New Roman"/>
          <w:lang w:val="en-US" w:eastAsia="lt-LT"/>
        </w:rPr>
        <w:t>written;</w:t>
      </w:r>
      <w:proofErr w:type="gramEnd"/>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w:t>
      </w:r>
      <w:proofErr w:type="gramStart"/>
      <w:r w:rsidRPr="0EB4C282">
        <w:rPr>
          <w:rFonts w:eastAsia="Times New Roman"/>
          <w:lang w:val="en-US" w:eastAsia="lt-LT"/>
        </w:rPr>
        <w:t>9239;</w:t>
      </w:r>
      <w:proofErr w:type="gramEnd"/>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skaidrumas@cpva.lt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organised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294606A2"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2265EC">
        <w:rPr>
          <w:rFonts w:eastAsia="Times New Roman"/>
          <w:bCs/>
          <w:lang w:val="en-GB" w:eastAsia="uk-UA"/>
        </w:rPr>
        <w:t>4</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52F89784" w:rsidR="00245A2E" w:rsidRPr="00DF0801" w:rsidRDefault="00245A2E" w:rsidP="00245A2E">
      <w:pPr>
        <w:pStyle w:val="ListParagraph"/>
        <w:numPr>
          <w:ilvl w:val="2"/>
          <w:numId w:val="3"/>
        </w:numPr>
        <w:rPr>
          <w:rFonts w:eastAsia="Times New Roman"/>
          <w:lang w:val="en-GB" w:eastAsia="uk-UA"/>
        </w:rPr>
      </w:pPr>
      <w:bookmarkStart w:id="7" w:name="_Hlk199237467"/>
      <w:r w:rsidRPr="00DF0801">
        <w:rPr>
          <w:rFonts w:eastAsia="Times New Roman"/>
          <w:lang w:val="en-GB" w:eastAsia="uk-UA"/>
        </w:rPr>
        <w:t xml:space="preserve">I </w:t>
      </w:r>
      <w:r w:rsidR="004674FF" w:rsidRPr="00DF0801">
        <w:rPr>
          <w:rFonts w:eastAsia="Times New Roman"/>
          <w:lang w:val="en-GB" w:eastAsia="uk-UA"/>
        </w:rPr>
        <w:t>l</w:t>
      </w:r>
      <w:r w:rsidRPr="00DF0801">
        <w:rPr>
          <w:rFonts w:eastAsia="Times New Roman"/>
          <w:lang w:val="en-GB" w:eastAsia="uk-UA"/>
        </w:rPr>
        <w:t>ot “</w:t>
      </w:r>
      <w:r w:rsidR="00DF0801" w:rsidRPr="00DF0801">
        <w:rPr>
          <w:rFonts w:eastAsia="Times New Roman"/>
          <w:lang w:val="en-GB" w:eastAsia="uk-UA"/>
        </w:rPr>
        <w:t>Brovary Lyceum No. 2 named after V.O. Sukhomlynskyi, Kyiv</w:t>
      </w:r>
      <w:r w:rsidR="00806777">
        <w:rPr>
          <w:rFonts w:eastAsia="Times New Roman"/>
          <w:lang w:val="en-GB" w:eastAsia="uk-UA"/>
        </w:rPr>
        <w:t xml:space="preserve"> region</w:t>
      </w:r>
      <w:proofErr w:type="gramStart"/>
      <w:r w:rsidRPr="00DF0801">
        <w:rPr>
          <w:rFonts w:eastAsia="Times New Roman"/>
          <w:lang w:val="en-GB" w:eastAsia="uk-UA"/>
        </w:rPr>
        <w:t>”;</w:t>
      </w:r>
      <w:proofErr w:type="gramEnd"/>
    </w:p>
    <w:p w14:paraId="5D21B14C" w14:textId="3D96C882" w:rsidR="00245A2E" w:rsidRPr="00DF0801" w:rsidRDefault="00245A2E" w:rsidP="00245A2E">
      <w:pPr>
        <w:pStyle w:val="ListParagraph"/>
        <w:numPr>
          <w:ilvl w:val="2"/>
          <w:numId w:val="3"/>
        </w:numPr>
        <w:rPr>
          <w:rFonts w:eastAsia="Times New Roman"/>
          <w:lang w:val="en-GB" w:eastAsia="uk-UA"/>
        </w:rPr>
      </w:pPr>
      <w:r w:rsidRPr="00DF0801">
        <w:rPr>
          <w:rFonts w:eastAsia="Times New Roman"/>
          <w:lang w:val="en-GB" w:eastAsia="uk-UA"/>
        </w:rPr>
        <w:t xml:space="preserve">II </w:t>
      </w:r>
      <w:r w:rsidR="004674FF" w:rsidRPr="00DF0801">
        <w:rPr>
          <w:rFonts w:eastAsia="Times New Roman"/>
          <w:lang w:val="en-GB" w:eastAsia="uk-UA"/>
        </w:rPr>
        <w:t>l</w:t>
      </w:r>
      <w:r w:rsidRPr="00DF0801">
        <w:rPr>
          <w:rFonts w:eastAsia="Times New Roman"/>
          <w:lang w:val="en-GB" w:eastAsia="uk-UA"/>
        </w:rPr>
        <w:t>ot “</w:t>
      </w:r>
      <w:r w:rsidR="00DF0801" w:rsidRPr="00DF0801">
        <w:rPr>
          <w:rFonts w:eastAsia="Times New Roman"/>
          <w:lang w:val="en-GB" w:eastAsia="uk-UA"/>
        </w:rPr>
        <w:t>Verkhnodniprovsk Lyceum No. 5, Dnipropetrovsk</w:t>
      </w:r>
      <w:r w:rsidR="00806777">
        <w:rPr>
          <w:rFonts w:eastAsia="Times New Roman"/>
          <w:lang w:val="en-GB" w:eastAsia="uk-UA"/>
        </w:rPr>
        <w:t xml:space="preserve"> region</w:t>
      </w:r>
      <w:proofErr w:type="gramStart"/>
      <w:r w:rsidRPr="00DF0801">
        <w:rPr>
          <w:rFonts w:eastAsia="Times New Roman"/>
          <w:lang w:val="en-GB" w:eastAsia="uk-UA"/>
        </w:rPr>
        <w:t>”;</w:t>
      </w:r>
      <w:proofErr w:type="gramEnd"/>
    </w:p>
    <w:p w14:paraId="424C13F9" w14:textId="24246D21" w:rsidR="00245A2E" w:rsidRPr="00DF0801" w:rsidRDefault="00245A2E" w:rsidP="00245A2E">
      <w:pPr>
        <w:pStyle w:val="ListParagraph"/>
        <w:numPr>
          <w:ilvl w:val="2"/>
          <w:numId w:val="3"/>
        </w:numPr>
        <w:rPr>
          <w:rFonts w:eastAsia="Times New Roman"/>
          <w:lang w:val="en-GB" w:eastAsia="uk-UA"/>
        </w:rPr>
      </w:pPr>
      <w:r w:rsidRPr="00DF0801">
        <w:rPr>
          <w:rFonts w:eastAsia="Times New Roman"/>
          <w:lang w:val="en-GB" w:eastAsia="uk-UA"/>
        </w:rPr>
        <w:t xml:space="preserve">III </w:t>
      </w:r>
      <w:r w:rsidR="004674FF" w:rsidRPr="00DF0801">
        <w:rPr>
          <w:rFonts w:eastAsia="Times New Roman"/>
          <w:lang w:val="en-GB" w:eastAsia="uk-UA"/>
        </w:rPr>
        <w:t>l</w:t>
      </w:r>
      <w:r w:rsidRPr="00DF0801">
        <w:rPr>
          <w:rFonts w:eastAsia="Times New Roman"/>
          <w:lang w:val="en-GB" w:eastAsia="uk-UA"/>
        </w:rPr>
        <w:t>ot “</w:t>
      </w:r>
      <w:r w:rsidR="00DF0801" w:rsidRPr="00DF0801">
        <w:rPr>
          <w:rFonts w:eastAsia="Times New Roman"/>
          <w:lang w:val="en-GB" w:eastAsia="uk-UA"/>
        </w:rPr>
        <w:t>Velykokuchuriv Secondary School named after V. Buzenko, Chernivtsi</w:t>
      </w:r>
      <w:r w:rsidR="00806777">
        <w:rPr>
          <w:rFonts w:eastAsia="Times New Roman"/>
          <w:lang w:val="en-GB" w:eastAsia="uk-UA"/>
        </w:rPr>
        <w:t xml:space="preserve"> region</w:t>
      </w:r>
      <w:proofErr w:type="gramStart"/>
      <w:r w:rsidRPr="00DF0801">
        <w:rPr>
          <w:rFonts w:eastAsia="Times New Roman"/>
          <w:lang w:val="en-GB" w:eastAsia="uk-UA"/>
        </w:rPr>
        <w:t>”;</w:t>
      </w:r>
      <w:proofErr w:type="gramEnd"/>
    </w:p>
    <w:p w14:paraId="29A80504" w14:textId="2B9BB8EA" w:rsidR="00245A2E" w:rsidRPr="00DF0801" w:rsidRDefault="00245A2E" w:rsidP="009B57FE">
      <w:pPr>
        <w:pStyle w:val="ListParagraph"/>
        <w:numPr>
          <w:ilvl w:val="2"/>
          <w:numId w:val="3"/>
        </w:numPr>
        <w:rPr>
          <w:rFonts w:eastAsia="Times New Roman"/>
          <w:lang w:val="en-GB" w:eastAsia="uk-UA"/>
        </w:rPr>
      </w:pPr>
      <w:r w:rsidRPr="00DF0801">
        <w:rPr>
          <w:rFonts w:eastAsia="Times New Roman"/>
          <w:lang w:val="en-GB" w:eastAsia="uk-UA"/>
        </w:rPr>
        <w:t xml:space="preserve">IV </w:t>
      </w:r>
      <w:r w:rsidR="004674FF" w:rsidRPr="00DF0801">
        <w:rPr>
          <w:rFonts w:eastAsia="Times New Roman"/>
          <w:lang w:val="en-GB" w:eastAsia="uk-UA"/>
        </w:rPr>
        <w:t>l</w:t>
      </w:r>
      <w:r w:rsidRPr="00DF0801">
        <w:rPr>
          <w:rFonts w:eastAsia="Times New Roman"/>
          <w:lang w:val="en-GB" w:eastAsia="uk-UA"/>
        </w:rPr>
        <w:t>ot “</w:t>
      </w:r>
      <w:r w:rsidR="00DF0801" w:rsidRPr="00DF0801">
        <w:rPr>
          <w:rFonts w:eastAsia="Times New Roman"/>
          <w:lang w:val="en-GB" w:eastAsia="uk-UA"/>
        </w:rPr>
        <w:t>Novovolynsk Lyceum No. 5, Volyn</w:t>
      </w:r>
      <w:r w:rsidR="00806777">
        <w:rPr>
          <w:rFonts w:eastAsia="Times New Roman"/>
          <w:lang w:val="en-GB" w:eastAsia="uk-UA"/>
        </w:rPr>
        <w:t xml:space="preserve"> region</w:t>
      </w:r>
      <w:r w:rsidRPr="00DF0801">
        <w:rPr>
          <w:rFonts w:eastAsia="Times New Roman"/>
          <w:lang w:val="en-GB" w:eastAsia="uk-UA"/>
        </w:rPr>
        <w:t>”.</w:t>
      </w:r>
    </w:p>
    <w:bookmarkEnd w:id="7"/>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are specified in the Technical Specification.</w:t>
      </w:r>
    </w:p>
    <w:p w14:paraId="471312AC" w14:textId="3CC8A40B" w:rsidR="0093554C" w:rsidRPr="00245A2E"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t>Amount of funds available for the procurement (</w:t>
      </w:r>
      <w:r w:rsidR="004674FF" w:rsidRPr="004674FF">
        <w:rPr>
          <w:rFonts w:ascii="Calibri" w:eastAsia="Times New Roman" w:hAnsi="Calibri" w:cs="Calibri"/>
          <w:b/>
          <w:bCs/>
          <w:color w:val="000000" w:themeColor="text1"/>
          <w:spacing w:val="-8"/>
          <w:lang w:val="en-GB"/>
        </w:rPr>
        <w:t>if the supplier offers a price over this amount, the tender will be rejected for that lot</w:t>
      </w:r>
      <w:r w:rsidRPr="00245A2E">
        <w:rPr>
          <w:rFonts w:ascii="Calibri" w:eastAsia="Times New Roman" w:hAnsi="Calibri" w:cs="Calibri"/>
          <w:b/>
          <w:bCs/>
          <w:color w:val="000000" w:themeColor="text1"/>
          <w:spacing w:val="-8"/>
          <w:lang w:val="en-GB"/>
        </w:rPr>
        <w:t>):</w:t>
      </w:r>
    </w:p>
    <w:p w14:paraId="02282846" w14:textId="1A066130" w:rsidR="00245A2E" w:rsidRPr="009B57FE" w:rsidRDefault="00245A2E" w:rsidP="00245A2E">
      <w:pPr>
        <w:pStyle w:val="ListParagraph"/>
        <w:numPr>
          <w:ilvl w:val="2"/>
          <w:numId w:val="3"/>
        </w:numPr>
        <w:rPr>
          <w:rFonts w:ascii="Calibri" w:hAnsi="Calibri" w:cs="Calibri"/>
          <w:iCs/>
          <w:spacing w:val="-8"/>
          <w:lang w:val="en-GB"/>
        </w:rPr>
      </w:pPr>
      <w:r w:rsidRPr="009B57FE">
        <w:rPr>
          <w:rFonts w:ascii="Calibri" w:hAnsi="Calibri" w:cs="Calibri"/>
          <w:iCs/>
          <w:spacing w:val="-8"/>
          <w:lang w:val="en-GB"/>
        </w:rPr>
        <w:t xml:space="preserve">for </w:t>
      </w:r>
      <w:r w:rsidR="004674FF">
        <w:rPr>
          <w:rFonts w:ascii="Calibri" w:hAnsi="Calibri" w:cs="Calibri"/>
          <w:iCs/>
          <w:spacing w:val="-8"/>
          <w:lang w:val="en-GB"/>
        </w:rPr>
        <w:t>l</w:t>
      </w:r>
      <w:r w:rsidRPr="009B57FE">
        <w:rPr>
          <w:rFonts w:ascii="Calibri" w:hAnsi="Calibri" w:cs="Calibri"/>
          <w:iCs/>
          <w:spacing w:val="-8"/>
          <w:lang w:val="en-GB"/>
        </w:rPr>
        <w:t>ot I "</w:t>
      </w:r>
      <w:r w:rsidR="00DF0801" w:rsidRPr="00DF0801">
        <w:rPr>
          <w:rFonts w:eastAsia="Times New Roman"/>
          <w:lang w:val="en-GB" w:eastAsia="uk-UA"/>
        </w:rPr>
        <w:t>Brovary Lyceum No. 2 named after V.O. Sukhomlynskyi, Kyiv</w:t>
      </w:r>
      <w:r w:rsidR="00806777">
        <w:rPr>
          <w:rFonts w:eastAsia="Times New Roman"/>
          <w:lang w:val="en-GB" w:eastAsia="uk-UA"/>
        </w:rPr>
        <w:t xml:space="preserve"> region</w:t>
      </w:r>
      <w:r w:rsidR="00806777" w:rsidRPr="009B57FE">
        <w:rPr>
          <w:rFonts w:ascii="Calibri" w:hAnsi="Calibri" w:cs="Calibri"/>
          <w:iCs/>
          <w:spacing w:val="-8"/>
          <w:lang w:val="en-GB"/>
        </w:rPr>
        <w:t xml:space="preserve"> </w:t>
      </w:r>
      <w:r w:rsidRPr="009B57FE">
        <w:rPr>
          <w:rFonts w:ascii="Calibri" w:hAnsi="Calibri" w:cs="Calibri"/>
          <w:iCs/>
          <w:spacing w:val="-8"/>
          <w:lang w:val="en-GB"/>
        </w:rPr>
        <w:t xml:space="preserve">" </w:t>
      </w:r>
      <w:r w:rsidR="003E3331">
        <w:rPr>
          <w:rFonts w:ascii="Calibri" w:hAnsi="Calibri" w:cs="Calibri"/>
          <w:iCs/>
          <w:spacing w:val="-8"/>
          <w:lang w:val="en-GB"/>
        </w:rPr>
        <w:t>–</w:t>
      </w:r>
      <w:r w:rsidRPr="009B57FE">
        <w:rPr>
          <w:rFonts w:ascii="Calibri" w:hAnsi="Calibri" w:cs="Calibri"/>
          <w:iCs/>
          <w:spacing w:val="-8"/>
          <w:lang w:val="en-GB"/>
        </w:rPr>
        <w:t xml:space="preserve"> </w:t>
      </w:r>
      <w:r w:rsidR="003E3331">
        <w:rPr>
          <w:rFonts w:ascii="Calibri" w:hAnsi="Calibri" w:cs="Calibri"/>
          <w:iCs/>
          <w:spacing w:val="-8"/>
          <w:lang w:val="en-GB"/>
        </w:rPr>
        <w:t xml:space="preserve">525 825,00 </w:t>
      </w:r>
      <w:r w:rsidRPr="009B57FE">
        <w:rPr>
          <w:rFonts w:ascii="Calibri" w:hAnsi="Calibri" w:cs="Calibri"/>
          <w:iCs/>
          <w:spacing w:val="-8"/>
          <w:lang w:val="en-GB"/>
        </w:rPr>
        <w:t xml:space="preserve">EUR incl. </w:t>
      </w:r>
      <w:proofErr w:type="gramStart"/>
      <w:r w:rsidRPr="009B57FE">
        <w:rPr>
          <w:rFonts w:ascii="Calibri" w:hAnsi="Calibri" w:cs="Calibri"/>
          <w:iCs/>
          <w:spacing w:val="-8"/>
          <w:lang w:val="en-GB"/>
        </w:rPr>
        <w:t>VAT;</w:t>
      </w:r>
      <w:proofErr w:type="gramEnd"/>
    </w:p>
    <w:p w14:paraId="60534A34" w14:textId="3E816712" w:rsidR="00245A2E" w:rsidRPr="00E97225" w:rsidRDefault="00245A2E" w:rsidP="00245A2E">
      <w:pPr>
        <w:pStyle w:val="ListParagraph"/>
        <w:numPr>
          <w:ilvl w:val="2"/>
          <w:numId w:val="3"/>
        </w:numPr>
        <w:rPr>
          <w:rFonts w:ascii="Calibri" w:hAnsi="Calibri" w:cs="Calibri"/>
          <w:iCs/>
          <w:spacing w:val="-8"/>
          <w:lang w:val="en-GB"/>
        </w:rPr>
      </w:pPr>
      <w:r w:rsidRPr="00E97225">
        <w:rPr>
          <w:rFonts w:ascii="Calibri" w:hAnsi="Calibri" w:cs="Calibri"/>
          <w:iCs/>
          <w:spacing w:val="-8"/>
          <w:lang w:val="en-GB"/>
        </w:rPr>
        <w:lastRenderedPageBreak/>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 "</w:t>
      </w:r>
      <w:r w:rsidR="00DF0801" w:rsidRPr="00DF0801">
        <w:rPr>
          <w:rFonts w:eastAsia="Times New Roman"/>
          <w:lang w:val="en-GB" w:eastAsia="uk-UA"/>
        </w:rPr>
        <w:t>Verkhnodniprovsk Lyceum No. 5, Dnipropetrovs</w:t>
      </w:r>
      <w:r w:rsidR="00806777">
        <w:rPr>
          <w:rFonts w:eastAsia="Times New Roman"/>
          <w:lang w:val="en-GB" w:eastAsia="uk-UA"/>
        </w:rPr>
        <w:t>k region</w:t>
      </w:r>
      <w:r w:rsidR="00806777" w:rsidRPr="00E97225">
        <w:rPr>
          <w:rFonts w:ascii="Calibri" w:hAnsi="Calibri" w:cs="Calibri"/>
          <w:iCs/>
          <w:spacing w:val="-8"/>
          <w:lang w:val="en-GB"/>
        </w:rPr>
        <w:t xml:space="preserve"> </w:t>
      </w:r>
      <w:r w:rsidRPr="00E97225">
        <w:rPr>
          <w:rFonts w:ascii="Calibri" w:hAnsi="Calibri" w:cs="Calibri"/>
          <w:iCs/>
          <w:spacing w:val="-8"/>
          <w:lang w:val="en-GB"/>
        </w:rPr>
        <w:t xml:space="preserve">" </w:t>
      </w:r>
      <w:r w:rsidR="003E3331">
        <w:rPr>
          <w:rFonts w:ascii="Calibri" w:hAnsi="Calibri" w:cs="Calibri"/>
          <w:iCs/>
          <w:spacing w:val="-8"/>
          <w:lang w:val="en-GB"/>
        </w:rPr>
        <w:t>–</w:t>
      </w:r>
      <w:r w:rsidRPr="00E97225">
        <w:rPr>
          <w:rFonts w:ascii="Calibri" w:hAnsi="Calibri" w:cs="Calibri"/>
          <w:iCs/>
          <w:spacing w:val="-8"/>
          <w:lang w:val="en-GB"/>
        </w:rPr>
        <w:t xml:space="preserve"> </w:t>
      </w:r>
      <w:r w:rsidR="003E3331">
        <w:rPr>
          <w:rFonts w:ascii="Calibri" w:hAnsi="Calibri" w:cs="Calibri"/>
          <w:iCs/>
          <w:spacing w:val="-8"/>
          <w:lang w:val="en-GB"/>
        </w:rPr>
        <w:t xml:space="preserve">438 000,00 </w:t>
      </w:r>
      <w:r w:rsidRPr="00E97225">
        <w:rPr>
          <w:rFonts w:ascii="Calibri" w:hAnsi="Calibri" w:cs="Calibri"/>
          <w:iCs/>
          <w:spacing w:val="-8"/>
          <w:lang w:val="en-GB"/>
        </w:rPr>
        <w:t xml:space="preserve">EUR incl. </w:t>
      </w:r>
      <w:proofErr w:type="gramStart"/>
      <w:r w:rsidRPr="00E97225">
        <w:rPr>
          <w:rFonts w:ascii="Calibri" w:hAnsi="Calibri" w:cs="Calibri"/>
          <w:iCs/>
          <w:spacing w:val="-8"/>
          <w:lang w:val="en-GB"/>
        </w:rPr>
        <w:t>VAT;</w:t>
      </w:r>
      <w:proofErr w:type="gramEnd"/>
    </w:p>
    <w:p w14:paraId="21C254FC" w14:textId="5B82EF8B" w:rsidR="00245A2E" w:rsidRPr="00E97225" w:rsidRDefault="00245A2E" w:rsidP="00245A2E">
      <w:pPr>
        <w:pStyle w:val="ListParagraph"/>
        <w:numPr>
          <w:ilvl w:val="2"/>
          <w:numId w:val="3"/>
        </w:numPr>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III "</w:t>
      </w:r>
      <w:r w:rsidR="00DF0801" w:rsidRPr="00DF0801">
        <w:rPr>
          <w:rFonts w:eastAsia="Times New Roman"/>
          <w:lang w:val="en-GB" w:eastAsia="uk-UA"/>
        </w:rPr>
        <w:t xml:space="preserve"> Velykokuchuriv Secondary School named after V. Buzenko, Chernivtsi</w:t>
      </w:r>
      <w:r w:rsidR="00806777">
        <w:rPr>
          <w:rFonts w:eastAsia="Times New Roman"/>
          <w:lang w:val="en-GB" w:eastAsia="uk-UA"/>
        </w:rPr>
        <w:t xml:space="preserve"> region</w:t>
      </w:r>
      <w:r w:rsidRPr="00E97225">
        <w:rPr>
          <w:rFonts w:ascii="Calibri" w:hAnsi="Calibri" w:cs="Calibri"/>
          <w:iCs/>
          <w:spacing w:val="-8"/>
          <w:lang w:val="en-GB"/>
        </w:rPr>
        <w:t xml:space="preserve">" </w:t>
      </w:r>
      <w:r w:rsidR="003E3331">
        <w:rPr>
          <w:rFonts w:ascii="Calibri" w:hAnsi="Calibri" w:cs="Calibri"/>
          <w:iCs/>
          <w:spacing w:val="-8"/>
          <w:lang w:val="en-GB"/>
        </w:rPr>
        <w:t>–</w:t>
      </w:r>
      <w:r w:rsidRPr="00E97225">
        <w:rPr>
          <w:rFonts w:ascii="Calibri" w:hAnsi="Calibri" w:cs="Calibri"/>
          <w:iCs/>
          <w:spacing w:val="-8"/>
          <w:lang w:val="en-GB"/>
        </w:rPr>
        <w:t xml:space="preserve"> </w:t>
      </w:r>
      <w:r w:rsidR="003E3331">
        <w:rPr>
          <w:rFonts w:ascii="Calibri" w:hAnsi="Calibri" w:cs="Calibri"/>
          <w:iCs/>
          <w:spacing w:val="-8"/>
          <w:lang w:val="en-GB"/>
        </w:rPr>
        <w:t xml:space="preserve">142 575,00 </w:t>
      </w:r>
      <w:r w:rsidRPr="00E97225">
        <w:rPr>
          <w:rFonts w:ascii="Calibri" w:hAnsi="Calibri" w:cs="Calibri"/>
          <w:iCs/>
          <w:spacing w:val="-8"/>
          <w:lang w:val="en-GB"/>
        </w:rPr>
        <w:t xml:space="preserve">EUR incl. </w:t>
      </w:r>
      <w:proofErr w:type="gramStart"/>
      <w:r w:rsidRPr="00E97225">
        <w:rPr>
          <w:rFonts w:ascii="Calibri" w:hAnsi="Calibri" w:cs="Calibri"/>
          <w:iCs/>
          <w:spacing w:val="-8"/>
          <w:lang w:val="en-GB"/>
        </w:rPr>
        <w:t>VAT;</w:t>
      </w:r>
      <w:proofErr w:type="gramEnd"/>
    </w:p>
    <w:p w14:paraId="761B2FE6" w14:textId="4CB2432C" w:rsidR="00245A2E" w:rsidRPr="00E97225" w:rsidRDefault="00245A2E" w:rsidP="00245A2E">
      <w:pPr>
        <w:pStyle w:val="ListParagraph"/>
        <w:numPr>
          <w:ilvl w:val="2"/>
          <w:numId w:val="3"/>
        </w:numPr>
        <w:rPr>
          <w:rFonts w:ascii="Calibri" w:hAnsi="Calibri" w:cs="Calibri"/>
          <w:iCs/>
          <w:spacing w:val="-8"/>
          <w:lang w:val="en-GB"/>
        </w:rPr>
      </w:pPr>
      <w:r w:rsidRPr="00E97225">
        <w:rPr>
          <w:rFonts w:ascii="Calibri" w:hAnsi="Calibri" w:cs="Calibri"/>
          <w:iCs/>
          <w:spacing w:val="-8"/>
          <w:lang w:val="en-GB"/>
        </w:rPr>
        <w:t xml:space="preserve">for </w:t>
      </w:r>
      <w:r w:rsidR="004674FF" w:rsidRPr="00E97225">
        <w:rPr>
          <w:rFonts w:ascii="Calibri" w:hAnsi="Calibri" w:cs="Calibri"/>
          <w:iCs/>
          <w:spacing w:val="-8"/>
          <w:lang w:val="en-GB"/>
        </w:rPr>
        <w:t>l</w:t>
      </w:r>
      <w:r w:rsidRPr="00E97225">
        <w:rPr>
          <w:rFonts w:ascii="Calibri" w:hAnsi="Calibri" w:cs="Calibri"/>
          <w:iCs/>
          <w:spacing w:val="-8"/>
          <w:lang w:val="en-GB"/>
        </w:rPr>
        <w:t>ot IV "</w:t>
      </w:r>
      <w:r w:rsidR="00DF0801" w:rsidRPr="00DF0801">
        <w:rPr>
          <w:rFonts w:eastAsia="Times New Roman"/>
          <w:lang w:val="en-GB" w:eastAsia="uk-UA"/>
        </w:rPr>
        <w:t xml:space="preserve"> Novovolynsk Lyceum No. 5, Volyn</w:t>
      </w:r>
      <w:r w:rsidR="00DF0801" w:rsidRPr="00E97225">
        <w:rPr>
          <w:rFonts w:ascii="Calibri" w:hAnsi="Calibri" w:cs="Calibri"/>
          <w:iCs/>
          <w:spacing w:val="-8"/>
          <w:lang w:val="en-GB"/>
        </w:rPr>
        <w:t xml:space="preserve"> </w:t>
      </w:r>
      <w:r w:rsidR="00806777">
        <w:rPr>
          <w:rFonts w:eastAsia="Times New Roman"/>
          <w:lang w:val="en-GB" w:eastAsia="uk-UA"/>
        </w:rPr>
        <w:t>region</w:t>
      </w:r>
      <w:r w:rsidR="00806777" w:rsidRPr="00E97225">
        <w:rPr>
          <w:rFonts w:ascii="Calibri" w:hAnsi="Calibri" w:cs="Calibri"/>
          <w:iCs/>
          <w:spacing w:val="-8"/>
          <w:lang w:val="en-GB"/>
        </w:rPr>
        <w:t xml:space="preserve"> </w:t>
      </w:r>
      <w:r w:rsidRPr="00E97225">
        <w:rPr>
          <w:rFonts w:ascii="Calibri" w:hAnsi="Calibri" w:cs="Calibri"/>
          <w:iCs/>
          <w:spacing w:val="-8"/>
          <w:lang w:val="en-GB"/>
        </w:rPr>
        <w:t xml:space="preserve">" </w:t>
      </w:r>
      <w:r w:rsidR="003E3331">
        <w:rPr>
          <w:rFonts w:ascii="Calibri" w:hAnsi="Calibri" w:cs="Calibri"/>
          <w:iCs/>
          <w:spacing w:val="-8"/>
          <w:lang w:val="en-GB"/>
        </w:rPr>
        <w:t>–</w:t>
      </w:r>
      <w:r w:rsidRPr="00E97225">
        <w:rPr>
          <w:rFonts w:ascii="Calibri" w:hAnsi="Calibri" w:cs="Calibri"/>
          <w:iCs/>
          <w:spacing w:val="-8"/>
          <w:lang w:val="en-GB"/>
        </w:rPr>
        <w:t xml:space="preserve"> </w:t>
      </w:r>
      <w:r w:rsidR="003E3331">
        <w:rPr>
          <w:rFonts w:ascii="Calibri" w:hAnsi="Calibri" w:cs="Calibri"/>
          <w:iCs/>
          <w:spacing w:val="-8"/>
          <w:lang w:val="en-GB"/>
        </w:rPr>
        <w:t xml:space="preserve">162 780,00 </w:t>
      </w:r>
      <w:r w:rsidRPr="00E97225">
        <w:rPr>
          <w:rFonts w:ascii="Calibri" w:hAnsi="Calibri" w:cs="Calibri"/>
          <w:iCs/>
          <w:spacing w:val="-8"/>
          <w:lang w:val="en-GB"/>
        </w:rPr>
        <w:t>EUR incl. VAT.</w:t>
      </w:r>
    </w:p>
    <w:p w14:paraId="59199FC4" w14:textId="77777777" w:rsidR="0093554C" w:rsidRPr="007F26FA" w:rsidRDefault="0093554C" w:rsidP="0093554C">
      <w:pPr>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proofErr w:type="gramStart"/>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w:t>
      </w:r>
      <w:proofErr w:type="gramEnd"/>
      <w:r w:rsidR="00F5765B" w:rsidRPr="00065F3D">
        <w:rPr>
          <w:rStyle w:val="normaltextrun"/>
          <w:rFonts w:eastAsiaTheme="majorEastAsia" w:cstheme="minorHAnsi"/>
          <w:lang w:val="en-GB"/>
        </w:rPr>
        <w:t xml:space="preserve">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Suppliers shall submit their tenders via the CPP IS in accordance with the procedure set out in these procurement </w:t>
      </w:r>
      <w:proofErr w:type="gramStart"/>
      <w:r w:rsidRPr="0093554C">
        <w:rPr>
          <w:rFonts w:eastAsia="Times New Roman"/>
          <w:lang w:val="en-US" w:eastAsia="uk-UA"/>
        </w:rPr>
        <w:t>documents;</w:t>
      </w:r>
      <w:proofErr w:type="gramEnd"/>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the Contracting Authority will check the qualification referred to in point 9.1 of the Procurement Documents only for the supplier who submits the most economically advantageous </w:t>
      </w:r>
      <w:proofErr w:type="gramStart"/>
      <w:r w:rsidRPr="0093554C">
        <w:rPr>
          <w:rFonts w:eastAsia="Times New Roman"/>
          <w:lang w:val="en-US" w:eastAsia="uk-UA"/>
        </w:rPr>
        <w:t>tender;</w:t>
      </w:r>
      <w:proofErr w:type="gramEnd"/>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 xml:space="preserve">n the successful supplier offering the most economically advantageous </w:t>
      </w:r>
      <w:proofErr w:type="gramStart"/>
      <w:r w:rsidR="00737E86" w:rsidRPr="0093554C">
        <w:rPr>
          <w:rFonts w:eastAsia="Times New Roman"/>
          <w:lang w:val="en-US" w:eastAsia="uk-UA"/>
        </w:rPr>
        <w:t>tender</w:t>
      </w:r>
      <w:r w:rsidRPr="0093554C">
        <w:rPr>
          <w:rFonts w:eastAsia="Times New Roman"/>
          <w:lang w:val="en-US" w:eastAsia="uk-UA"/>
        </w:rPr>
        <w:t>;</w:t>
      </w:r>
      <w:proofErr w:type="gramEnd"/>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7F26FA" w:rsidRDefault="00AB4D8B" w:rsidP="0EB4C282">
      <w:pPr>
        <w:spacing w:after="0" w:line="240" w:lineRule="auto"/>
        <w:jc w:val="both"/>
        <w:rPr>
          <w:rFonts w:eastAsia="Times New Roman"/>
          <w:lang w:val="en-US"/>
        </w:rPr>
      </w:pPr>
      <w:r>
        <w:rPr>
          <w:rFonts w:eastAsia="Times New Roman" w:cstheme="minorHAnsi"/>
          <w:lang w:val="en-GB"/>
        </w:rPr>
        <w:t xml:space="preserve">4.2. </w:t>
      </w:r>
      <w:r w:rsidR="0EB4C282" w:rsidRPr="0EB4C282">
        <w:rPr>
          <w:rFonts w:eastAsia="Times New Roman"/>
          <w:b/>
          <w:bCs/>
          <w:u w:val="single"/>
          <w:lang w:val="en-US"/>
        </w:rPr>
        <w:t xml:space="preserve">Tender </w:t>
      </w:r>
      <w:r w:rsidRPr="00A26103">
        <w:rPr>
          <w:rFonts w:eastAsia="Times New Roman" w:cstheme="minorHAnsi"/>
          <w:b/>
          <w:bCs/>
        </w:rPr>
        <w:t>consists of</w:t>
      </w:r>
      <w:r w:rsidR="0EB4C282" w:rsidRPr="0EB4C282">
        <w:rPr>
          <w:rFonts w:eastAsia="Times New Roman"/>
          <w:b/>
          <w:bCs/>
          <w:u w:val="single"/>
          <w:lang w:val="en-US"/>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proofErr w:type="gramStart"/>
      <w:r w:rsidRPr="00BE5842">
        <w:rPr>
          <w:rFonts w:eastAsia="Times New Roman"/>
          <w:b/>
          <w:bCs/>
          <w:lang w:val="en-US"/>
        </w:rPr>
        <w:t>)</w:t>
      </w:r>
      <w:r w:rsidR="00AB4D8B">
        <w:rPr>
          <w:rFonts w:eastAsia="Times New Roman"/>
          <w:b/>
          <w:bCs/>
          <w:lang w:val="en-US"/>
        </w:rPr>
        <w:t>;</w:t>
      </w:r>
      <w:proofErr w:type="gramEnd"/>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Declaration of Honour on Grounds for Exclusion</w:t>
      </w:r>
      <w:r w:rsidRPr="00BE5842">
        <w:rPr>
          <w:rFonts w:eastAsia="Arial Unicode MS"/>
          <w:lang w:val="en-US"/>
        </w:rPr>
        <w:t xml:space="preserve"> </w:t>
      </w:r>
      <w:r w:rsidRPr="00BE5842">
        <w:rPr>
          <w:rFonts w:eastAsia="Arial Unicode MS"/>
          <w:b/>
          <w:bCs/>
          <w:lang w:val="en-US"/>
        </w:rPr>
        <w:t>(Annex 3</w:t>
      </w:r>
      <w:proofErr w:type="gramStart"/>
      <w:r w:rsidRPr="00BE5842">
        <w:rPr>
          <w:rFonts w:eastAsia="Arial Unicode MS"/>
          <w:b/>
          <w:bCs/>
          <w:lang w:val="en-US"/>
        </w:rPr>
        <w:t>)</w:t>
      </w:r>
      <w:r w:rsidR="001D006E" w:rsidRPr="00BE5842">
        <w:rPr>
          <w:rFonts w:eastAsia="Arial Unicode MS"/>
          <w:lang w:val="en-US"/>
        </w:rPr>
        <w:t>;</w:t>
      </w:r>
      <w:proofErr w:type="gramEnd"/>
    </w:p>
    <w:p w14:paraId="37754565" w14:textId="77777777" w:rsidR="005760D5" w:rsidRPr="000E1ACD" w:rsidRDefault="005760D5" w:rsidP="005760D5">
      <w:pPr>
        <w:tabs>
          <w:tab w:val="left" w:pos="0"/>
          <w:tab w:val="left" w:pos="5954"/>
        </w:tabs>
        <w:spacing w:after="0" w:line="240" w:lineRule="auto"/>
        <w:jc w:val="both"/>
        <w:rPr>
          <w:rFonts w:eastAsia="Arial Unicode MS"/>
          <w:lang w:val="en-US"/>
        </w:rPr>
      </w:pPr>
      <w:r w:rsidRPr="000E1ACD">
        <w:rPr>
          <w:rFonts w:eastAsia="Arial Unicode MS"/>
          <w:lang w:val="en-US"/>
        </w:rPr>
        <w:t xml:space="preserve">4.2.3. </w:t>
      </w:r>
      <w:r w:rsidRPr="000E1ACD">
        <w:rPr>
          <w:rFonts w:eastAsia="Arial Unicode MS"/>
          <w:b/>
          <w:bCs/>
          <w:lang w:val="en-US"/>
        </w:rPr>
        <w:t xml:space="preserve">Completed Technical specification indicating the proposed equipment and works, in accordance with Annex </w:t>
      </w:r>
      <w:proofErr w:type="gramStart"/>
      <w:r w:rsidRPr="000E1ACD">
        <w:rPr>
          <w:rFonts w:eastAsia="Arial Unicode MS"/>
          <w:b/>
          <w:bCs/>
          <w:lang w:val="en-US"/>
        </w:rPr>
        <w:t>1;</w:t>
      </w:r>
      <w:proofErr w:type="gramEnd"/>
    </w:p>
    <w:p w14:paraId="3CB28E0E" w14:textId="32E33A07"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4</w:t>
      </w:r>
      <w:r w:rsidRPr="00BE5842">
        <w:rPr>
          <w:rFonts w:eastAsia="Arial Unicode MS"/>
          <w:lang w:val="en-US"/>
        </w:rPr>
        <w:t>.</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8CEF891"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 xml:space="preserve">Documentary evidence of the origin of the </w:t>
      </w:r>
      <w:proofErr w:type="gramStart"/>
      <w:r w:rsidRPr="00BE5842">
        <w:rPr>
          <w:rFonts w:eastAsiaTheme="minorEastAsia" w:cstheme="minorHAnsi"/>
          <w:b/>
          <w:bCs/>
          <w:lang w:val="en-GB"/>
        </w:rPr>
        <w:t>goods</w:t>
      </w:r>
      <w:r w:rsidRPr="00BE5842">
        <w:rPr>
          <w:rFonts w:eastAsia="Arial Unicode MS"/>
          <w:b/>
          <w:bCs/>
          <w:u w:val="single"/>
          <w:lang w:val="en-GB"/>
        </w:rPr>
        <w:t>;</w:t>
      </w:r>
      <w:proofErr w:type="gramEnd"/>
    </w:p>
    <w:p w14:paraId="3F61BDB4" w14:textId="4DE9D485"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 xml:space="preserve">CPP </w:t>
      </w:r>
      <w:proofErr w:type="gramStart"/>
      <w:r w:rsidR="00AB4D8B" w:rsidRPr="009607AC">
        <w:rPr>
          <w:rFonts w:eastAsia="Times New Roman" w:cstheme="minorHAnsi"/>
          <w:lang w:val="en-GB"/>
        </w:rPr>
        <w:t>IS shall start</w:t>
      </w:r>
      <w:proofErr w:type="gramEnd"/>
      <w:r w:rsidR="00AB4D8B" w:rsidRPr="009607AC">
        <w:rPr>
          <w:rFonts w:eastAsia="Times New Roman" w:cstheme="minorHAnsi"/>
          <w:lang w:val="en-GB"/>
        </w:rPr>
        <w:t xml:space="preserve">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w:t>
      </w:r>
      <w:proofErr w:type="gramStart"/>
      <w:r w:rsidR="0EB4C282" w:rsidRPr="0EB4C282">
        <w:rPr>
          <w:rFonts w:eastAsia="Times New Roman"/>
          <w:lang w:val="en-US" w:eastAsia="lt-LT"/>
        </w:rPr>
        <w:t>submit</w:t>
      </w:r>
      <w:proofErr w:type="gramEnd"/>
      <w:r w:rsidR="0EB4C282" w:rsidRPr="0EB4C282">
        <w:rPr>
          <w:rFonts w:eastAsia="Times New Roman"/>
          <w:lang w:val="en-US" w:eastAsia="lt-LT"/>
        </w:rPr>
        <w:t xml:space="preserve"> the Tender. </w:t>
      </w:r>
    </w:p>
    <w:p w14:paraId="1C2C26DD" w14:textId="745DA82B"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C1599C0" w:rsidR="00B50D4E" w:rsidRPr="00B50D4E" w:rsidRDefault="0EB4C282"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 Export and Import procedures for </w:t>
      </w:r>
      <w:r w:rsidR="00E4746E">
        <w:rPr>
          <w:rFonts w:eastAsia="Times New Roman"/>
          <w:lang w:val="en-US"/>
        </w:rPr>
        <w:t>g</w:t>
      </w:r>
      <w:r w:rsidRPr="0EB4C282">
        <w:rPr>
          <w:rFonts w:eastAsia="Times New Roman"/>
          <w:lang w:val="en-US"/>
        </w:rPr>
        <w:t>oods:</w:t>
      </w:r>
    </w:p>
    <w:p w14:paraId="258D18D1" w14:textId="6C8F41BC" w:rsidR="00B50D4E" w:rsidRPr="00B50D4E" w:rsidRDefault="00B50D4E" w:rsidP="0EB4C282">
      <w:pPr>
        <w:spacing w:after="0" w:line="20" w:lineRule="atLeast"/>
        <w:jc w:val="both"/>
        <w:rPr>
          <w:rFonts w:eastAsia="Times New Roman"/>
          <w:lang w:val="en-GB"/>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5B0B94BD" w:rsidR="00B50D4E" w:rsidRPr="00B50D4E" w:rsidRDefault="00B50D4E" w:rsidP="0EB4C282">
      <w:pPr>
        <w:spacing w:after="0" w:line="20" w:lineRule="atLeast"/>
        <w:jc w:val="both"/>
        <w:rPr>
          <w:rFonts w:eastAsia="Times New Roman"/>
          <w:lang w:val="en-US"/>
        </w:rPr>
      </w:pPr>
      <w:r w:rsidRPr="0EB4C282">
        <w:rPr>
          <w:rFonts w:eastAsia="Times New Roman"/>
          <w:lang w:val="en-US"/>
        </w:rPr>
        <w:lastRenderedPageBreak/>
        <w:t>4.</w:t>
      </w:r>
      <w:r w:rsidR="00AB4D8B">
        <w:rPr>
          <w:rFonts w:eastAsia="Times New Roman"/>
          <w:lang w:val="en-US"/>
        </w:rPr>
        <w:t>6</w:t>
      </w:r>
      <w:r w:rsidRPr="0EB4C282">
        <w:rPr>
          <w:rFonts w:eastAsia="Times New Roman"/>
          <w:lang w:val="en-US"/>
        </w:rPr>
        <w:t>.2.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2F7BE0AE" w:rsidR="00E56E25" w:rsidRPr="007F26FA" w:rsidRDefault="0EB4C282" w:rsidP="0EB4C282">
      <w:pPr>
        <w:spacing w:after="0" w:line="20" w:lineRule="atLeast"/>
        <w:jc w:val="both"/>
        <w:rPr>
          <w:lang w:val="en-GB"/>
        </w:rPr>
      </w:pPr>
      <w:r w:rsidRPr="0EB4C282">
        <w:rPr>
          <w:rFonts w:eastAsia="Times New Roman"/>
          <w:lang w:val="en-US"/>
        </w:rPr>
        <w:t>4.</w:t>
      </w:r>
      <w:r w:rsidR="00AB4D8B">
        <w:rPr>
          <w:rFonts w:eastAsia="Times New Roman"/>
          <w:lang w:val="en-US"/>
        </w:rPr>
        <w:t>7</w:t>
      </w:r>
      <w:r w:rsidRPr="0EB4C282">
        <w:rPr>
          <w:rFonts w:eastAsia="Times New Roman"/>
          <w:lang w:val="en-US"/>
        </w:rPr>
        <w:t>. The Tender must be signed</w:t>
      </w:r>
      <w:r w:rsidRPr="0EB4C282">
        <w:rPr>
          <w:lang w:val="en-GB"/>
        </w:rPr>
        <w:t xml:space="preserve"> in any of the following ways: </w:t>
      </w:r>
    </w:p>
    <w:p w14:paraId="521D0321" w14:textId="7272B347"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r w:rsidR="00F5765B" w:rsidRPr="0EB4C282">
        <w:rPr>
          <w:lang w:val="en-GB"/>
        </w:rPr>
        <w:t>the Law on Public Procurement (LPP)</w:t>
      </w:r>
      <w:r w:rsidRPr="0EB4C282">
        <w:rPr>
          <w:lang w:val="en-GB"/>
        </w:rPr>
        <w:t xml:space="preserve">. </w:t>
      </w:r>
    </w:p>
    <w:p w14:paraId="3E0DFA35" w14:textId="5C0ECAC3"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 xml:space="preserve">.2. A scanned document certified with a physical signature shall be attached. </w:t>
      </w:r>
    </w:p>
    <w:p w14:paraId="64DB9AF7" w14:textId="37933C53" w:rsidR="0094653C" w:rsidRPr="007F26FA" w:rsidRDefault="0EB4C282" w:rsidP="0EB4C282">
      <w:pPr>
        <w:spacing w:after="0" w:line="20" w:lineRule="atLeast"/>
        <w:jc w:val="both"/>
        <w:rPr>
          <w:lang w:val="en-GB"/>
        </w:rPr>
      </w:pPr>
      <w:r w:rsidRPr="0EB4C282">
        <w:rPr>
          <w:lang w:val="en-GB"/>
        </w:rPr>
        <w:t>4.</w:t>
      </w:r>
      <w:r w:rsidR="00AB4D8B">
        <w:rPr>
          <w:lang w:val="en-GB"/>
        </w:rPr>
        <w:t>8</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w:t>
      </w:r>
      <w:proofErr w:type="gramStart"/>
      <w:r w:rsidRPr="0EB4C282">
        <w:rPr>
          <w:rFonts w:eastAsia="Times New Roman"/>
          <w:lang w:val="en-US"/>
        </w:rPr>
        <w:t>head</w:t>
      </w:r>
      <w:proofErr w:type="gramEnd"/>
      <w:r w:rsidRPr="0EB4C282">
        <w:rPr>
          <w:rFonts w:eastAsia="Times New Roman"/>
          <w:lang w:val="en-US"/>
        </w:rPr>
        <w:t xml:space="preserve"> of </w:t>
      </w:r>
      <w:proofErr w:type="gramStart"/>
      <w:r w:rsidR="005E14C0">
        <w:rPr>
          <w:rFonts w:eastAsia="Times New Roman"/>
          <w:lang w:val="en-US"/>
        </w:rPr>
        <w:t>company</w:t>
      </w:r>
      <w:proofErr w:type="gramEnd"/>
      <w:r w:rsidRPr="0EB4C282">
        <w:rPr>
          <w:rFonts w:eastAsia="Times New Roman"/>
          <w:lang w:val="en-US"/>
        </w:rPr>
        <w:t>, there must be provided mandate to sign this Tender and related explanations.</w:t>
      </w:r>
    </w:p>
    <w:p w14:paraId="2E78BEC5" w14:textId="14AFA878"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9</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2E301472"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10</w:t>
      </w:r>
      <w:r w:rsidRPr="0EB4C282">
        <w:rPr>
          <w:rFonts w:eastAsia="Times New Roman"/>
          <w:lang w:val="en-US"/>
        </w:rPr>
        <w:t>. The Tender shall be valid not less than 90 days from the date of submission of the Tender.</w:t>
      </w:r>
    </w:p>
    <w:p w14:paraId="010DCA98" w14:textId="6A11BD4B"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AB4D8B">
        <w:rPr>
          <w:rFonts w:eastAsia="Times New Roman"/>
          <w:lang w:val="en-US"/>
        </w:rPr>
        <w:t>1</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72529B97" w:rsidR="005B270E" w:rsidRDefault="005B270E" w:rsidP="0EB4C282">
      <w:pPr>
        <w:tabs>
          <w:tab w:val="left" w:pos="1276"/>
        </w:tabs>
        <w:spacing w:after="0" w:line="240" w:lineRule="auto"/>
        <w:jc w:val="both"/>
        <w:rPr>
          <w:lang w:val="en-US"/>
        </w:rPr>
      </w:pPr>
      <w:r>
        <w:rPr>
          <w:lang w:val="en-GB"/>
        </w:rPr>
        <w:t>4.1</w:t>
      </w:r>
      <w:r w:rsidR="00EE5454">
        <w:rPr>
          <w:lang w:val="en-GB"/>
        </w:rPr>
        <w:t>2</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4178DDF"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EE5454">
        <w:rPr>
          <w:lang w:val="en-US"/>
        </w:rPr>
        <w:t>3</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8" w:name="_Toc353179166"/>
      <w:r w:rsidRPr="0EB4C282">
        <w:rPr>
          <w:rFonts w:eastAsia="Times New Roman"/>
          <w:b/>
          <w:bCs/>
          <w:kern w:val="32"/>
          <w:lang w:val="en-US" w:eastAsia="uk-UA"/>
        </w:rPr>
        <w:t>EXPLANATION AND REVISION OF THE PROCUREMENT DOCUMENTATION</w:t>
      </w:r>
      <w:bookmarkEnd w:id="8"/>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 xml:space="preserve">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lastRenderedPageBreak/>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231B8C9"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C81A80">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6.4. The scores for the first criterion (C) shall be calculated according to the following formula, where (Cp) is the price of the tender to be evaluated, (Cmax)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141F8325"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6.5. The score for the second criterion (T) shall be calculated by multiplying the ratio between the criterion value (Tp) of the evaluated proposal and the maximum possible value (Tmax) of the criterion (i.e.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 xml:space="preserve">The Commission evaluates the tender under criterion T "Deadline for completion of works" by assigning a score according to the requirements set </w:t>
      </w:r>
      <w:proofErr w:type="gramStart"/>
      <w:r w:rsidRPr="00AB1E71">
        <w:rPr>
          <w:rFonts w:ascii="Calibri" w:eastAsia="Calibri" w:hAnsi="Calibri" w:cs="Calibri"/>
          <w:spacing w:val="-8"/>
          <w:lang w:val="en-GB" w:eastAsia="lt-LT"/>
        </w:rPr>
        <w:t>out;</w:t>
      </w:r>
      <w:proofErr w:type="gramEnd"/>
    </w:p>
    <w:p w14:paraId="2337B096" w14:textId="01D44A27"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0 points</w:t>
            </w:r>
          </w:p>
        </w:tc>
        <w:tc>
          <w:tcPr>
            <w:tcW w:w="8833" w:type="dxa"/>
          </w:tcPr>
          <w:p w14:paraId="19D4DD5D" w14:textId="0760D59F"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does not propose or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less than 1 month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p>
        </w:tc>
      </w:tr>
      <w:tr w:rsidR="00AB1E71" w:rsidRPr="00AB1E71" w14:paraId="2F59B831" w14:textId="77777777" w:rsidTr="00163647">
        <w:tc>
          <w:tcPr>
            <w:tcW w:w="1243" w:type="dxa"/>
          </w:tcPr>
          <w:p w14:paraId="39C4FD93"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1 point</w:t>
            </w:r>
          </w:p>
        </w:tc>
        <w:tc>
          <w:tcPr>
            <w:tcW w:w="8833" w:type="dxa"/>
          </w:tcPr>
          <w:p w14:paraId="5540BB2E" w14:textId="58C6F3A5"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1 month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AB1E71" w:rsidRPr="00AB1E71" w14:paraId="4E0F4425" w14:textId="77777777" w:rsidTr="00163647">
        <w:tc>
          <w:tcPr>
            <w:tcW w:w="1243" w:type="dxa"/>
          </w:tcPr>
          <w:p w14:paraId="1FFBF988"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2 points</w:t>
            </w:r>
          </w:p>
        </w:tc>
        <w:tc>
          <w:tcPr>
            <w:tcW w:w="8833" w:type="dxa"/>
          </w:tcPr>
          <w:p w14:paraId="20A0A60F" w14:textId="1D6D5F0D"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2 months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65CA6D41" w14:textId="77777777" w:rsidTr="00163647">
        <w:tc>
          <w:tcPr>
            <w:tcW w:w="1243" w:type="dxa"/>
          </w:tcPr>
          <w:p w14:paraId="1A060A8F" w14:textId="65D3957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3 points</w:t>
            </w:r>
          </w:p>
        </w:tc>
        <w:tc>
          <w:tcPr>
            <w:tcW w:w="8833" w:type="dxa"/>
          </w:tcPr>
          <w:p w14:paraId="74CFDFD2" w14:textId="2E7FBC0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3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04E2DFAC" w14:textId="77777777" w:rsidTr="00163647">
        <w:tc>
          <w:tcPr>
            <w:tcW w:w="1243" w:type="dxa"/>
          </w:tcPr>
          <w:p w14:paraId="3018F86D" w14:textId="4081CF5D"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4 points</w:t>
            </w:r>
          </w:p>
        </w:tc>
        <w:tc>
          <w:tcPr>
            <w:tcW w:w="8833" w:type="dxa"/>
          </w:tcPr>
          <w:p w14:paraId="48FF4ABC" w14:textId="384D0524"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4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r w:rsidR="004E2B4F" w:rsidRPr="00594C16">
        <w:rPr>
          <w:rFonts w:cstheme="minorHAnsi"/>
          <w:bCs/>
          <w:iCs/>
          <w:lang w:val="en-GB"/>
        </w:rPr>
        <w:t xml:space="preserve">nly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8.2. Information on the results of the procedure shall be made available to all the tenderers without delay, but no later than within 5 working days of the date of the decision to determine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proofErr w:type="gramStart"/>
      <w:r w:rsidR="00825936">
        <w:rPr>
          <w:rFonts w:cstheme="minorHAnsi"/>
          <w:bCs/>
          <w:iCs/>
          <w:lang w:val="en-GB"/>
        </w:rPr>
        <w:t>lot</w:t>
      </w:r>
      <w:proofErr w:type="gramEnd"/>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9" w:name="_Toc353179162"/>
      <w:r w:rsidRPr="0EB4C282">
        <w:rPr>
          <w:rFonts w:eastAsia="Times New Roman"/>
          <w:b/>
          <w:bCs/>
          <w:lang w:val="en-US" w:eastAsia="uk-UA"/>
        </w:rPr>
        <w:t>QUALIFICATION REQUIREMENTS FOR THE SUPPLIERS</w:t>
      </w:r>
    </w:p>
    <w:bookmarkEnd w:id="9"/>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193F972F" w:rsidR="008A1C22"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8A1C22">
              <w:rPr>
                <w:rFonts w:asciiTheme="minorHAnsi" w:cstheme="minorHAnsi"/>
                <w:iCs/>
                <w:sz w:val="22"/>
                <w:szCs w:val="22"/>
                <w:lang w:val="en-GB" w:bidi="lt-LT"/>
              </w:rPr>
              <w:t xml:space="preserve">for lot </w:t>
            </w:r>
            <w:proofErr w:type="gramStart"/>
            <w:r w:rsidRPr="008A1C22">
              <w:rPr>
                <w:rFonts w:asciiTheme="minorHAnsi" w:cstheme="minorHAnsi"/>
                <w:iCs/>
                <w:sz w:val="22"/>
                <w:szCs w:val="22"/>
                <w:lang w:val="en-GB" w:bidi="lt-LT"/>
              </w:rPr>
              <w:t xml:space="preserve">I  </w:t>
            </w:r>
            <w:r w:rsidR="003E3331">
              <w:rPr>
                <w:rFonts w:asciiTheme="minorHAnsi" w:cstheme="minorHAnsi"/>
                <w:iCs/>
                <w:sz w:val="22"/>
                <w:szCs w:val="22"/>
                <w:lang w:val="en-GB" w:bidi="lt-LT"/>
              </w:rPr>
              <w:t>–</w:t>
            </w:r>
            <w:proofErr w:type="gramEnd"/>
            <w:r w:rsidR="003E3331">
              <w:rPr>
                <w:rFonts w:asciiTheme="minorHAnsi" w:cstheme="minorHAnsi"/>
                <w:iCs/>
                <w:sz w:val="22"/>
                <w:szCs w:val="22"/>
                <w:lang w:val="en-GB" w:bidi="lt-LT"/>
              </w:rPr>
              <w:t xml:space="preserve"> </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155 000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4C9FA39E" w14:textId="1A4ED2B9"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130 000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41370FAB" w14:textId="0E33B99B"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II</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40 000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xml:space="preserve">. </w:t>
            </w:r>
            <w:proofErr w:type="gramStart"/>
            <w:r w:rsidRPr="008A1C22">
              <w:rPr>
                <w:rFonts w:asciiTheme="minorHAnsi" w:cstheme="minorHAnsi"/>
                <w:iCs/>
                <w:sz w:val="22"/>
                <w:szCs w:val="22"/>
                <w:lang w:val="en-GB" w:bidi="lt-LT"/>
              </w:rPr>
              <w:t>VAT</w:t>
            </w:r>
            <w:r>
              <w:rPr>
                <w:rFonts w:asciiTheme="minorHAnsi" w:cstheme="minorHAnsi"/>
                <w:iCs/>
                <w:sz w:val="22"/>
                <w:szCs w:val="22"/>
                <w:lang w:val="en-GB" w:bidi="lt-LT"/>
              </w:rPr>
              <w:t>;</w:t>
            </w:r>
            <w:proofErr w:type="gramEnd"/>
          </w:p>
          <w:p w14:paraId="36FBB7F3" w14:textId="51B9BC42"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8A1C22">
              <w:rPr>
                <w:rFonts w:asciiTheme="minorHAnsi" w:cstheme="minorHAnsi"/>
                <w:iCs/>
                <w:sz w:val="22"/>
                <w:szCs w:val="22"/>
                <w:lang w:val="en-GB" w:bidi="lt-LT"/>
              </w:rPr>
              <w:t>for lot I</w:t>
            </w:r>
            <w:r>
              <w:rPr>
                <w:rFonts w:asciiTheme="minorHAnsi" w:cstheme="minorHAnsi"/>
                <w:iCs/>
                <w:sz w:val="22"/>
                <w:szCs w:val="22"/>
                <w:lang w:val="en-GB" w:bidi="lt-LT"/>
              </w:rPr>
              <w:t>V</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w:t>
            </w:r>
            <w:r w:rsidRPr="008A1C22">
              <w:rPr>
                <w:rFonts w:asciiTheme="minorHAnsi" w:cstheme="minorHAnsi"/>
                <w:iCs/>
                <w:sz w:val="22"/>
                <w:szCs w:val="22"/>
                <w:lang w:val="en-GB" w:bidi="lt-LT"/>
              </w:rPr>
              <w:t xml:space="preserve"> </w:t>
            </w:r>
            <w:r w:rsidR="003E3331">
              <w:rPr>
                <w:rFonts w:asciiTheme="minorHAnsi" w:cstheme="minorHAnsi"/>
                <w:iCs/>
                <w:sz w:val="22"/>
                <w:szCs w:val="22"/>
                <w:lang w:val="en-GB" w:bidi="lt-LT"/>
              </w:rPr>
              <w:t>45 000</w:t>
            </w:r>
            <w:r w:rsidRPr="008A1C22">
              <w:rPr>
                <w:rFonts w:asciiTheme="minorHAnsi" w:cstheme="minorHAnsi"/>
                <w:iCs/>
                <w:sz w:val="22"/>
                <w:szCs w:val="22"/>
                <w:lang w:val="en-GB" w:bidi="lt-LT"/>
              </w:rPr>
              <w:t xml:space="preserve"> EUR </w:t>
            </w:r>
            <w:r>
              <w:rPr>
                <w:rFonts w:asciiTheme="minorHAnsi" w:cstheme="minorHAnsi"/>
                <w:iCs/>
                <w:sz w:val="22"/>
                <w:szCs w:val="22"/>
                <w:lang w:val="en-GB" w:bidi="lt-LT"/>
              </w:rPr>
              <w:t>excl</w:t>
            </w:r>
            <w:r w:rsidRPr="008A1C22">
              <w:rPr>
                <w:rFonts w:asciiTheme="minorHAnsi" w:cstheme="minorHAnsi"/>
                <w:iCs/>
                <w:sz w:val="22"/>
                <w:szCs w:val="22"/>
                <w:lang w:val="en-GB" w:bidi="lt-LT"/>
              </w:rPr>
              <w:t>. VAT</w:t>
            </w:r>
            <w:r>
              <w:rPr>
                <w:rFonts w:asciiTheme="minorHAnsi" w:cstheme="minorHAnsi"/>
                <w:iCs/>
                <w:sz w:val="22"/>
                <w:szCs w:val="22"/>
                <w:lang w:val="en-GB" w:bidi="lt-LT"/>
              </w:rPr>
              <w: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proofErr w:type="gramStart"/>
            <w:r w:rsidR="00663E14">
              <w:rPr>
                <w:rFonts w:ascii="Calibri" w:eastAsia="Times New Roman" w:hAnsi="Calibri" w:cs="Calibri"/>
                <w:i/>
                <w:sz w:val="22"/>
                <w:szCs w:val="22"/>
                <w:lang w:val="en-GB"/>
              </w:rPr>
              <w:t>or</w:t>
            </w:r>
            <w:proofErr w:type="gramEnd"/>
            <w:r w:rsidR="00663E14">
              <w:rPr>
                <w:rFonts w:ascii="Calibri" w:eastAsia="Times New Roman" w:hAnsi="Calibri" w:cs="Calibri"/>
                <w:i/>
                <w:sz w:val="22"/>
                <w:szCs w:val="22"/>
                <w:lang w:val="en-GB"/>
              </w:rPr>
              <w:t xml:space="preserve">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xml:space="preserve">. However, </w:t>
            </w:r>
            <w:proofErr w:type="gramStart"/>
            <w:r w:rsidR="00663E14" w:rsidRPr="00663E14">
              <w:rPr>
                <w:rFonts w:ascii="Calibri" w:eastAsia="Times New Roman" w:hAnsi="Calibri" w:cs="Calibri"/>
                <w:i/>
                <w:sz w:val="22"/>
                <w:szCs w:val="22"/>
                <w:lang w:val="en-GB"/>
              </w:rPr>
              <w:t>in order to</w:t>
            </w:r>
            <w:proofErr w:type="gramEnd"/>
            <w:r w:rsidR="00663E14" w:rsidRPr="00663E14">
              <w:rPr>
                <w:rFonts w:ascii="Calibri" w:eastAsia="Times New Roman" w:hAnsi="Calibri" w:cs="Calibri"/>
                <w:i/>
                <w:sz w:val="22"/>
                <w:szCs w:val="22"/>
                <w:lang w:val="en-GB"/>
              </w:rPr>
              <w:t xml:space="preserve">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t>T</w:t>
            </w:r>
            <w:r w:rsidR="003C22D6" w:rsidRPr="003C22D6">
              <w:rPr>
                <w:rFonts w:asciiTheme="minorHAnsi" w:cstheme="minorHAnsi"/>
                <w:sz w:val="22"/>
                <w:szCs w:val="22"/>
                <w:lang w:val="en-GB" w:bidi="lt-LT"/>
              </w:rPr>
              <w:t xml:space="preserve">he execution of the most important works was proper as well as the </w:t>
            </w:r>
            <w:proofErr w:type="gramStart"/>
            <w:r w:rsidR="003C22D6" w:rsidRPr="003C22D6">
              <w:rPr>
                <w:rFonts w:asciiTheme="minorHAnsi" w:cstheme="minorHAnsi"/>
                <w:sz w:val="22"/>
                <w:szCs w:val="22"/>
                <w:lang w:val="en-GB" w:bidi="lt-LT"/>
              </w:rPr>
              <w:t>final results</w:t>
            </w:r>
            <w:proofErr w:type="gramEnd"/>
            <w:r w:rsidR="003C22D6"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2798AB6F" w14:textId="5E48EC20" w:rsidR="00663E14" w:rsidRPr="00663E14" w:rsidRDefault="00663E14" w:rsidP="00CF78CC">
            <w:pPr>
              <w:pStyle w:val="BodyText"/>
              <w:tabs>
                <w:tab w:val="left" w:pos="993"/>
              </w:tabs>
              <w:spacing w:after="0"/>
              <w:jc w:val="both"/>
              <w:rPr>
                <w:rFonts w:asciiTheme="minorHAnsi" w:cstheme="minorHAnsi"/>
                <w:sz w:val="22"/>
                <w:szCs w:val="22"/>
                <w:u w:val="single"/>
                <w:lang w:val="en-GB" w:bidi="lt-LT"/>
              </w:rPr>
            </w:pPr>
            <w:r w:rsidRPr="00663E14">
              <w:rPr>
                <w:rFonts w:asciiTheme="minorHAnsi" w:cstheme="minorHAnsi"/>
                <w:sz w:val="22"/>
                <w:szCs w:val="22"/>
                <w:u w:val="single"/>
                <w:lang w:val="en-GB" w:bidi="lt-LT"/>
              </w:rPr>
              <w:lastRenderedPageBreak/>
              <w:t>If a supplier submits a tender for more than one lot, it may not rely on the same contract (contracts) for different lots.</w:t>
            </w:r>
          </w:p>
          <w:p w14:paraId="6BE75CAB" w14:textId="77777777" w:rsidR="00663E14" w:rsidRPr="003C22D6" w:rsidRDefault="00663E14"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w:t>
            </w:r>
            <w:proofErr w:type="gramStart"/>
            <w:r w:rsidRPr="003C22D6">
              <w:rPr>
                <w:rFonts w:asciiTheme="minorHAnsi" w:cstheme="minorHAnsi"/>
                <w:sz w:val="22"/>
                <w:szCs w:val="22"/>
                <w:lang w:val="en-GB" w:bidi="lt-LT"/>
              </w:rPr>
              <w:t>taking into account</w:t>
            </w:r>
            <w:proofErr w:type="gramEnd"/>
            <w:r w:rsidRPr="003C22D6">
              <w:rPr>
                <w:rFonts w:asciiTheme="minorHAnsi" w:cstheme="minorHAnsi"/>
                <w:sz w:val="22"/>
                <w:szCs w:val="22"/>
                <w:lang w:val="en-GB" w:bidi="lt-LT"/>
              </w:rPr>
              <w:t xml:space="preserve"> the obligations they </w:t>
            </w:r>
            <w:proofErr w:type="gramStart"/>
            <w:r w:rsidRPr="003C22D6">
              <w:rPr>
                <w:rFonts w:asciiTheme="minorHAnsi" w:cstheme="minorHAnsi"/>
                <w:sz w:val="22"/>
                <w:szCs w:val="22"/>
                <w:lang w:val="en-GB" w:bidi="lt-LT"/>
              </w:rPr>
              <w:t>assume;</w:t>
            </w:r>
            <w:proofErr w:type="gramEnd"/>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 xml:space="preserve">the supplier may rely on the capacities of other economic operators only if those entities themselves carry out that part of the contract which requires the capacity at their </w:t>
            </w:r>
            <w:proofErr w:type="gramStart"/>
            <w:r w:rsidRPr="003C22D6">
              <w:rPr>
                <w:rFonts w:asciiTheme="minorHAnsi" w:cstheme="minorHAnsi"/>
                <w:sz w:val="22"/>
                <w:szCs w:val="22"/>
                <w:lang w:val="en-GB" w:bidi="lt-LT"/>
              </w:rPr>
              <w:t>disposal;</w:t>
            </w:r>
            <w:proofErr w:type="gramEnd"/>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w:t>
            </w:r>
            <w:r w:rsidRPr="003C22D6">
              <w:rPr>
                <w:rFonts w:asciiTheme="minorHAnsi" w:cstheme="minorHAnsi"/>
                <w:sz w:val="22"/>
                <w:szCs w:val="22"/>
                <w:lang w:val="en-GB" w:bidi="lt-LT"/>
              </w:rPr>
              <w:lastRenderedPageBreak/>
              <w:t>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lastRenderedPageBreak/>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w:t>
      </w:r>
      <w:proofErr w:type="gramStart"/>
      <w:r w:rsidR="003C22D6" w:rsidRPr="003C22D6">
        <w:rPr>
          <w:rFonts w:cstheme="minorHAnsi"/>
          <w:color w:val="000000"/>
          <w:lang w:val="en-GB"/>
        </w:rPr>
        <w:t>tenders</w:t>
      </w:r>
      <w:proofErr w:type="gramEnd"/>
      <w:r w:rsidR="003C22D6" w:rsidRPr="003C22D6">
        <w:rPr>
          <w:rFonts w:cstheme="minorHAnsi"/>
          <w:color w:val="000000"/>
          <w:lang w:val="en-GB"/>
        </w:rPr>
        <w:t xml:space="preserve">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if their 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w:t>
      </w:r>
      <w:proofErr w:type="gramStart"/>
      <w:r w:rsidR="00BA38B6" w:rsidRPr="00BA38B6">
        <w:rPr>
          <w:rFonts w:eastAsia="Times New Roman"/>
          <w:lang w:val="en-US" w:eastAsia="uk-UA"/>
        </w:rPr>
        <w:t>exclusion</w:t>
      </w:r>
      <w:proofErr w:type="gramEnd"/>
      <w:r w:rsidR="00BA38B6" w:rsidRPr="00BA38B6">
        <w:rPr>
          <w:rFonts w:eastAsia="Times New Roman"/>
          <w:lang w:val="en-US" w:eastAsia="uk-UA"/>
        </w:rPr>
        <w:t xml:space="preserve">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lastRenderedPageBreak/>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44C43">
              <w:rPr>
                <w:rFonts w:asciiTheme="minorHAnsi" w:hAnsiTheme="minorHAnsi" w:cstheme="minorHAnsi"/>
                <w:color w:val="000000" w:themeColor="text1"/>
                <w:spacing w:val="-8"/>
                <w:sz w:val="22"/>
                <w:szCs w:val="22"/>
                <w:lang w:val="en-GB"/>
              </w:rPr>
              <w:t>LPP;</w:t>
            </w:r>
            <w:proofErr w:type="gramEnd"/>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w:t>
            </w:r>
            <w:r w:rsidRPr="00744C43">
              <w:rPr>
                <w:rFonts w:asciiTheme="minorHAnsi" w:hAnsiTheme="minorHAnsi" w:cstheme="minorHAnsi"/>
                <w:color w:val="000000" w:themeColor="text1"/>
                <w:spacing w:val="-8"/>
                <w:sz w:val="22"/>
                <w:szCs w:val="22"/>
                <w:lang w:val="en-GB"/>
              </w:rPr>
              <w:lastRenderedPageBreak/>
              <w:t>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0744C43">
              <w:rPr>
                <w:rFonts w:asciiTheme="minorHAnsi" w:hAnsiTheme="minorHAnsi" w:cstheme="minorHAnsi"/>
                <w:color w:val="000000" w:themeColor="text1"/>
                <w:spacing w:val="-8"/>
                <w:sz w:val="22"/>
                <w:szCs w:val="22"/>
                <w:lang w:val="en-GB"/>
              </w:rPr>
              <w:t>LPP</w:t>
            </w:r>
            <w:r w:rsidR="005F4528" w:rsidRPr="00744C43">
              <w:rPr>
                <w:rFonts w:asciiTheme="minorHAnsi" w:hAnsiTheme="minorHAnsi" w:cstheme="minorHAnsi"/>
                <w:color w:val="000000" w:themeColor="text1"/>
                <w:spacing w:val="-8"/>
                <w:sz w:val="22"/>
                <w:szCs w:val="22"/>
                <w:lang w:val="en-GB"/>
              </w:rPr>
              <w:t>;</w:t>
            </w:r>
            <w:proofErr w:type="gramEnd"/>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744C43">
              <w:rPr>
                <w:rFonts w:asciiTheme="minorHAnsi" w:hAnsiTheme="minorHAnsi" w:cstheme="minorHAnsi"/>
                <w:color w:val="000000" w:themeColor="text1"/>
                <w:spacing w:val="-8"/>
                <w:sz w:val="22"/>
                <w:szCs w:val="22"/>
                <w:lang w:val="en-GB"/>
              </w:rPr>
              <w:t>security;</w:t>
            </w:r>
            <w:proofErr w:type="gramEnd"/>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w:t>
            </w:r>
            <w:proofErr w:type="gramStart"/>
            <w:r w:rsidRPr="00744C43">
              <w:rPr>
                <w:rFonts w:asciiTheme="minorHAnsi" w:hAnsiTheme="minorHAnsi" w:cstheme="minorHAnsi"/>
                <w:color w:val="000000"/>
                <w:spacing w:val="-8"/>
                <w:sz w:val="22"/>
                <w:szCs w:val="22"/>
                <w:lang w:val="en-GB"/>
              </w:rPr>
              <w:t>security</w:t>
            </w:r>
            <w:r w:rsidR="0003628D" w:rsidRPr="00744C43">
              <w:rPr>
                <w:rFonts w:asciiTheme="minorHAnsi" w:hAnsiTheme="minorHAnsi" w:cstheme="minorHAnsi"/>
                <w:color w:val="000000"/>
                <w:spacing w:val="-8"/>
                <w:sz w:val="22"/>
                <w:szCs w:val="22"/>
                <w:lang w:val="en-GB"/>
              </w:rPr>
              <w:t>;</w:t>
            </w:r>
            <w:proofErr w:type="gramEnd"/>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w:t>
            </w:r>
            <w:r w:rsidRPr="00744C43">
              <w:rPr>
                <w:rFonts w:asciiTheme="minorHAnsi" w:hAnsiTheme="minorHAnsi" w:cstheme="minorHAnsi"/>
                <w:color w:val="000000" w:themeColor="text1"/>
                <w:spacing w:val="-8"/>
                <w:sz w:val="22"/>
                <w:szCs w:val="22"/>
                <w:lang w:val="en-GB"/>
              </w:rPr>
              <w:lastRenderedPageBreak/>
              <w:t>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its subcontractor or the economic operator whose capacities are relied upon shall not satisfy any of the following conditions:</w:t>
            </w:r>
          </w:p>
          <w:p w14:paraId="1DF5CF38"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w:t>
            </w:r>
            <w:r w:rsidRPr="00744C43">
              <w:rPr>
                <w:rFonts w:asciiTheme="minorHAnsi" w:eastAsia="Calibri" w:hAnsiTheme="minorHAnsi" w:cstheme="minorHAnsi"/>
                <w:sz w:val="22"/>
                <w:szCs w:val="22"/>
                <w:lang w:val="en-GB"/>
              </w:rPr>
              <w:lastRenderedPageBreak/>
              <w:t xml:space="preserve">a Russian citizen, natural or legal person, entity or body established in </w:t>
            </w:r>
            <w:proofErr w:type="gramStart"/>
            <w:r w:rsidRPr="00744C43">
              <w:rPr>
                <w:rFonts w:asciiTheme="minorHAnsi" w:eastAsia="Calibri" w:hAnsiTheme="minorHAnsi" w:cstheme="minorHAnsi"/>
                <w:sz w:val="22"/>
                <w:szCs w:val="22"/>
                <w:lang w:val="en-GB"/>
              </w:rPr>
              <w:t>Russia;</w:t>
            </w:r>
            <w:proofErr w:type="gramEnd"/>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4D64748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7442141A"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Russian Federation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10"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10"/>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lastRenderedPageBreak/>
        <w:t xml:space="preserve">verify whether the tender meets the requirements set out in the Procurement </w:t>
      </w:r>
      <w:proofErr w:type="gramStart"/>
      <w:r w:rsidRPr="006526F4">
        <w:rPr>
          <w:lang w:val="en-US"/>
        </w:rPr>
        <w:t>documentation;</w:t>
      </w:r>
      <w:proofErr w:type="gramEnd"/>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 xml:space="preserve">verify whether suppliers have properly declared the absence of grounds for exclusion and compliance with national security </w:t>
      </w:r>
      <w:proofErr w:type="gramStart"/>
      <w:r w:rsidRPr="006526F4">
        <w:rPr>
          <w:lang w:val="en-US" w:eastAsia="lt-LT"/>
        </w:rPr>
        <w:t>requirements;</w:t>
      </w:r>
      <w:proofErr w:type="gramEnd"/>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w:t>
      </w:r>
      <w:proofErr w:type="gramStart"/>
      <w:r w:rsidRPr="006526F4">
        <w:rPr>
          <w:lang w:val="en-US"/>
        </w:rPr>
        <w:t>Description;</w:t>
      </w:r>
      <w:proofErr w:type="gramEnd"/>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xml:space="preserve">,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w:t>
      </w:r>
      <w:proofErr w:type="gramStart"/>
      <w:r w:rsidRPr="006526F4">
        <w:rPr>
          <w:lang w:val="en-US"/>
        </w:rPr>
        <w:t>components;</w:t>
      </w:r>
      <w:proofErr w:type="gramEnd"/>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 xml:space="preserve">Contracting </w:t>
      </w:r>
      <w:proofErr w:type="gramStart"/>
      <w:r w:rsidR="00AD19A6" w:rsidRPr="006526F4">
        <w:rPr>
          <w:lang w:val="en-US"/>
        </w:rPr>
        <w:t>Authority</w:t>
      </w:r>
      <w:r w:rsidRPr="006526F4">
        <w:rPr>
          <w:lang w:val="en-US"/>
        </w:rPr>
        <w:t>;</w:t>
      </w:r>
      <w:proofErr w:type="gramEnd"/>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proofErr w:type="gramStart"/>
      <w:r w:rsidRPr="006526F4">
        <w:rPr>
          <w:bCs/>
          <w:color w:val="000000"/>
          <w:lang w:val="en-US"/>
        </w:rPr>
        <w:t>on the basis of</w:t>
      </w:r>
      <w:proofErr w:type="gramEnd"/>
      <w:r w:rsidRPr="006526F4">
        <w:rPr>
          <w:bCs/>
          <w:color w:val="000000"/>
          <w:lang w:val="en-US"/>
        </w:rPr>
        <w:t xml:space="preserve">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1" w:name="part_e3060b8cfa374b11bccc28524cd5c72b"/>
      <w:bookmarkEnd w:id="11"/>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w:t>
      </w:r>
      <w:r w:rsidR="00D5705E">
        <w:rPr>
          <w:rFonts w:eastAsia="Times New Roman"/>
          <w:lang w:val="en-US"/>
        </w:rPr>
        <w:t>e</w:t>
      </w:r>
      <w:r w:rsidRPr="0EB4C282">
        <w:rPr>
          <w:rFonts w:eastAsia="Times New Roman"/>
          <w:lang w:val="en-US"/>
        </w:rPr>
        <w:t xml:space="preserve">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 xml:space="preserve">Contracting </w:t>
      </w:r>
      <w:proofErr w:type="gramStart"/>
      <w:r w:rsidR="0091130F">
        <w:rPr>
          <w:rFonts w:eastAsia="Times New Roman"/>
          <w:lang w:val="en-US"/>
        </w:rPr>
        <w:t>Authority</w:t>
      </w:r>
      <w:r w:rsidRPr="0EB4C282">
        <w:rPr>
          <w:rFonts w:eastAsia="Times New Roman"/>
          <w:lang w:val="en-US"/>
        </w:rPr>
        <w:t>;</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lastRenderedPageBreak/>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2"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2"/>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w:t>
      </w:r>
      <w:proofErr w:type="gramStart"/>
      <w:r w:rsidRPr="0EB4C282">
        <w:rPr>
          <w:rFonts w:eastAsia="Times New Roman"/>
          <w:lang w:val="en-US"/>
        </w:rPr>
        <w:t>exclusion</w:t>
      </w:r>
      <w:r w:rsidR="00952862">
        <w:rPr>
          <w:rFonts w:eastAsia="Times New Roman"/>
          <w:lang w:val="en-US"/>
        </w:rPr>
        <w:t>;</w:t>
      </w:r>
      <w:proofErr w:type="gramEnd"/>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proofErr w:type="gramStart"/>
      <w:r>
        <w:rPr>
          <w:rFonts w:eastAsia="Times New Roman"/>
          <w:lang w:val="en-US"/>
        </w:rPr>
        <w:t>D</w:t>
      </w:r>
      <w:r w:rsidRPr="00952862">
        <w:rPr>
          <w:rFonts w:eastAsia="Times New Roman"/>
          <w:lang w:val="en-US"/>
        </w:rPr>
        <w:t>ocuments</w:t>
      </w:r>
      <w:r>
        <w:rPr>
          <w:rFonts w:eastAsia="Times New Roman"/>
          <w:lang w:val="en-US"/>
        </w:rPr>
        <w:t>;</w:t>
      </w:r>
      <w:proofErr w:type="gramEnd"/>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3" w:name="part_a5dd47f99a7d431c8a6868b0b1146ba4"/>
      <w:bookmarkStart w:id="14" w:name="_Toc353179171"/>
      <w:bookmarkEnd w:id="13"/>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5"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5"/>
    </w:p>
    <w:bookmarkEnd w:id="14"/>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17.3. Declaration of honour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602B6CE3" w14:textId="77777777" w:rsidR="00D5705E" w:rsidRDefault="00D5705E" w:rsidP="0094653C">
      <w:pPr>
        <w:widowControl w:val="0"/>
        <w:spacing w:after="0" w:line="240" w:lineRule="auto"/>
        <w:jc w:val="both"/>
        <w:outlineLvl w:val="1"/>
        <w:rPr>
          <w:lang w:val="en-GB"/>
        </w:rPr>
      </w:pP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38202F01"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455579" w:rsidRDefault="00D5705E" w:rsidP="00D5705E">
      <w:pPr>
        <w:jc w:val="center"/>
        <w:rPr>
          <w:rFonts w:ascii="Times New Roman" w:hAnsi="Times New Roman" w:cs="Times New Roman"/>
          <w:sz w:val="24"/>
          <w:lang w:val="en-GB"/>
        </w:rPr>
      </w:pPr>
      <w:r w:rsidRPr="00455579">
        <w:rPr>
          <w:rFonts w:ascii="Times New Roman" w:hAnsi="Times New Roman" w:cs="Times New Roman"/>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01B2740D"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D5705E" w:rsidRPr="006857F6">
        <w:rPr>
          <w:b/>
          <w:bCs/>
          <w:color w:val="auto"/>
          <w:sz w:val="24"/>
          <w:szCs w:val="24"/>
          <w:lang w:val="en-GB"/>
        </w:rPr>
        <w:t>DESIGN, SUPPLY AND INSTALLATION OF A SOLAR POWER PLANT WITH AN ELECTRICITY STORAGE SYSTEM (BATTERIES)</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4C72D4D" w14:textId="22F4A966" w:rsidR="00FB5AFE" w:rsidRPr="00FB5AFE" w:rsidRDefault="00952CCA" w:rsidP="00FB5AFE">
            <w:pPr>
              <w:spacing w:after="0" w:line="240" w:lineRule="auto"/>
              <w:rPr>
                <w:rFonts w:cstheme="minorHAnsi"/>
                <w:i/>
                <w:color w:val="00B050"/>
                <w:lang w:val="en-GB"/>
              </w:rPr>
            </w:pPr>
            <w:r w:rsidRPr="00245A2E">
              <w:rPr>
                <w:rFonts w:eastAsia="Times New Roman"/>
                <w:lang w:val="en-US" w:eastAsia="uk-UA"/>
              </w:rPr>
              <w:t xml:space="preserve">I </w:t>
            </w:r>
            <w:r>
              <w:rPr>
                <w:rFonts w:eastAsia="Times New Roman"/>
                <w:lang w:val="en-US" w:eastAsia="uk-UA"/>
              </w:rPr>
              <w:t>l</w:t>
            </w:r>
            <w:r w:rsidRPr="00245A2E">
              <w:rPr>
                <w:rFonts w:eastAsia="Times New Roman"/>
                <w:lang w:val="en-US" w:eastAsia="uk-UA"/>
              </w:rPr>
              <w:t>ot “</w:t>
            </w:r>
            <w:r w:rsidR="003E3331" w:rsidRPr="00DF0801">
              <w:rPr>
                <w:rFonts w:eastAsia="Times New Roman"/>
                <w:lang w:val="en-GB" w:eastAsia="uk-UA"/>
              </w:rPr>
              <w:t>Brovary Lyceum No. 2 named after V.O. Sukhomlynskyi, Kyiv</w:t>
            </w:r>
            <w:r w:rsidR="00806777">
              <w:rPr>
                <w:rFonts w:eastAsia="Times New Roman"/>
                <w:lang w:val="en-GB" w:eastAsia="uk-UA"/>
              </w:rPr>
              <w:t xml:space="preserve"> region</w:t>
            </w:r>
            <w:r w:rsidRPr="00245A2E">
              <w:rPr>
                <w:rFonts w:eastAsia="Times New Roman"/>
                <w:lang w:val="en-US" w:eastAsia="uk-UA"/>
              </w:rPr>
              <w:t>”</w:t>
            </w:r>
            <w:r w:rsidRPr="006857F6" w:rsidDel="00952CCA">
              <w:rPr>
                <w:rFonts w:cstheme="minorHAnsi"/>
                <w:b/>
                <w:bCs/>
                <w:iCs/>
                <w:lang w:val="en-GB"/>
              </w:rPr>
              <w:t xml:space="preserve"> </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r w:rsidR="00952CCA" w:rsidRPr="00455579" w14:paraId="0A2596C8" w14:textId="77777777" w:rsidTr="002B3D40">
        <w:tc>
          <w:tcPr>
            <w:tcW w:w="704" w:type="dxa"/>
          </w:tcPr>
          <w:p w14:paraId="5D1D16F2" w14:textId="687DDD5D" w:rsidR="00952CCA" w:rsidRDefault="00952CCA" w:rsidP="00FB5AFE">
            <w:pPr>
              <w:spacing w:after="0" w:line="240" w:lineRule="auto"/>
              <w:jc w:val="center"/>
              <w:rPr>
                <w:rFonts w:cstheme="minorHAnsi"/>
                <w:bCs/>
                <w:lang w:val="en-GB"/>
              </w:rPr>
            </w:pPr>
            <w:r>
              <w:rPr>
                <w:rFonts w:cstheme="minorHAnsi"/>
                <w:bCs/>
                <w:lang w:val="en-GB"/>
              </w:rPr>
              <w:t>4.2.</w:t>
            </w:r>
          </w:p>
        </w:tc>
        <w:tc>
          <w:tcPr>
            <w:tcW w:w="3949" w:type="dxa"/>
          </w:tcPr>
          <w:p w14:paraId="4006280B" w14:textId="468E64B3" w:rsidR="00952CCA" w:rsidRPr="006857F6" w:rsidRDefault="00952CCA" w:rsidP="00FB5AFE">
            <w:pPr>
              <w:spacing w:after="0" w:line="240" w:lineRule="auto"/>
              <w:rPr>
                <w:rFonts w:cstheme="minorHAnsi"/>
                <w:b/>
                <w:bCs/>
                <w:iCs/>
                <w:lang w:val="en-GB"/>
              </w:rPr>
            </w:pPr>
            <w:r>
              <w:rPr>
                <w:rFonts w:eastAsia="Times New Roman"/>
                <w:lang w:val="en-US" w:eastAsia="uk-UA"/>
              </w:rPr>
              <w:t>I</w:t>
            </w:r>
            <w:r w:rsidRPr="00245A2E">
              <w:rPr>
                <w:rFonts w:eastAsia="Times New Roman"/>
                <w:lang w:val="en-US" w:eastAsia="uk-UA"/>
              </w:rPr>
              <w:t xml:space="preserve">I </w:t>
            </w:r>
            <w:r>
              <w:rPr>
                <w:rFonts w:eastAsia="Times New Roman"/>
                <w:lang w:val="en-US" w:eastAsia="uk-UA"/>
              </w:rPr>
              <w:t>l</w:t>
            </w:r>
            <w:r w:rsidRPr="00245A2E">
              <w:rPr>
                <w:rFonts w:eastAsia="Times New Roman"/>
                <w:lang w:val="en-US" w:eastAsia="uk-UA"/>
              </w:rPr>
              <w:t>ot “</w:t>
            </w:r>
            <w:r w:rsidR="003E3331" w:rsidRPr="00DF0801">
              <w:rPr>
                <w:rFonts w:eastAsia="Times New Roman"/>
                <w:lang w:val="en-GB" w:eastAsia="uk-UA"/>
              </w:rPr>
              <w:t>Verkhnodniprovsk Lyceum No. 5, Dnipropetrovsk</w:t>
            </w:r>
            <w:r w:rsidR="00806777">
              <w:rPr>
                <w:rFonts w:eastAsia="Times New Roman"/>
                <w:lang w:val="en-GB" w:eastAsia="uk-UA"/>
              </w:rPr>
              <w:t xml:space="preserve"> region</w:t>
            </w:r>
            <w:r w:rsidRPr="00245A2E">
              <w:rPr>
                <w:rFonts w:eastAsia="Times New Roman"/>
                <w:lang w:val="en-US" w:eastAsia="uk-UA"/>
              </w:rPr>
              <w:t>”</w:t>
            </w:r>
          </w:p>
        </w:tc>
        <w:tc>
          <w:tcPr>
            <w:tcW w:w="1721" w:type="dxa"/>
          </w:tcPr>
          <w:p w14:paraId="473AF793" w14:textId="77777777" w:rsidR="00952CCA" w:rsidRPr="00FB5AFE" w:rsidRDefault="00952CCA" w:rsidP="00FB5AFE">
            <w:pPr>
              <w:spacing w:after="0" w:line="240" w:lineRule="auto"/>
              <w:jc w:val="center"/>
              <w:rPr>
                <w:rFonts w:cstheme="minorHAnsi"/>
                <w:iCs/>
                <w:lang w:val="en-GB"/>
              </w:rPr>
            </w:pPr>
          </w:p>
        </w:tc>
        <w:tc>
          <w:tcPr>
            <w:tcW w:w="1843" w:type="dxa"/>
          </w:tcPr>
          <w:p w14:paraId="3C38AA7A" w14:textId="77777777" w:rsidR="00952CCA" w:rsidRPr="00FB5AFE" w:rsidRDefault="00952CCA" w:rsidP="00FB5AFE">
            <w:pPr>
              <w:spacing w:after="0" w:line="240" w:lineRule="auto"/>
              <w:rPr>
                <w:rFonts w:cstheme="minorHAnsi"/>
                <w:lang w:val="en-GB"/>
              </w:rPr>
            </w:pPr>
          </w:p>
        </w:tc>
        <w:tc>
          <w:tcPr>
            <w:tcW w:w="1701" w:type="dxa"/>
          </w:tcPr>
          <w:p w14:paraId="64F0EF9F" w14:textId="77777777" w:rsidR="00952CCA" w:rsidRPr="00FB5AFE" w:rsidRDefault="00952CCA" w:rsidP="00FB5AFE">
            <w:pPr>
              <w:spacing w:after="0" w:line="240" w:lineRule="auto"/>
              <w:rPr>
                <w:rFonts w:cstheme="minorHAnsi"/>
                <w:lang w:val="en-GB"/>
              </w:rPr>
            </w:pPr>
          </w:p>
        </w:tc>
      </w:tr>
      <w:tr w:rsidR="00952CCA" w:rsidRPr="00455579" w14:paraId="0FD63241" w14:textId="77777777" w:rsidTr="002B3D40">
        <w:tc>
          <w:tcPr>
            <w:tcW w:w="704" w:type="dxa"/>
          </w:tcPr>
          <w:p w14:paraId="498EF491" w14:textId="55404331" w:rsidR="00952CCA" w:rsidRDefault="00952CCA" w:rsidP="00FB5AFE">
            <w:pPr>
              <w:spacing w:after="0" w:line="240" w:lineRule="auto"/>
              <w:jc w:val="center"/>
              <w:rPr>
                <w:rFonts w:cstheme="minorHAnsi"/>
                <w:bCs/>
                <w:lang w:val="en-GB"/>
              </w:rPr>
            </w:pPr>
            <w:r>
              <w:rPr>
                <w:rFonts w:cstheme="minorHAnsi"/>
                <w:bCs/>
                <w:lang w:val="en-GB"/>
              </w:rPr>
              <w:lastRenderedPageBreak/>
              <w:t>4.3.</w:t>
            </w:r>
          </w:p>
        </w:tc>
        <w:tc>
          <w:tcPr>
            <w:tcW w:w="3949" w:type="dxa"/>
          </w:tcPr>
          <w:p w14:paraId="0C494927" w14:textId="7B13F519" w:rsidR="00952CCA" w:rsidRPr="006857F6" w:rsidRDefault="00952CCA" w:rsidP="00FB5AFE">
            <w:pPr>
              <w:spacing w:after="0" w:line="240" w:lineRule="auto"/>
              <w:rPr>
                <w:rFonts w:cstheme="minorHAnsi"/>
                <w:b/>
                <w:bCs/>
                <w:iCs/>
                <w:lang w:val="en-GB"/>
              </w:rPr>
            </w:pPr>
            <w:r w:rsidRPr="00245A2E">
              <w:rPr>
                <w:rFonts w:eastAsia="Times New Roman"/>
                <w:lang w:val="en-US" w:eastAsia="uk-UA"/>
              </w:rPr>
              <w:t>I</w:t>
            </w:r>
            <w:r>
              <w:rPr>
                <w:rFonts w:eastAsia="Times New Roman"/>
                <w:lang w:val="en-US" w:eastAsia="uk-UA"/>
              </w:rPr>
              <w:t>II</w:t>
            </w:r>
            <w:r w:rsidRPr="00245A2E">
              <w:rPr>
                <w:rFonts w:eastAsia="Times New Roman"/>
                <w:lang w:val="en-US" w:eastAsia="uk-UA"/>
              </w:rPr>
              <w:t xml:space="preserve"> </w:t>
            </w:r>
            <w:r>
              <w:rPr>
                <w:rFonts w:eastAsia="Times New Roman"/>
                <w:lang w:val="en-US" w:eastAsia="uk-UA"/>
              </w:rPr>
              <w:t>l</w:t>
            </w:r>
            <w:r w:rsidRPr="00245A2E">
              <w:rPr>
                <w:rFonts w:eastAsia="Times New Roman"/>
                <w:lang w:val="en-US" w:eastAsia="uk-UA"/>
              </w:rPr>
              <w:t>ot “</w:t>
            </w:r>
            <w:r w:rsidR="003E3331" w:rsidRPr="00DF0801">
              <w:rPr>
                <w:rFonts w:eastAsia="Times New Roman"/>
                <w:lang w:val="en-GB" w:eastAsia="uk-UA"/>
              </w:rPr>
              <w:t>Velykokuchuriv Secondary School named after V. Buzenko, Chernivtsi</w:t>
            </w:r>
            <w:r w:rsidR="00806777">
              <w:rPr>
                <w:rFonts w:eastAsia="Times New Roman"/>
                <w:lang w:val="en-GB" w:eastAsia="uk-UA"/>
              </w:rPr>
              <w:t xml:space="preserve"> region</w:t>
            </w:r>
            <w:r w:rsidRPr="00245A2E">
              <w:rPr>
                <w:rFonts w:eastAsia="Times New Roman"/>
                <w:lang w:val="en-US" w:eastAsia="uk-UA"/>
              </w:rPr>
              <w:t>”</w:t>
            </w:r>
          </w:p>
        </w:tc>
        <w:tc>
          <w:tcPr>
            <w:tcW w:w="1721" w:type="dxa"/>
          </w:tcPr>
          <w:p w14:paraId="728814E9" w14:textId="77777777" w:rsidR="00952CCA" w:rsidRPr="00FB5AFE" w:rsidRDefault="00952CCA" w:rsidP="00FB5AFE">
            <w:pPr>
              <w:spacing w:after="0" w:line="240" w:lineRule="auto"/>
              <w:jc w:val="center"/>
              <w:rPr>
                <w:rFonts w:cstheme="minorHAnsi"/>
                <w:iCs/>
                <w:lang w:val="en-GB"/>
              </w:rPr>
            </w:pPr>
          </w:p>
        </w:tc>
        <w:tc>
          <w:tcPr>
            <w:tcW w:w="1843" w:type="dxa"/>
          </w:tcPr>
          <w:p w14:paraId="6997343D" w14:textId="77777777" w:rsidR="00952CCA" w:rsidRPr="00FB5AFE" w:rsidRDefault="00952CCA" w:rsidP="00FB5AFE">
            <w:pPr>
              <w:spacing w:after="0" w:line="240" w:lineRule="auto"/>
              <w:rPr>
                <w:rFonts w:cstheme="minorHAnsi"/>
                <w:lang w:val="en-GB"/>
              </w:rPr>
            </w:pPr>
          </w:p>
        </w:tc>
        <w:tc>
          <w:tcPr>
            <w:tcW w:w="1701" w:type="dxa"/>
          </w:tcPr>
          <w:p w14:paraId="68BC0344" w14:textId="77777777" w:rsidR="00952CCA" w:rsidRPr="00FB5AFE" w:rsidRDefault="00952CCA" w:rsidP="00FB5AFE">
            <w:pPr>
              <w:spacing w:after="0" w:line="240" w:lineRule="auto"/>
              <w:rPr>
                <w:rFonts w:cstheme="minorHAnsi"/>
                <w:lang w:val="en-GB"/>
              </w:rPr>
            </w:pPr>
          </w:p>
        </w:tc>
      </w:tr>
      <w:tr w:rsidR="00952CCA" w:rsidRPr="00455579" w14:paraId="5B15FFBA" w14:textId="77777777" w:rsidTr="002B3D40">
        <w:tc>
          <w:tcPr>
            <w:tcW w:w="704" w:type="dxa"/>
          </w:tcPr>
          <w:p w14:paraId="23EB2EF5" w14:textId="53B083AA" w:rsidR="00952CCA" w:rsidRDefault="00952CCA" w:rsidP="00FB5AFE">
            <w:pPr>
              <w:spacing w:after="0" w:line="240" w:lineRule="auto"/>
              <w:jc w:val="center"/>
              <w:rPr>
                <w:rFonts w:cstheme="minorHAnsi"/>
                <w:bCs/>
                <w:lang w:val="en-GB"/>
              </w:rPr>
            </w:pPr>
            <w:r>
              <w:rPr>
                <w:rFonts w:cstheme="minorHAnsi"/>
                <w:bCs/>
                <w:lang w:val="en-GB"/>
              </w:rPr>
              <w:t>4.4.</w:t>
            </w:r>
          </w:p>
        </w:tc>
        <w:tc>
          <w:tcPr>
            <w:tcW w:w="3949" w:type="dxa"/>
          </w:tcPr>
          <w:p w14:paraId="10752175" w14:textId="13841FC1" w:rsidR="00952CCA" w:rsidRPr="006857F6" w:rsidRDefault="00952CCA" w:rsidP="00FB5AFE">
            <w:pPr>
              <w:spacing w:after="0" w:line="240" w:lineRule="auto"/>
              <w:rPr>
                <w:rFonts w:cstheme="minorHAnsi"/>
                <w:b/>
                <w:bCs/>
                <w:iCs/>
                <w:lang w:val="en-GB"/>
              </w:rPr>
            </w:pPr>
            <w:r w:rsidRPr="00245A2E">
              <w:rPr>
                <w:rFonts w:eastAsia="Times New Roman"/>
                <w:lang w:val="en-US" w:eastAsia="uk-UA"/>
              </w:rPr>
              <w:t>I</w:t>
            </w:r>
            <w:r>
              <w:rPr>
                <w:rFonts w:eastAsia="Times New Roman"/>
                <w:lang w:val="en-US" w:eastAsia="uk-UA"/>
              </w:rPr>
              <w:t>V</w:t>
            </w:r>
            <w:r w:rsidRPr="00245A2E">
              <w:rPr>
                <w:rFonts w:eastAsia="Times New Roman"/>
                <w:lang w:val="en-US" w:eastAsia="uk-UA"/>
              </w:rPr>
              <w:t xml:space="preserve"> </w:t>
            </w:r>
            <w:r>
              <w:rPr>
                <w:rFonts w:eastAsia="Times New Roman"/>
                <w:lang w:val="en-US" w:eastAsia="uk-UA"/>
              </w:rPr>
              <w:t>l</w:t>
            </w:r>
            <w:r w:rsidRPr="00245A2E">
              <w:rPr>
                <w:rFonts w:eastAsia="Times New Roman"/>
                <w:lang w:val="en-US" w:eastAsia="uk-UA"/>
              </w:rPr>
              <w:t>ot “</w:t>
            </w:r>
            <w:r w:rsidR="003E3331" w:rsidRPr="00DF0801">
              <w:rPr>
                <w:rFonts w:eastAsia="Times New Roman"/>
                <w:lang w:val="en-GB" w:eastAsia="uk-UA"/>
              </w:rPr>
              <w:t>Novovolynsk Lyceum No. 5, Volyn</w:t>
            </w:r>
            <w:r w:rsidR="00806777">
              <w:rPr>
                <w:rFonts w:eastAsia="Times New Roman"/>
                <w:lang w:val="en-GB" w:eastAsia="uk-UA"/>
              </w:rPr>
              <w:t xml:space="preserve"> region</w:t>
            </w:r>
            <w:r w:rsidRPr="00245A2E">
              <w:rPr>
                <w:rFonts w:eastAsia="Times New Roman"/>
                <w:lang w:val="en-US" w:eastAsia="uk-UA"/>
              </w:rPr>
              <w:t>”</w:t>
            </w:r>
          </w:p>
        </w:tc>
        <w:tc>
          <w:tcPr>
            <w:tcW w:w="1721" w:type="dxa"/>
          </w:tcPr>
          <w:p w14:paraId="78913EAC" w14:textId="77777777" w:rsidR="00952CCA" w:rsidRPr="00FB5AFE" w:rsidRDefault="00952CCA" w:rsidP="00FB5AFE">
            <w:pPr>
              <w:spacing w:after="0" w:line="240" w:lineRule="auto"/>
              <w:jc w:val="center"/>
              <w:rPr>
                <w:rFonts w:cstheme="minorHAnsi"/>
                <w:iCs/>
                <w:lang w:val="en-GB"/>
              </w:rPr>
            </w:pPr>
          </w:p>
        </w:tc>
        <w:tc>
          <w:tcPr>
            <w:tcW w:w="1843" w:type="dxa"/>
          </w:tcPr>
          <w:p w14:paraId="771E3D06" w14:textId="77777777" w:rsidR="00952CCA" w:rsidRPr="00FB5AFE" w:rsidRDefault="00952CCA" w:rsidP="00FB5AFE">
            <w:pPr>
              <w:spacing w:after="0" w:line="240" w:lineRule="auto"/>
              <w:rPr>
                <w:rFonts w:cstheme="minorHAnsi"/>
                <w:lang w:val="en-GB"/>
              </w:rPr>
            </w:pPr>
          </w:p>
        </w:tc>
        <w:tc>
          <w:tcPr>
            <w:tcW w:w="1701" w:type="dxa"/>
          </w:tcPr>
          <w:p w14:paraId="5E1808C9" w14:textId="77777777" w:rsidR="00952CCA" w:rsidRPr="00FB5AFE" w:rsidRDefault="00952CCA"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Pr="00D91293" w:rsidRDefault="00D91293" w:rsidP="00952862">
      <w:pPr>
        <w:pStyle w:val="ListParagraph"/>
        <w:ind w:left="284"/>
        <w:jc w:val="both"/>
        <w:rPr>
          <w:rFonts w:eastAsia="Calibri" w:cstheme="minorHAnsi"/>
          <w:b/>
          <w:bCs/>
          <w:i/>
          <w:iCs/>
          <w:color w:val="FF0000"/>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7089"/>
        <w:gridCol w:w="1859"/>
      </w:tblGrid>
      <w:tr w:rsidR="00484F1A" w14:paraId="1BABB01B" w14:textId="77777777" w:rsidTr="00806777">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7089"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1859"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3E3331" w14:paraId="39AD9CAA" w14:textId="77777777" w:rsidTr="00806777">
        <w:trPr>
          <w:trHeight w:val="237"/>
        </w:trPr>
        <w:tc>
          <w:tcPr>
            <w:tcW w:w="561" w:type="dxa"/>
          </w:tcPr>
          <w:p w14:paraId="248FC3AB" w14:textId="57977F66"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5.1.</w:t>
            </w:r>
          </w:p>
        </w:tc>
        <w:tc>
          <w:tcPr>
            <w:tcW w:w="7089" w:type="dxa"/>
          </w:tcPr>
          <w:p w14:paraId="7E559472" w14:textId="384DFADB"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 lot “Brovary Lyceum No. 2 named after V.O. Sukhomlynskyi, Kyiv</w:t>
            </w:r>
            <w:r w:rsidR="00806777">
              <w:rPr>
                <w:rFonts w:asciiTheme="minorHAnsi" w:hAnsiTheme="minorHAnsi" w:cstheme="minorBidi"/>
                <w:sz w:val="22"/>
                <w:szCs w:val="22"/>
                <w:lang w:val="en-GB" w:eastAsia="uk-UA"/>
              </w:rPr>
              <w:t xml:space="preserve"> </w:t>
            </w:r>
            <w:r w:rsidR="00806777" w:rsidRPr="00806777">
              <w:rPr>
                <w:rFonts w:asciiTheme="minorHAnsi" w:hAnsiTheme="minorHAnsi" w:cstheme="minorBidi"/>
                <w:sz w:val="22"/>
                <w:szCs w:val="22"/>
                <w:lang w:val="en-GB" w:eastAsia="uk-UA"/>
              </w:rPr>
              <w:t>region</w:t>
            </w:r>
            <w:r w:rsidRPr="003E3331">
              <w:rPr>
                <w:rFonts w:asciiTheme="minorHAnsi" w:hAnsiTheme="minorHAnsi" w:cstheme="minorBidi"/>
                <w:sz w:val="22"/>
                <w:szCs w:val="22"/>
                <w:lang w:val="en-GB" w:eastAsia="uk-UA"/>
              </w:rPr>
              <w:t>”</w:t>
            </w:r>
            <w:r w:rsidRPr="003E3331" w:rsidDel="00952CCA">
              <w:rPr>
                <w:rFonts w:asciiTheme="minorHAnsi" w:hAnsiTheme="minorHAnsi" w:cstheme="minorBidi"/>
                <w:sz w:val="22"/>
                <w:szCs w:val="22"/>
                <w:lang w:val="en-GB" w:eastAsia="uk-UA"/>
              </w:rPr>
              <w:t xml:space="preserve"> </w:t>
            </w:r>
          </w:p>
        </w:tc>
        <w:tc>
          <w:tcPr>
            <w:tcW w:w="1859" w:type="dxa"/>
          </w:tcPr>
          <w:p w14:paraId="342CE72E" w14:textId="079C8D54"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3E3331" w14:paraId="4AB69F2B" w14:textId="77777777" w:rsidTr="00806777">
        <w:trPr>
          <w:trHeight w:val="297"/>
        </w:trPr>
        <w:tc>
          <w:tcPr>
            <w:tcW w:w="561" w:type="dxa"/>
          </w:tcPr>
          <w:p w14:paraId="486E7928" w14:textId="14E16472"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7089" w:type="dxa"/>
          </w:tcPr>
          <w:p w14:paraId="512ACEF1" w14:textId="3253204D"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II lot “Verkhnodniprovsk Lyceum No. 5, Dnipropetrovsk</w:t>
            </w:r>
            <w:r w:rsidR="00806777">
              <w:rPr>
                <w:rFonts w:asciiTheme="minorHAnsi" w:hAnsiTheme="minorHAnsi" w:cstheme="minorBidi"/>
                <w:sz w:val="22"/>
                <w:szCs w:val="22"/>
                <w:lang w:val="en-GB" w:eastAsia="uk-UA"/>
              </w:rPr>
              <w:t xml:space="preserve"> </w:t>
            </w:r>
            <w:r w:rsidR="00806777" w:rsidRPr="00806777">
              <w:rPr>
                <w:rFonts w:asciiTheme="minorHAnsi" w:hAnsiTheme="minorHAnsi" w:cstheme="minorBidi"/>
                <w:sz w:val="22"/>
                <w:szCs w:val="22"/>
                <w:lang w:val="en-GB" w:eastAsia="uk-UA"/>
              </w:rPr>
              <w:t>region</w:t>
            </w:r>
            <w:r w:rsidRPr="003E3331">
              <w:rPr>
                <w:rFonts w:asciiTheme="minorHAnsi" w:hAnsiTheme="minorHAnsi" w:cstheme="minorBidi"/>
                <w:sz w:val="22"/>
                <w:szCs w:val="22"/>
                <w:lang w:val="en-GB" w:eastAsia="uk-UA"/>
              </w:rPr>
              <w:t>”</w:t>
            </w:r>
          </w:p>
        </w:tc>
        <w:tc>
          <w:tcPr>
            <w:tcW w:w="1859" w:type="dxa"/>
          </w:tcPr>
          <w:p w14:paraId="7251E477" w14:textId="1F360D8D"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3E3331" w14:paraId="6995B21E" w14:textId="77777777" w:rsidTr="00806777">
        <w:trPr>
          <w:trHeight w:val="273"/>
        </w:trPr>
        <w:tc>
          <w:tcPr>
            <w:tcW w:w="561" w:type="dxa"/>
          </w:tcPr>
          <w:p w14:paraId="128F2AD2" w14:textId="59E979D1"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5.3.</w:t>
            </w:r>
          </w:p>
        </w:tc>
        <w:tc>
          <w:tcPr>
            <w:tcW w:w="7089" w:type="dxa"/>
          </w:tcPr>
          <w:p w14:paraId="196A654D" w14:textId="44F86DE5"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III lot “Velykokuchuriv Secondary School named after V. Buzenko, Chernivtsi</w:t>
            </w:r>
            <w:r w:rsidR="00806777">
              <w:rPr>
                <w:rFonts w:asciiTheme="minorHAnsi" w:hAnsiTheme="minorHAnsi" w:cstheme="minorBidi"/>
                <w:sz w:val="22"/>
                <w:szCs w:val="22"/>
                <w:lang w:val="en-GB" w:eastAsia="uk-UA"/>
              </w:rPr>
              <w:t xml:space="preserve"> </w:t>
            </w:r>
            <w:r w:rsidR="00806777" w:rsidRPr="00806777">
              <w:rPr>
                <w:rFonts w:asciiTheme="minorHAnsi" w:hAnsiTheme="minorHAnsi" w:cstheme="minorBidi"/>
                <w:sz w:val="22"/>
                <w:szCs w:val="22"/>
                <w:lang w:val="en-GB" w:eastAsia="uk-UA"/>
              </w:rPr>
              <w:t>region</w:t>
            </w:r>
            <w:r w:rsidRPr="003E3331">
              <w:rPr>
                <w:rFonts w:asciiTheme="minorHAnsi" w:hAnsiTheme="minorHAnsi" w:cstheme="minorBidi"/>
                <w:sz w:val="22"/>
                <w:szCs w:val="22"/>
                <w:lang w:val="en-GB" w:eastAsia="uk-UA"/>
              </w:rPr>
              <w:t>”</w:t>
            </w:r>
          </w:p>
        </w:tc>
        <w:tc>
          <w:tcPr>
            <w:tcW w:w="1859" w:type="dxa"/>
          </w:tcPr>
          <w:p w14:paraId="21BCF87E" w14:textId="7CD669FC"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3E3331" w14:paraId="57BC71D1" w14:textId="77777777" w:rsidTr="00806777">
        <w:trPr>
          <w:trHeight w:val="273"/>
        </w:trPr>
        <w:tc>
          <w:tcPr>
            <w:tcW w:w="561" w:type="dxa"/>
          </w:tcPr>
          <w:p w14:paraId="7B026D8B" w14:textId="495E00A6" w:rsidR="003E3331" w:rsidRPr="00952CCA" w:rsidRDefault="003E3331" w:rsidP="003E3331">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5.4.</w:t>
            </w:r>
          </w:p>
        </w:tc>
        <w:tc>
          <w:tcPr>
            <w:tcW w:w="7089" w:type="dxa"/>
          </w:tcPr>
          <w:p w14:paraId="273167DB" w14:textId="1F2DEAC3" w:rsidR="003E3331" w:rsidRPr="003E3331" w:rsidRDefault="003E3331" w:rsidP="003E3331">
            <w:pPr>
              <w:rPr>
                <w:rFonts w:asciiTheme="minorHAnsi" w:hAnsiTheme="minorHAnsi" w:cstheme="minorBidi"/>
                <w:sz w:val="22"/>
                <w:szCs w:val="22"/>
                <w:lang w:val="en-GB" w:eastAsia="uk-UA"/>
              </w:rPr>
            </w:pPr>
            <w:r w:rsidRPr="003E3331">
              <w:rPr>
                <w:rFonts w:asciiTheme="minorHAnsi" w:hAnsiTheme="minorHAnsi" w:cstheme="minorBidi"/>
                <w:sz w:val="22"/>
                <w:szCs w:val="22"/>
                <w:lang w:val="en-GB" w:eastAsia="uk-UA"/>
              </w:rPr>
              <w:t>IV lot “Novovolynsk Lyceum No. 5, Volyn</w:t>
            </w:r>
            <w:r w:rsidR="00806777">
              <w:rPr>
                <w:rFonts w:asciiTheme="minorHAnsi" w:hAnsiTheme="minorHAnsi" w:cstheme="minorBidi"/>
                <w:sz w:val="22"/>
                <w:szCs w:val="22"/>
                <w:lang w:val="en-GB" w:eastAsia="uk-UA"/>
              </w:rPr>
              <w:t xml:space="preserve"> </w:t>
            </w:r>
            <w:r w:rsidR="00806777" w:rsidRPr="00806777">
              <w:rPr>
                <w:rFonts w:asciiTheme="minorHAnsi" w:hAnsiTheme="minorHAnsi" w:cstheme="minorBidi"/>
                <w:sz w:val="22"/>
                <w:szCs w:val="22"/>
                <w:lang w:val="en-GB" w:eastAsia="uk-UA"/>
              </w:rPr>
              <w:t>region</w:t>
            </w:r>
            <w:r w:rsidRPr="003E3331">
              <w:rPr>
                <w:rFonts w:asciiTheme="minorHAnsi" w:hAnsiTheme="minorHAnsi" w:cstheme="minorBidi"/>
                <w:sz w:val="22"/>
                <w:szCs w:val="22"/>
                <w:lang w:val="en-GB" w:eastAsia="uk-UA"/>
              </w:rPr>
              <w:t>”</w:t>
            </w:r>
          </w:p>
        </w:tc>
        <w:tc>
          <w:tcPr>
            <w:tcW w:w="1859" w:type="dxa"/>
          </w:tcPr>
          <w:p w14:paraId="2D6A07DD" w14:textId="33702082" w:rsidR="003E3331" w:rsidRPr="00952CCA" w:rsidRDefault="003E3331" w:rsidP="003E3331">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7E35ED2F" w14:textId="7693834C" w:rsidR="00952CCA" w:rsidRDefault="00952CC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The deadline proposed by the Supplier for the completion of the works, covering all the obligations set out in the Technical </w:t>
      </w:r>
      <w:proofErr w:type="gramStart"/>
      <w:r w:rsidRPr="00484F1A">
        <w:rPr>
          <w:rFonts w:eastAsia="Calibri" w:cstheme="minorHAnsi"/>
          <w:i/>
          <w:iCs/>
          <w:lang w:val="en-GB"/>
        </w:rPr>
        <w:t>Specification</w:t>
      </w:r>
      <w:r>
        <w:rPr>
          <w:rFonts w:eastAsia="Calibri" w:cstheme="minorHAnsi"/>
          <w:i/>
          <w:iCs/>
          <w:lang w:val="en-GB"/>
        </w:rPr>
        <w:t>;</w:t>
      </w:r>
      <w:proofErr w:type="gramEnd"/>
    </w:p>
    <w:p w14:paraId="1E83A4B7" w14:textId="606B4AA6"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 xml:space="preserve"> 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lastRenderedPageBreak/>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shd w:val="clear" w:color="auto" w:fill="auto"/>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shd w:val="clear" w:color="auto" w:fill="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shd w:val="clear" w:color="auto" w:fill="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Declaration of Honour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proofErr w:type="gramStart"/>
            <w:r w:rsidRPr="00484F1A">
              <w:rPr>
                <w:rFonts w:asciiTheme="minorHAnsi" w:hAnsiTheme="minorHAnsi" w:cstheme="minorHAnsi"/>
                <w:sz w:val="22"/>
                <w:szCs w:val="22"/>
                <w:lang w:val="en-GB"/>
              </w:rPr>
              <w:t>supplier;</w:t>
            </w:r>
            <w:proofErr w:type="gramEnd"/>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roofErr w:type="gramStart"/>
            <w:r w:rsidRPr="00484F1A">
              <w:rPr>
                <w:rFonts w:asciiTheme="minorHAnsi" w:hAnsiTheme="minorHAnsi" w:cstheme="minorHAnsi"/>
                <w:sz w:val="22"/>
                <w:szCs w:val="22"/>
                <w:lang w:val="en-GB"/>
              </w:rPr>
              <w:t>);</w:t>
            </w:r>
            <w:proofErr w:type="gramEnd"/>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760D5" w:rsidRPr="00484F1A" w14:paraId="560BD24A" w14:textId="77777777" w:rsidTr="0EB4C282">
        <w:tc>
          <w:tcPr>
            <w:tcW w:w="0" w:type="auto"/>
          </w:tcPr>
          <w:p w14:paraId="652CA798" w14:textId="7FE89124" w:rsidR="005760D5" w:rsidRPr="00484F1A" w:rsidRDefault="005760D5" w:rsidP="005760D5">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D266A8D" w14:textId="1815167B" w:rsidR="005760D5" w:rsidRPr="00484F1A" w:rsidRDefault="005760D5" w:rsidP="005760D5">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echnical specification indicating the proposed equipment and works, in accordance with Annex 1</w:t>
            </w:r>
          </w:p>
        </w:tc>
        <w:tc>
          <w:tcPr>
            <w:tcW w:w="0" w:type="auto"/>
          </w:tcPr>
          <w:p w14:paraId="45D2987C" w14:textId="77777777" w:rsidR="005760D5" w:rsidRPr="00484F1A" w:rsidRDefault="005760D5" w:rsidP="005760D5">
            <w:pPr>
              <w:rPr>
                <w:rFonts w:cstheme="minorHAnsi"/>
                <w:lang w:val="en-GB"/>
              </w:rPr>
            </w:pPr>
          </w:p>
        </w:tc>
        <w:tc>
          <w:tcPr>
            <w:tcW w:w="0" w:type="auto"/>
          </w:tcPr>
          <w:p w14:paraId="3B30B13A" w14:textId="77777777" w:rsidR="005760D5" w:rsidRPr="00484F1A" w:rsidRDefault="005760D5" w:rsidP="005760D5">
            <w:pPr>
              <w:rPr>
                <w:rFonts w:cstheme="minorHAnsi"/>
                <w:lang w:val="en-GB"/>
              </w:rPr>
            </w:pPr>
          </w:p>
        </w:tc>
      </w:tr>
      <w:tr w:rsidR="00012E0E" w:rsidRPr="00484F1A" w14:paraId="5B6E3002" w14:textId="77777777" w:rsidTr="0EB4C282">
        <w:tc>
          <w:tcPr>
            <w:tcW w:w="0" w:type="auto"/>
          </w:tcPr>
          <w:p w14:paraId="13CD31DE" w14:textId="0D95EE27"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20FFF0F3"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r w:rsidR="00BE5842">
              <w:rPr>
                <w:rFonts w:asciiTheme="minorHAnsi" w:eastAsia="Calibri" w:hAnsiTheme="minorHAnsi" w:cstheme="minorHAnsi"/>
                <w:sz w:val="22"/>
                <w:szCs w:val="22"/>
                <w:lang w:val="en-GB"/>
              </w:rPr>
              <w:t>.</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355880EE"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8</w:t>
            </w:r>
            <w:r w:rsidR="00BE5842">
              <w:rPr>
                <w:rFonts w:asciiTheme="minorHAnsi" w:eastAsia="Calibri" w:hAnsiTheme="minorHAnsi" w:cstheme="minorHAnsi"/>
                <w:sz w:val="22"/>
                <w:szCs w:val="22"/>
                <w:lang w:val="en-GB"/>
              </w:rPr>
              <w:t>.</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67587AA3"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9</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lastRenderedPageBreak/>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lastRenderedPageBreak/>
        <w:t xml:space="preserve">(a) the supplier I represent (and none of the members of the supplier group) is not a Russian citizen or a natural or legal person, entity or body established in </w:t>
      </w:r>
      <w:proofErr w:type="gramStart"/>
      <w:r w:rsidRPr="0EB4C282">
        <w:rPr>
          <w:lang w:val="en-GB"/>
        </w:rPr>
        <w:t>Russia;</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participating in, organising or directing a criminal </w:t>
            </w:r>
            <w:proofErr w:type="gramStart"/>
            <w:r w:rsidRPr="00F30465">
              <w:rPr>
                <w:rFonts w:eastAsia="Yu Mincho" w:cstheme="minorHAnsi"/>
                <w:lang w:val="en-GB"/>
              </w:rPr>
              <w:t>organisation;</w:t>
            </w:r>
            <w:proofErr w:type="gramEnd"/>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bribery, influence peddling and </w:t>
            </w:r>
            <w:proofErr w:type="gramStart"/>
            <w:r w:rsidRPr="00F30465">
              <w:rPr>
                <w:rFonts w:eastAsia="Yu Mincho" w:cstheme="minorHAnsi"/>
                <w:lang w:val="en-GB"/>
              </w:rPr>
              <w:t>bribery;</w:t>
            </w:r>
            <w:proofErr w:type="gramEnd"/>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4) criminal </w:t>
            </w:r>
            <w:proofErr w:type="gramStart"/>
            <w:r w:rsidRPr="00F30465">
              <w:rPr>
                <w:rFonts w:eastAsia="Yu Mincho" w:cstheme="minorHAnsi"/>
                <w:lang w:val="en-GB"/>
              </w:rPr>
              <w:t>bankruptcy;</w:t>
            </w:r>
            <w:proofErr w:type="gramEnd"/>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5) terrorist offences and offences linked to terrorist </w:t>
            </w:r>
            <w:proofErr w:type="gramStart"/>
            <w:r w:rsidRPr="00F30465">
              <w:rPr>
                <w:rFonts w:eastAsia="Yu Mincho" w:cstheme="minorHAnsi"/>
                <w:lang w:val="en-GB"/>
              </w:rPr>
              <w:t>activities;</w:t>
            </w:r>
            <w:proofErr w:type="gramEnd"/>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6) money </w:t>
            </w:r>
            <w:proofErr w:type="gramStart"/>
            <w:r w:rsidRPr="00F30465">
              <w:rPr>
                <w:rFonts w:eastAsia="Yu Mincho" w:cstheme="minorHAnsi"/>
                <w:lang w:val="en-GB"/>
              </w:rPr>
              <w:t>laundering;</w:t>
            </w:r>
            <w:proofErr w:type="gramEnd"/>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7) trafficking in human beings, buying or selling a </w:t>
            </w:r>
            <w:proofErr w:type="gramStart"/>
            <w:r w:rsidRPr="00F30465">
              <w:rPr>
                <w:rFonts w:eastAsia="Yu Mincho" w:cstheme="minorHAnsi"/>
                <w:lang w:val="en-GB"/>
              </w:rPr>
              <w:t>child;</w:t>
            </w:r>
            <w:proofErr w:type="gramEnd"/>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6"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supplier, being a legal person, another organisation or a subdivision thereof, has been the subject of a criminal conviction handed down and </w:t>
            </w:r>
            <w:proofErr w:type="gramStart"/>
            <w:r w:rsidRPr="00F30465">
              <w:rPr>
                <w:rFonts w:eastAsia="Yu Mincho" w:cstheme="minorHAnsi"/>
                <w:lang w:val="en-GB"/>
              </w:rPr>
              <w:t>entered into</w:t>
            </w:r>
            <w:proofErr w:type="gramEnd"/>
            <w:r w:rsidRPr="00F30465">
              <w:rPr>
                <w:rFonts w:eastAsia="Yu Mincho" w:cstheme="minorHAnsi"/>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has an obligation to pay taxes, including social security contributions, and is therefore deemed to have already fulfilled the obligations referred to in this </w:t>
            </w:r>
            <w:proofErr w:type="gramStart"/>
            <w:r w:rsidRPr="00F30465">
              <w:rPr>
                <w:rFonts w:eastAsia="Yu Mincho" w:cstheme="minorHAnsi"/>
                <w:lang w:val="en-GB"/>
              </w:rPr>
              <w:t>paragraph;</w:t>
            </w:r>
            <w:proofErr w:type="gramEnd"/>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roofErr w:type="gramStart"/>
            <w:r w:rsidRPr="00F30465">
              <w:rPr>
                <w:rFonts w:eastAsia="Yu Mincho" w:cstheme="minorHAnsi"/>
                <w:lang w:val="en-GB"/>
              </w:rPr>
              <w:t>);</w:t>
            </w:r>
            <w:proofErr w:type="gramEnd"/>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7"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7"/>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w:t>
      </w:r>
      <w:proofErr w:type="gramStart"/>
      <w:r w:rsidRPr="0EB4C282">
        <w:rPr>
          <w:rFonts w:eastAsia="Times New Roman"/>
          <w:lang w:val="en-US"/>
        </w:rPr>
        <w:t xml:space="preserve"> if</w:t>
      </w:r>
      <w:proofErr w:type="gramEnd"/>
      <w:r w:rsidRPr="0EB4C282">
        <w:rPr>
          <w:rFonts w:eastAsia="Times New Roman"/>
          <w:lang w:val="en-US"/>
        </w:rPr>
        <w:t xml:space="preserve">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8" w:name="_Hlk167798994"/>
      <w:bookmarkEnd w:id="18"/>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r w:rsidR="003835E1" w:rsidRPr="003835E1">
              <w:rPr>
                <w:rFonts w:cstheme="minorHAnsi"/>
                <w:b/>
                <w:bCs/>
                <w:lang w:val="en-GB"/>
              </w:rPr>
              <w:t>Eur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Eur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3BA6" w14:textId="77777777" w:rsidR="00FD3353" w:rsidRDefault="00FD3353" w:rsidP="00527A5D">
      <w:pPr>
        <w:spacing w:after="0" w:line="240" w:lineRule="auto"/>
      </w:pPr>
      <w:r>
        <w:separator/>
      </w:r>
    </w:p>
  </w:endnote>
  <w:endnote w:type="continuationSeparator" w:id="0">
    <w:p w14:paraId="3425103A" w14:textId="77777777" w:rsidR="00FD3353" w:rsidRDefault="00FD3353" w:rsidP="00527A5D">
      <w:pPr>
        <w:spacing w:after="0" w:line="240" w:lineRule="auto"/>
      </w:pPr>
      <w:r>
        <w:continuationSeparator/>
      </w:r>
    </w:p>
  </w:endnote>
  <w:endnote w:type="continuationNotice" w:id="1">
    <w:p w14:paraId="61AAB6DA"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6396" w14:textId="77777777" w:rsidR="00FD3353" w:rsidRDefault="00FD3353" w:rsidP="00527A5D">
      <w:pPr>
        <w:spacing w:after="0" w:line="240" w:lineRule="auto"/>
      </w:pPr>
      <w:r>
        <w:separator/>
      </w:r>
    </w:p>
  </w:footnote>
  <w:footnote w:type="continuationSeparator" w:id="0">
    <w:p w14:paraId="4E3B0691" w14:textId="77777777" w:rsidR="00FD3353" w:rsidRDefault="00FD3353" w:rsidP="00527A5D">
      <w:pPr>
        <w:spacing w:after="0" w:line="240" w:lineRule="auto"/>
      </w:pPr>
      <w:r>
        <w:continuationSeparator/>
      </w:r>
    </w:p>
  </w:footnote>
  <w:footnote w:type="continuationNotice" w:id="1">
    <w:p w14:paraId="13820736" w14:textId="77777777" w:rsidR="00FD3353" w:rsidRDefault="00FD3353">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4D91"/>
    <w:rsid w:val="000A520A"/>
    <w:rsid w:val="000A579E"/>
    <w:rsid w:val="000C0035"/>
    <w:rsid w:val="000C7AE1"/>
    <w:rsid w:val="000D17EE"/>
    <w:rsid w:val="000D3033"/>
    <w:rsid w:val="000D3C00"/>
    <w:rsid w:val="000D664C"/>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692"/>
    <w:rsid w:val="00116EC9"/>
    <w:rsid w:val="00120AE1"/>
    <w:rsid w:val="00120C8D"/>
    <w:rsid w:val="00122A1F"/>
    <w:rsid w:val="001310EA"/>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8EF"/>
    <w:rsid w:val="00185EA1"/>
    <w:rsid w:val="00191402"/>
    <w:rsid w:val="00196366"/>
    <w:rsid w:val="0019660C"/>
    <w:rsid w:val="00197FE8"/>
    <w:rsid w:val="001A4AD2"/>
    <w:rsid w:val="001A731D"/>
    <w:rsid w:val="001B18EE"/>
    <w:rsid w:val="001B5EAC"/>
    <w:rsid w:val="001C04C0"/>
    <w:rsid w:val="001C77ED"/>
    <w:rsid w:val="001D006E"/>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265EC"/>
    <w:rsid w:val="002315FF"/>
    <w:rsid w:val="00232043"/>
    <w:rsid w:val="002344F2"/>
    <w:rsid w:val="002351FF"/>
    <w:rsid w:val="00245A2E"/>
    <w:rsid w:val="00245B19"/>
    <w:rsid w:val="002500A4"/>
    <w:rsid w:val="00254850"/>
    <w:rsid w:val="00257FD1"/>
    <w:rsid w:val="002636D6"/>
    <w:rsid w:val="0027212B"/>
    <w:rsid w:val="0027313E"/>
    <w:rsid w:val="00275FC7"/>
    <w:rsid w:val="00280DE5"/>
    <w:rsid w:val="00284525"/>
    <w:rsid w:val="002855EE"/>
    <w:rsid w:val="0029364A"/>
    <w:rsid w:val="0029369A"/>
    <w:rsid w:val="002973D1"/>
    <w:rsid w:val="002A58D2"/>
    <w:rsid w:val="002A6449"/>
    <w:rsid w:val="002B0303"/>
    <w:rsid w:val="002B0BC2"/>
    <w:rsid w:val="002B0F72"/>
    <w:rsid w:val="002B3D40"/>
    <w:rsid w:val="002C0A12"/>
    <w:rsid w:val="002C15D9"/>
    <w:rsid w:val="002C71C8"/>
    <w:rsid w:val="002C7694"/>
    <w:rsid w:val="002D3F2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FDE"/>
    <w:rsid w:val="003B593D"/>
    <w:rsid w:val="003B77A6"/>
    <w:rsid w:val="003C0B4C"/>
    <w:rsid w:val="003C22D6"/>
    <w:rsid w:val="003C2ADE"/>
    <w:rsid w:val="003C57E9"/>
    <w:rsid w:val="003D53C6"/>
    <w:rsid w:val="003D6102"/>
    <w:rsid w:val="003D6152"/>
    <w:rsid w:val="003D7F64"/>
    <w:rsid w:val="003E15E9"/>
    <w:rsid w:val="003E3331"/>
    <w:rsid w:val="003E46E5"/>
    <w:rsid w:val="003E5D2A"/>
    <w:rsid w:val="003E61ED"/>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674FF"/>
    <w:rsid w:val="004709F3"/>
    <w:rsid w:val="00472BC4"/>
    <w:rsid w:val="00475FDD"/>
    <w:rsid w:val="0048142A"/>
    <w:rsid w:val="004821AB"/>
    <w:rsid w:val="00482D34"/>
    <w:rsid w:val="00484F1A"/>
    <w:rsid w:val="004856E9"/>
    <w:rsid w:val="00485A1C"/>
    <w:rsid w:val="004903EE"/>
    <w:rsid w:val="004942F0"/>
    <w:rsid w:val="00496A69"/>
    <w:rsid w:val="004A040E"/>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F0A41"/>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249C"/>
    <w:rsid w:val="00532797"/>
    <w:rsid w:val="00535098"/>
    <w:rsid w:val="00541136"/>
    <w:rsid w:val="00541770"/>
    <w:rsid w:val="005510AD"/>
    <w:rsid w:val="00553A8C"/>
    <w:rsid w:val="00554F3F"/>
    <w:rsid w:val="00560300"/>
    <w:rsid w:val="005611A2"/>
    <w:rsid w:val="00561EDB"/>
    <w:rsid w:val="00563C11"/>
    <w:rsid w:val="00566F93"/>
    <w:rsid w:val="0056759E"/>
    <w:rsid w:val="00572281"/>
    <w:rsid w:val="00572F5E"/>
    <w:rsid w:val="00574FA9"/>
    <w:rsid w:val="00575D30"/>
    <w:rsid w:val="005760D5"/>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B7B27"/>
    <w:rsid w:val="005C0D6D"/>
    <w:rsid w:val="005C1D53"/>
    <w:rsid w:val="005C1DC1"/>
    <w:rsid w:val="005C76A1"/>
    <w:rsid w:val="005C7789"/>
    <w:rsid w:val="005D2927"/>
    <w:rsid w:val="005D359D"/>
    <w:rsid w:val="005D6623"/>
    <w:rsid w:val="005E14C0"/>
    <w:rsid w:val="005E2233"/>
    <w:rsid w:val="005E44CA"/>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26F4"/>
    <w:rsid w:val="006549C7"/>
    <w:rsid w:val="0065528C"/>
    <w:rsid w:val="00657469"/>
    <w:rsid w:val="0066145D"/>
    <w:rsid w:val="00663E14"/>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4D36"/>
    <w:rsid w:val="006A61EC"/>
    <w:rsid w:val="006B3EF7"/>
    <w:rsid w:val="006B4C9E"/>
    <w:rsid w:val="006B6E95"/>
    <w:rsid w:val="006C20F0"/>
    <w:rsid w:val="006C5926"/>
    <w:rsid w:val="006D6710"/>
    <w:rsid w:val="006D7077"/>
    <w:rsid w:val="006E3A1E"/>
    <w:rsid w:val="006E67BE"/>
    <w:rsid w:val="006F2058"/>
    <w:rsid w:val="006F6F49"/>
    <w:rsid w:val="0070203B"/>
    <w:rsid w:val="00702712"/>
    <w:rsid w:val="00705439"/>
    <w:rsid w:val="00705EF8"/>
    <w:rsid w:val="0071103C"/>
    <w:rsid w:val="00715FBC"/>
    <w:rsid w:val="00724EEA"/>
    <w:rsid w:val="00737E86"/>
    <w:rsid w:val="00744C43"/>
    <w:rsid w:val="00747AB3"/>
    <w:rsid w:val="0075021D"/>
    <w:rsid w:val="00765679"/>
    <w:rsid w:val="00771650"/>
    <w:rsid w:val="00772A6D"/>
    <w:rsid w:val="00783C49"/>
    <w:rsid w:val="00793FD2"/>
    <w:rsid w:val="007958F2"/>
    <w:rsid w:val="00797319"/>
    <w:rsid w:val="007A1A4C"/>
    <w:rsid w:val="007A2D33"/>
    <w:rsid w:val="007A33D2"/>
    <w:rsid w:val="007A4D76"/>
    <w:rsid w:val="007B05C8"/>
    <w:rsid w:val="007B3532"/>
    <w:rsid w:val="007B46EC"/>
    <w:rsid w:val="007B58AC"/>
    <w:rsid w:val="007B64A4"/>
    <w:rsid w:val="007C2F81"/>
    <w:rsid w:val="007C6D0A"/>
    <w:rsid w:val="007D26FA"/>
    <w:rsid w:val="007D2F4C"/>
    <w:rsid w:val="007D427C"/>
    <w:rsid w:val="007D430F"/>
    <w:rsid w:val="007D4A52"/>
    <w:rsid w:val="007D7FC0"/>
    <w:rsid w:val="007E0A37"/>
    <w:rsid w:val="007E1A2B"/>
    <w:rsid w:val="007E6831"/>
    <w:rsid w:val="007E758F"/>
    <w:rsid w:val="007F26FA"/>
    <w:rsid w:val="007F4D77"/>
    <w:rsid w:val="00801AF1"/>
    <w:rsid w:val="00801F94"/>
    <w:rsid w:val="00802E9E"/>
    <w:rsid w:val="00806777"/>
    <w:rsid w:val="00806F18"/>
    <w:rsid w:val="008074F4"/>
    <w:rsid w:val="00810FC6"/>
    <w:rsid w:val="00811229"/>
    <w:rsid w:val="00812967"/>
    <w:rsid w:val="00813DE8"/>
    <w:rsid w:val="00814C2E"/>
    <w:rsid w:val="0081651F"/>
    <w:rsid w:val="00823CBD"/>
    <w:rsid w:val="00823E2F"/>
    <w:rsid w:val="00824A3F"/>
    <w:rsid w:val="00825936"/>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6BB5"/>
    <w:rsid w:val="008777B7"/>
    <w:rsid w:val="008801FD"/>
    <w:rsid w:val="00884886"/>
    <w:rsid w:val="0088657B"/>
    <w:rsid w:val="00896EB9"/>
    <w:rsid w:val="00896FFC"/>
    <w:rsid w:val="0089726C"/>
    <w:rsid w:val="00897EAE"/>
    <w:rsid w:val="008A0698"/>
    <w:rsid w:val="008A1C22"/>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208F5"/>
    <w:rsid w:val="00920D38"/>
    <w:rsid w:val="00922979"/>
    <w:rsid w:val="0092422B"/>
    <w:rsid w:val="009245FF"/>
    <w:rsid w:val="009252BB"/>
    <w:rsid w:val="00934301"/>
    <w:rsid w:val="0093554C"/>
    <w:rsid w:val="00935A0E"/>
    <w:rsid w:val="00937DA7"/>
    <w:rsid w:val="00940567"/>
    <w:rsid w:val="00942A9B"/>
    <w:rsid w:val="0094653C"/>
    <w:rsid w:val="00950726"/>
    <w:rsid w:val="00950826"/>
    <w:rsid w:val="00950C2D"/>
    <w:rsid w:val="00952017"/>
    <w:rsid w:val="00952862"/>
    <w:rsid w:val="00952CCA"/>
    <w:rsid w:val="00952D48"/>
    <w:rsid w:val="00954A94"/>
    <w:rsid w:val="00954EE9"/>
    <w:rsid w:val="0096319A"/>
    <w:rsid w:val="00963658"/>
    <w:rsid w:val="00971D81"/>
    <w:rsid w:val="0097386D"/>
    <w:rsid w:val="00977230"/>
    <w:rsid w:val="00981C91"/>
    <w:rsid w:val="00982575"/>
    <w:rsid w:val="00987550"/>
    <w:rsid w:val="00993FAB"/>
    <w:rsid w:val="00995F8C"/>
    <w:rsid w:val="00996FC7"/>
    <w:rsid w:val="009A5627"/>
    <w:rsid w:val="009B00D0"/>
    <w:rsid w:val="009B5257"/>
    <w:rsid w:val="009B57FE"/>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2ECF"/>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E71"/>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8CC"/>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63C09"/>
    <w:rsid w:val="00C705A2"/>
    <w:rsid w:val="00C81A80"/>
    <w:rsid w:val="00C82CAC"/>
    <w:rsid w:val="00C848AF"/>
    <w:rsid w:val="00C91729"/>
    <w:rsid w:val="00C96128"/>
    <w:rsid w:val="00C97CCD"/>
    <w:rsid w:val="00CA00F7"/>
    <w:rsid w:val="00CA29E9"/>
    <w:rsid w:val="00CA3BDF"/>
    <w:rsid w:val="00CB328A"/>
    <w:rsid w:val="00CB46AD"/>
    <w:rsid w:val="00CB481D"/>
    <w:rsid w:val="00CC0880"/>
    <w:rsid w:val="00CC0B67"/>
    <w:rsid w:val="00CC6A98"/>
    <w:rsid w:val="00CC6E6C"/>
    <w:rsid w:val="00CC7630"/>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0801"/>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16F9"/>
    <w:rsid w:val="00ED4552"/>
    <w:rsid w:val="00ED7E44"/>
    <w:rsid w:val="00EE32FC"/>
    <w:rsid w:val="00EE3B0A"/>
    <w:rsid w:val="00EE512B"/>
    <w:rsid w:val="00EE5454"/>
    <w:rsid w:val="00EE6DEA"/>
    <w:rsid w:val="00EE771B"/>
    <w:rsid w:val="00EF0EE7"/>
    <w:rsid w:val="00F00912"/>
    <w:rsid w:val="00F02831"/>
    <w:rsid w:val="00F02E15"/>
    <w:rsid w:val="00F05BB6"/>
    <w:rsid w:val="00F12143"/>
    <w:rsid w:val="00F13977"/>
    <w:rsid w:val="00F157FC"/>
    <w:rsid w:val="00F21F2C"/>
    <w:rsid w:val="00F25DB0"/>
    <w:rsid w:val="00F30465"/>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704"/>
    <w:rsid w:val="00062FF5"/>
    <w:rsid w:val="0008710E"/>
    <w:rsid w:val="000F59FE"/>
    <w:rsid w:val="00171548"/>
    <w:rsid w:val="001C77ED"/>
    <w:rsid w:val="00221F6D"/>
    <w:rsid w:val="002B0F72"/>
    <w:rsid w:val="002D3F24"/>
    <w:rsid w:val="002E2E88"/>
    <w:rsid w:val="00325176"/>
    <w:rsid w:val="00384CF2"/>
    <w:rsid w:val="00397712"/>
    <w:rsid w:val="003A72C3"/>
    <w:rsid w:val="003C2ADE"/>
    <w:rsid w:val="003C71C5"/>
    <w:rsid w:val="003D53C6"/>
    <w:rsid w:val="003E46E5"/>
    <w:rsid w:val="00411C71"/>
    <w:rsid w:val="004203D9"/>
    <w:rsid w:val="00430391"/>
    <w:rsid w:val="00452F7A"/>
    <w:rsid w:val="0046121B"/>
    <w:rsid w:val="004C5E2A"/>
    <w:rsid w:val="00540089"/>
    <w:rsid w:val="00553A8C"/>
    <w:rsid w:val="00554F3F"/>
    <w:rsid w:val="00563C11"/>
    <w:rsid w:val="00572F5E"/>
    <w:rsid w:val="00594930"/>
    <w:rsid w:val="005B5DB7"/>
    <w:rsid w:val="005B7B27"/>
    <w:rsid w:val="005D359D"/>
    <w:rsid w:val="005F7C47"/>
    <w:rsid w:val="005F7FF8"/>
    <w:rsid w:val="006411C1"/>
    <w:rsid w:val="00673681"/>
    <w:rsid w:val="006A1561"/>
    <w:rsid w:val="006D0A13"/>
    <w:rsid w:val="0070568B"/>
    <w:rsid w:val="007A4D76"/>
    <w:rsid w:val="007B05C8"/>
    <w:rsid w:val="008316B2"/>
    <w:rsid w:val="00853364"/>
    <w:rsid w:val="008C003E"/>
    <w:rsid w:val="0092422B"/>
    <w:rsid w:val="00940567"/>
    <w:rsid w:val="00A41702"/>
    <w:rsid w:val="00A47AC0"/>
    <w:rsid w:val="00A56ECC"/>
    <w:rsid w:val="00A75378"/>
    <w:rsid w:val="00AF5361"/>
    <w:rsid w:val="00BE134B"/>
    <w:rsid w:val="00BF08CC"/>
    <w:rsid w:val="00C9628A"/>
    <w:rsid w:val="00CF0985"/>
    <w:rsid w:val="00D20618"/>
    <w:rsid w:val="00D6419D"/>
    <w:rsid w:val="00DB1398"/>
    <w:rsid w:val="00DF37BF"/>
    <w:rsid w:val="00E41EFF"/>
    <w:rsid w:val="00E47432"/>
    <w:rsid w:val="00E70C6F"/>
    <w:rsid w:val="00E73631"/>
    <w:rsid w:val="00EB7DAC"/>
    <w:rsid w:val="00F4256A"/>
    <w:rsid w:val="00F500D1"/>
    <w:rsid w:val="00F908F0"/>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3B20DFDF-A9F4-4579-9FA6-196E5E561B0B}">
  <ds:schemaRefs>
    <ds:schemaRef ds:uri="a843bbba-5665-4b5f-aacc-cdcb1c804839"/>
    <ds:schemaRef ds:uri="4b2e9d09-07c5-42d4-ad0a-92e216c40b99"/>
    <ds:schemaRef ds:uri="http://schemas.microsoft.com/office/2006/documentManagement/types"/>
    <ds:schemaRef ds:uri="http://schemas.microsoft.com/office/2006/metadata/properties"/>
    <ds:schemaRef ds:uri="http://purl.org/dc/dcmitype/"/>
    <ds:schemaRef ds:uri="http://www.w3.org/XML/1998/namespace"/>
    <ds:schemaRef ds:uri="028236e2-f653-4d19-ab67-4d06a9145e0c"/>
    <ds:schemaRef ds:uri="f5ebda27-b626-448f-a7d1-d1cf5ad133fa"/>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25D2A6C-DB2F-4745-9B65-FF9A1C1C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26</Pages>
  <Words>10968</Words>
  <Characters>57985</Characters>
  <Application>Microsoft Office Word</Application>
  <DocSecurity>0</DocSecurity>
  <Lines>483</Lines>
  <Paragraphs>137</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13</cp:revision>
  <dcterms:created xsi:type="dcterms:W3CDTF">2025-05-21T13:13:00Z</dcterms:created>
  <dcterms:modified xsi:type="dcterms:W3CDTF">2025-05-27T11:39:00Z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4359;#Teisės ir pirkimų skyrius|72419e98-9ffe-4573-a524-85d9b5806ebb;#3174;#Tarptautinių vystomojo bendradarbiavimo projektų skyrius|6147cdd9-1227-4384-bc5f-05bff22a22b1</vt:lpwstr>
  </property>
  <property fmtid="{D5CDD505-2E9C-101B-9397-08002B2CF9AE}" pid="11" name="ContentTypeId">
    <vt:lpwstr>0x010100D76F90AF19434866994CD715ED8FEE4200712820E1B0DE314FBCE77D75ADAD206D</vt:lpwstr>
  </property>
  <property fmtid="{D5CDD505-2E9C-101B-9397-08002B2CF9AE}" pid="12" name="DmsPermissionsUsers">
    <vt:lpwstr>768;#Erika Simaitė;#393;#Justas Šakočius;#1197;#Agnė Juršėnaitė-Skovorodko</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ies>
</file>