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61D607F5" w14:textId="777F66BD"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1DFAA76D" w14:textId="77777777"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14:paraId="658E3616" w14:textId="3FA1DDC7"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22920">
            <w:rPr>
              <w:rFonts w:ascii="Times New Roman" w:eastAsia="Times New Roman" w:hAnsi="Times New Roman" w:cs="Times New Roman"/>
              <w:bCs/>
              <w:sz w:val="24"/>
              <w:szCs w:val="24"/>
            </w:rPr>
            <w:t xml:space="preserve">    </w:t>
          </w:r>
          <w:r w:rsidR="00120319">
            <w:rPr>
              <w:rFonts w:ascii="Times New Roman" w:eastAsia="Times New Roman" w:hAnsi="Times New Roman" w:cs="Times New Roman"/>
              <w:bCs/>
              <w:sz w:val="24"/>
              <w:szCs w:val="24"/>
            </w:rPr>
            <w:t xml:space="preserve">        </w:t>
          </w:r>
          <w:r w:rsidR="00E22920">
            <w:rPr>
              <w:rFonts w:ascii="Times New Roman" w:eastAsia="Times New Roman" w:hAnsi="Times New Roman" w:cs="Times New Roman"/>
              <w:bCs/>
              <w:sz w:val="24"/>
              <w:szCs w:val="24"/>
            </w:rPr>
            <w:t xml:space="preserve">gegužės </w:t>
          </w:r>
          <w:r w:rsidR="00120319">
            <w:rPr>
              <w:rFonts w:ascii="Times New Roman" w:eastAsia="Times New Roman" w:hAnsi="Times New Roman" w:cs="Times New Roman"/>
              <w:bCs/>
              <w:sz w:val="24"/>
              <w:szCs w:val="24"/>
            </w:rPr>
            <w:t>28</w:t>
          </w:r>
          <w:r w:rsidRPr="00597DC2">
            <w:rPr>
              <w:rFonts w:ascii="Times New Roman" w:eastAsia="Times New Roman" w:hAnsi="Times New Roman" w:cs="Times New Roman"/>
              <w:bCs/>
              <w:sz w:val="24"/>
              <w:szCs w:val="24"/>
            </w:rPr>
            <w:t xml:space="preserve"> d. įsakymu Nr. V42E-</w:t>
          </w:r>
          <w:r w:rsidR="00120319">
            <w:rPr>
              <w:rFonts w:ascii="Times New Roman" w:eastAsia="Times New Roman" w:hAnsi="Times New Roman" w:cs="Times New Roman"/>
              <w:bCs/>
              <w:sz w:val="24"/>
              <w:szCs w:val="24"/>
            </w:rPr>
            <w:t>43</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520329F8" w:rsidR="00597DC2" w:rsidRDefault="00597DC2"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B53FA7" w:rsidRPr="00B53FA7">
            <w:rPr>
              <w:rFonts w:ascii="Times New Roman" w:hAnsi="Times New Roman" w:cs="Times New Roman"/>
              <w:b/>
              <w:bCs/>
              <w:sz w:val="24"/>
              <w:szCs w:val="24"/>
            </w:rPr>
            <w:t>ŽIEŽMARIŲ APYLINKĖS SENIŪNIJOS VIETINĖS REIKŠMĖS KELIO (KIEMENTOS G., ILGOJI G.) LIUTONYS-BURBIŠKIŲ SANKRYŽA-EGLINKA ZM 40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3A1BA390" w14:textId="77777777" w:rsidR="008F475A" w:rsidRDefault="008F475A" w:rsidP="00B67FB4">
          <w:pPr>
            <w:spacing w:after="120" w:line="20" w:lineRule="atLeast"/>
            <w:ind w:firstLine="851"/>
            <w:contextualSpacing/>
            <w:jc w:val="center"/>
            <w:rPr>
              <w:rFonts w:ascii="Arial" w:hAnsi="Arial" w:cs="Arial"/>
              <w:b/>
              <w:bCs/>
              <w:sz w:val="24"/>
              <w:szCs w:val="24"/>
            </w:rPr>
          </w:pPr>
        </w:p>
        <w:p w14:paraId="718A1F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49C4FCCD" w:rsidR="002E2E5C" w:rsidRDefault="002E2E5C" w:rsidP="00E22920">
          <w:pPr>
            <w:spacing w:after="120" w:line="20" w:lineRule="atLeast"/>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53FA7" w:rsidRPr="00B53FA7">
            <w:rPr>
              <w:rFonts w:ascii="Times New Roman" w:eastAsia="Calibri" w:hAnsi="Times New Roman" w:cs="Times New Roman"/>
              <w:b/>
              <w:bCs/>
              <w:sz w:val="24"/>
              <w:szCs w:val="24"/>
              <w:lang w:eastAsia="en-US"/>
            </w:rPr>
            <w:t>ŽIEŽMARIŲ APYLINKĖS SENIŪNIJOS VIETINĖS REIKŠMĖS KELIO (KIEMENTOS G., ILGOJI G.) LIUTONYS-BURBIŠKIŲ SANKRYŽA-EGLINKA ZM 40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jis remiasi pagal VPĮ 49 straipsnį (VPĮ 88 straipsnio 5 dalies nuostatų taikymo atvejais ir subtiekėjai, kurių </w:t>
          </w:r>
          <w:proofErr w:type="spellStart"/>
          <w:r w:rsidRPr="003611FD">
            <w:rPr>
              <w:rFonts w:ascii="Times New Roman" w:hAnsi="Times New Roman" w:cs="Times New Roman"/>
              <w:sz w:val="24"/>
              <w:szCs w:val="24"/>
            </w:rPr>
            <w:t>pajėgumais</w:t>
          </w:r>
          <w:proofErr w:type="spellEnd"/>
          <w:r w:rsidRPr="003611FD">
            <w:rPr>
              <w:rFonts w:ascii="Times New Roman" w:hAnsi="Times New Roman" w:cs="Times New Roman"/>
              <w:sz w:val="24"/>
              <w:szCs w:val="24"/>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xml:space="preserve">– subtiekėjas,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w:t>
          </w:r>
          <w:proofErr w:type="spellStart"/>
          <w:r w:rsidRPr="003611FD">
            <w:rPr>
              <w:rFonts w:ascii="Times New Roman" w:hAnsi="Times New Roman" w:cs="Times New Roman"/>
              <w:b/>
              <w:sz w:val="24"/>
              <w:szCs w:val="24"/>
            </w:rPr>
            <w:t>pajėgumais</w:t>
          </w:r>
          <w:proofErr w:type="spellEnd"/>
          <w:r w:rsidRPr="003611FD">
            <w:rPr>
              <w:rFonts w:ascii="Times New Roman" w:hAnsi="Times New Roman" w:cs="Times New Roman"/>
              <w:b/>
              <w:sz w:val="24"/>
              <w:szCs w:val="24"/>
            </w:rPr>
            <w:t xml:space="preserve"> remiamasi </w:t>
          </w:r>
          <w:r w:rsidRPr="003611FD">
            <w:rPr>
              <w:rFonts w:ascii="Times New Roman" w:hAnsi="Times New Roman" w:cs="Times New Roman"/>
              <w:sz w:val="24"/>
              <w:szCs w:val="24"/>
            </w:rPr>
            <w:t xml:space="preserve">– fizinis ar juridinis asmuo,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tiekėjas remiasi pagal VPĮ 49 straipsnį, kad atitiktų kvalifikacijos reikalavimus.  Ūkio subjektais, kurio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xml:space="preserve"> remiamasi nelaikomi fiziniai ir juridiniai asmenys, kurie tik vykdo sutartines prievoles tiekėjui, tačiau tiekėjas nesiremia jų </w:t>
          </w:r>
          <w:proofErr w:type="spellStart"/>
          <w:r w:rsidRPr="003611FD">
            <w:rPr>
              <w:rFonts w:ascii="Times New Roman" w:eastAsia="Calibri" w:hAnsi="Times New Roman" w:cs="Times New Roman"/>
              <w:color w:val="000000" w:themeColor="text1"/>
              <w:sz w:val="24"/>
              <w:szCs w:val="24"/>
            </w:rPr>
            <w:t>pajėgumais</w:t>
          </w:r>
          <w:proofErr w:type="spellEnd"/>
          <w:r w:rsidRPr="003611FD">
            <w:rPr>
              <w:rFonts w:ascii="Times New Roman" w:eastAsia="Calibri" w:hAnsi="Times New Roman" w:cs="Times New Roman"/>
              <w:color w:val="000000" w:themeColor="text1"/>
              <w:sz w:val="24"/>
              <w:szCs w:val="24"/>
            </w:rPr>
            <w:t>,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 xml:space="preserve">specialistas, kurio kvalifikacija tiekėjas remiasi, ir kuris pasiūlymo teikimo metu dar nėra tiekėjo, ūkio subjekto, kurio </w:t>
          </w:r>
          <w:proofErr w:type="spellStart"/>
          <w:r w:rsidRPr="003611FD">
            <w:rPr>
              <w:rFonts w:ascii="Times New Roman" w:hAnsi="Times New Roman" w:cs="Times New Roman"/>
              <w:color w:val="000000" w:themeColor="text1"/>
              <w:sz w:val="24"/>
              <w:szCs w:val="24"/>
            </w:rPr>
            <w:t>pajėgumais</w:t>
          </w:r>
          <w:proofErr w:type="spellEnd"/>
          <w:r w:rsidRPr="003611FD">
            <w:rPr>
              <w:rFonts w:ascii="Times New Roman" w:hAnsi="Times New Roman" w:cs="Times New Roman"/>
              <w:color w:val="000000" w:themeColor="text1"/>
              <w:sz w:val="24"/>
              <w:szCs w:val="24"/>
            </w:rPr>
            <w:t xml:space="preserve">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Pr="003611FD">
            <w:rPr>
              <w:rFonts w:ascii="Times New Roman" w:hAnsi="Times New Roman" w:cs="Times New Roman"/>
              <w:sz w:val="24"/>
              <w:szCs w:val="24"/>
            </w:rPr>
            <w:t>patikslinimais</w:t>
          </w:r>
          <w:proofErr w:type="spellEnd"/>
          <w:r w:rsidRPr="003611FD">
            <w:rPr>
              <w:rFonts w:ascii="Times New Roman" w:hAnsi="Times New Roman" w:cs="Times New Roman"/>
              <w:sz w:val="24"/>
              <w:szCs w:val="24"/>
            </w:rPr>
            <w:t>.</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4EA1A34"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A5460C1" w14:textId="77777777" w:rsidR="003611FD" w:rsidRDefault="003611FD" w:rsidP="00B67FB4">
          <w:pPr>
            <w:pStyle w:val="Default"/>
            <w:ind w:firstLine="851"/>
            <w:rPr>
              <w:color w:val="auto"/>
            </w:rPr>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Perkančioji organizacija neteikia tiekėjams pirkimo dokumentų popierinio varianto. Tiekėjai turi atidžiai stebėti CVP IS talpinamus pirkimo dokumentų paaiškinimus bei </w:t>
          </w:r>
          <w:proofErr w:type="spellStart"/>
          <w:r w:rsidRPr="003611FD">
            <w:rPr>
              <w:rFonts w:ascii="Times New Roman" w:hAnsi="Times New Roman" w:cs="Times New Roman"/>
              <w:sz w:val="24"/>
              <w:szCs w:val="24"/>
            </w:rPr>
            <w:t>papildymus</w:t>
          </w:r>
          <w:proofErr w:type="spellEnd"/>
          <w:r w:rsidRPr="003611FD">
            <w:rPr>
              <w:rFonts w:ascii="Times New Roman" w:hAnsi="Times New Roman" w:cs="Times New Roman"/>
              <w:sz w:val="24"/>
              <w:szCs w:val="24"/>
            </w:rPr>
            <w:t>,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xml:space="preserve">,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Perkančioji organizacija taip pat patikrina, ar dėl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3AC25C64"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netenkina jam keliamų kvalifikacijos reikalavimų, jeigu tokie reikalavimai buvo keliami, perkančioji organizacija pareikalaus per jos nustatytą terminą pakeisti jį reikalavimus atitinkančiu ūkio subjektu. </w:t>
          </w:r>
        </w:p>
        <w:p w14:paraId="4D5F4709" w14:textId="77777777" w:rsidR="004D739A" w:rsidRPr="004D739A" w:rsidRDefault="004D739A" w:rsidP="00B67FB4">
          <w:pPr>
            <w:ind w:firstLine="851"/>
            <w:rPr>
              <w:rFonts w:ascii="Times New Roman" w:hAnsi="Times New Roman" w:cs="Times New Roman"/>
              <w:sz w:val="24"/>
              <w:szCs w:val="24"/>
            </w:rPr>
          </w:pP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 xml:space="preserve">kiekvienas ūkio subjektas, jeigu tiekėjas remiasi jo </w:t>
          </w:r>
          <w:proofErr w:type="spellStart"/>
          <w:r w:rsidRPr="004D739A">
            <w:rPr>
              <w:rFonts w:ascii="Times New Roman" w:eastAsiaTheme="minorHAnsi" w:hAnsi="Times New Roman" w:cs="Times New Roman"/>
              <w:bCs/>
              <w:iCs/>
              <w:sz w:val="24"/>
              <w:szCs w:val="24"/>
            </w:rPr>
            <w:t>pajėgumais</w:t>
          </w:r>
          <w:proofErr w:type="spellEnd"/>
          <w:r w:rsidRPr="004D739A">
            <w:rPr>
              <w:rFonts w:ascii="Times New Roman" w:eastAsiaTheme="minorHAnsi" w:hAnsi="Times New Roman" w:cs="Times New Roman"/>
              <w:bCs/>
              <w:iCs/>
              <w:sz w:val="24"/>
              <w:szCs w:val="24"/>
            </w:rPr>
            <w:t xml:space="preserve">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 xml:space="preserve">fiziniai asmenys, kuriuos tiekėjas ketina įdarbinti pirkimo laimėjimo atveju ir kurių </w:t>
          </w:r>
          <w:proofErr w:type="spellStart"/>
          <w:r w:rsidRPr="004D739A">
            <w:rPr>
              <w:rFonts w:ascii="Times New Roman" w:hAnsi="Times New Roman" w:cs="Times New Roman"/>
              <w:iCs/>
              <w:sz w:val="24"/>
              <w:szCs w:val="24"/>
            </w:rPr>
            <w:t>pajėgumais</w:t>
          </w:r>
          <w:proofErr w:type="spellEnd"/>
          <w:r w:rsidRPr="004D739A">
            <w:rPr>
              <w:rFonts w:ascii="Times New Roman" w:hAnsi="Times New Roman" w:cs="Times New Roman"/>
              <w:iCs/>
              <w:sz w:val="24"/>
              <w:szCs w:val="24"/>
            </w:rPr>
            <w:t xml:space="preserve">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 xml:space="preserve">patvirtinančius jo atitiktį reikalavimams, t. y., kad tiekėjas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w:t>
          </w:r>
          <w:proofErr w:type="spellStart"/>
          <w:r>
            <w:rPr>
              <w:b/>
              <w:bCs/>
              <w:sz w:val="23"/>
              <w:szCs w:val="23"/>
            </w:rPr>
            <w:t>pajėgumais</w:t>
          </w:r>
          <w:proofErr w:type="spellEnd"/>
          <w:r>
            <w:rPr>
              <w:b/>
              <w:bCs/>
              <w:sz w:val="23"/>
              <w:szCs w:val="23"/>
            </w:rPr>
            <w:t xml:space="preserve">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 xml:space="preserve">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privalo juos nurodyti pasiūlyme ir pateikti dokumentus, įrodančius, kad per visą sutarties vykdymo laikotarpį ūkio subjekto, kurio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ištekliai tiekėjui bus prieinami. Tikrindama, ar tiekėjui bus prieinami kitų ūkio subjektų,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 xml:space="preserve">Skirtingi tiekėjai gali remtis tų pačių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 xml:space="preserve">Tiekėjų grupė gali remtis grupės dalyvių arba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tik tuomet, kai tie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buvo remtasi, patys ir teiks tas paslaugas ar atliks darbus, kuriems reikia jų </w:t>
          </w:r>
          <w:proofErr w:type="spellStart"/>
          <w:r w:rsidRPr="004D739A">
            <w:rPr>
              <w:rFonts w:ascii="Times New Roman" w:hAnsi="Times New Roman" w:cs="Times New Roman"/>
              <w:sz w:val="24"/>
              <w:szCs w:val="24"/>
            </w:rPr>
            <w:t>pajėgumų</w:t>
          </w:r>
          <w:proofErr w:type="spellEnd"/>
          <w:r w:rsidRPr="004D739A">
            <w:rPr>
              <w:rFonts w:ascii="Times New Roman" w:hAnsi="Times New Roman" w:cs="Times New Roman"/>
              <w:sz w:val="24"/>
              <w:szCs w:val="24"/>
            </w:rPr>
            <w:t>.</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 xml:space="preserve">Jei tiekėjas remiasi ūkio subjektų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atsižvelgdamas į specialiosiose pirkimo sąlygose nustatytus ekonominio ir finansinio pajėgumo reikalavimus, tiekėjas ir šie ūkio subjektai, kurių </w:t>
          </w:r>
          <w:proofErr w:type="spellStart"/>
          <w:r w:rsidRPr="004D739A">
            <w:rPr>
              <w:rFonts w:ascii="Times New Roman" w:hAnsi="Times New Roman" w:cs="Times New Roman"/>
              <w:sz w:val="24"/>
              <w:szCs w:val="24"/>
            </w:rPr>
            <w:t>pajėgumais</w:t>
          </w:r>
          <w:proofErr w:type="spellEnd"/>
          <w:r w:rsidRPr="004D739A">
            <w:rPr>
              <w:rFonts w:ascii="Times New Roman" w:hAnsi="Times New Roman" w:cs="Times New Roman"/>
              <w:sz w:val="24"/>
              <w:szCs w:val="24"/>
            </w:rPr>
            <w:t xml:space="preserve">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4D739A">
            <w:t>pasikeitimus</w:t>
          </w:r>
          <w:proofErr w:type="spellEnd"/>
          <w:r w:rsidRPr="004D739A">
            <w:t xml:space="preserve">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 xml:space="preserve">Tiekėjui, teikiančiam pasiūlymą savarankiškai ar kaip tiekėjų grupės nariui, nedraudžiama būti kito tiekėjo subtiekėju ar ūkio subjektu, kurio </w:t>
          </w:r>
          <w:proofErr w:type="spellStart"/>
          <w:r w:rsidR="00603094" w:rsidRPr="00603094">
            <w:rPr>
              <w:rFonts w:ascii="Times New Roman" w:hAnsi="Times New Roman" w:cs="Times New Roman"/>
              <w:sz w:val="24"/>
              <w:szCs w:val="24"/>
            </w:rPr>
            <w:t>pajėgumais</w:t>
          </w:r>
          <w:proofErr w:type="spellEnd"/>
          <w:r w:rsidR="00603094" w:rsidRPr="00603094">
            <w:rPr>
              <w:rFonts w:ascii="Times New Roman" w:hAnsi="Times New Roman" w:cs="Times New Roman"/>
              <w:sz w:val="24"/>
              <w:szCs w:val="24"/>
            </w:rPr>
            <w:t xml:space="preserve">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w:t>
          </w:r>
          <w:proofErr w:type="spellStart"/>
          <w:r w:rsidRPr="00603094">
            <w:rPr>
              <w:rFonts w:ascii="Times New Roman" w:hAnsi="Times New Roman" w:cs="Times New Roman"/>
              <w:sz w:val="24"/>
              <w:szCs w:val="24"/>
            </w:rPr>
            <w:t>ketinimus</w:t>
          </w:r>
          <w:proofErr w:type="spellEnd"/>
          <w:r w:rsidRPr="00603094">
            <w:rPr>
              <w:rFonts w:ascii="Times New Roman" w:hAnsi="Times New Roman" w:cs="Times New Roman"/>
              <w:sz w:val="24"/>
              <w:szCs w:val="24"/>
            </w:rPr>
            <w:t xml:space="preserve">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891AB86"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1CC22A9" w14:textId="77777777" w:rsidR="00C506E4" w:rsidRDefault="00C506E4" w:rsidP="00C506E4">
          <w:pPr>
            <w:spacing w:after="0" w:line="240" w:lineRule="auto"/>
            <w:jc w:val="both"/>
            <w:rPr>
              <w:rFonts w:ascii="Times New Roman" w:hAnsi="Times New Roman" w:cs="Times New Roman"/>
              <w:sz w:val="24"/>
              <w:szCs w:val="24"/>
            </w:rPr>
          </w:pPr>
        </w:p>
        <w:p w14:paraId="1997FF3D" w14:textId="7275AF8D" w:rsidR="00C506E4" w:rsidRPr="00B53FA7" w:rsidRDefault="00C506E4" w:rsidP="00C506E4">
          <w:pPr>
            <w:spacing w:after="0" w:line="240" w:lineRule="auto"/>
            <w:jc w:val="both"/>
          </w:pPr>
          <w:r>
            <w:t>__________________________</w:t>
          </w:r>
        </w:p>
        <w:p w14:paraId="3F5AAEB9" w14:textId="1AF53C3D" w:rsidR="00C506E4" w:rsidRPr="00C506E4" w:rsidRDefault="00C506E4"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076E3E4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w:t>
          </w:r>
          <w:proofErr w:type="spellStart"/>
          <w:r w:rsidRPr="00B67FB4">
            <w:rPr>
              <w:rFonts w:ascii="Times New Roman" w:hAnsi="Times New Roman" w:cs="Times New Roman"/>
              <w:sz w:val="24"/>
              <w:szCs w:val="24"/>
            </w:rPr>
            <w:t>pajėgumais</w:t>
          </w:r>
          <w:proofErr w:type="spellEnd"/>
          <w:r w:rsidRPr="00B67FB4">
            <w:rPr>
              <w:rFonts w:ascii="Times New Roman" w:hAnsi="Times New Roman" w:cs="Times New Roman"/>
              <w:sz w:val="24"/>
              <w:szCs w:val="24"/>
            </w:rPr>
            <w:t xml:space="preserve">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BD1875"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08C47A71"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lastRenderedPageBreak/>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5789FC36"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53FA7" w:rsidRPr="00B53FA7">
            <w:rPr>
              <w:rFonts w:ascii="Times New Roman" w:eastAsia="Calibri" w:hAnsi="Times New Roman" w:cs="Times New Roman"/>
              <w:b/>
              <w:bCs/>
              <w:sz w:val="24"/>
              <w:szCs w:val="24"/>
              <w:lang w:eastAsia="en-US"/>
            </w:rPr>
            <w:t>ŽIEŽMARIŲ APYLINKĖS SENIŪNIJOS VIETINĖS REIKŠMĖS KELIO (KIEMENTOS G., ILGOJI G.) LIUTONYS-BURBIŠKIŲ SANKRYŽA-EGLINKA ZM 40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0A5F5140" w14:textId="77777777" w:rsidR="002E2E5C" w:rsidRPr="00A6659C" w:rsidRDefault="00BD1875"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73DC144B"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53FA7" w:rsidRPr="00B53FA7">
        <w:rPr>
          <w:rFonts w:ascii="Times New Roman" w:eastAsia="Calibri" w:hAnsi="Times New Roman" w:cs="Times New Roman"/>
          <w:bCs/>
          <w:sz w:val="24"/>
          <w:szCs w:val="24"/>
        </w:rPr>
        <w:t>Žiežmarių apylinkės seniūnijos vietinės reikšmės kelio (</w:t>
      </w:r>
      <w:proofErr w:type="spellStart"/>
      <w:r w:rsidR="00B53FA7" w:rsidRPr="00B53FA7">
        <w:rPr>
          <w:rFonts w:ascii="Times New Roman" w:eastAsia="Calibri" w:hAnsi="Times New Roman" w:cs="Times New Roman"/>
          <w:bCs/>
          <w:sz w:val="24"/>
          <w:szCs w:val="24"/>
        </w:rPr>
        <w:t>Kiementos</w:t>
      </w:r>
      <w:proofErr w:type="spellEnd"/>
      <w:r w:rsidR="00B53FA7" w:rsidRPr="00B53FA7">
        <w:rPr>
          <w:rFonts w:ascii="Times New Roman" w:eastAsia="Calibri" w:hAnsi="Times New Roman" w:cs="Times New Roman"/>
          <w:bCs/>
          <w:sz w:val="24"/>
          <w:szCs w:val="24"/>
        </w:rPr>
        <w:t xml:space="preserve"> g., Ilgoji g.) </w:t>
      </w:r>
      <w:proofErr w:type="spellStart"/>
      <w:r w:rsidR="00B53FA7" w:rsidRPr="00B53FA7">
        <w:rPr>
          <w:rFonts w:ascii="Times New Roman" w:eastAsia="Calibri" w:hAnsi="Times New Roman" w:cs="Times New Roman"/>
          <w:bCs/>
          <w:sz w:val="24"/>
          <w:szCs w:val="24"/>
        </w:rPr>
        <w:t>Liutonys</w:t>
      </w:r>
      <w:proofErr w:type="spellEnd"/>
      <w:r w:rsidR="00B53FA7" w:rsidRPr="00B53FA7">
        <w:rPr>
          <w:rFonts w:ascii="Times New Roman" w:eastAsia="Calibri" w:hAnsi="Times New Roman" w:cs="Times New Roman"/>
          <w:bCs/>
          <w:sz w:val="24"/>
          <w:szCs w:val="24"/>
        </w:rPr>
        <w:t>-Burbiškių sankryža-</w:t>
      </w:r>
      <w:proofErr w:type="spellStart"/>
      <w:r w:rsidR="00B53FA7" w:rsidRPr="00B53FA7">
        <w:rPr>
          <w:rFonts w:ascii="Times New Roman" w:eastAsia="Calibri" w:hAnsi="Times New Roman" w:cs="Times New Roman"/>
          <w:bCs/>
          <w:sz w:val="24"/>
          <w:szCs w:val="24"/>
        </w:rPr>
        <w:t>Eglinka</w:t>
      </w:r>
      <w:proofErr w:type="spellEnd"/>
      <w:r w:rsidR="00B53FA7" w:rsidRPr="00B53FA7">
        <w:rPr>
          <w:rFonts w:ascii="Times New Roman" w:eastAsia="Calibri" w:hAnsi="Times New Roman" w:cs="Times New Roman"/>
          <w:bCs/>
          <w:sz w:val="24"/>
          <w:szCs w:val="24"/>
        </w:rPr>
        <w:t xml:space="preserve"> </w:t>
      </w:r>
      <w:r w:rsidR="00120319">
        <w:rPr>
          <w:rFonts w:ascii="Times New Roman" w:eastAsia="Calibri" w:hAnsi="Times New Roman" w:cs="Times New Roman"/>
          <w:bCs/>
          <w:sz w:val="24"/>
          <w:szCs w:val="24"/>
        </w:rPr>
        <w:t>ZM</w:t>
      </w:r>
      <w:r w:rsidR="00B53FA7" w:rsidRPr="00B53FA7">
        <w:rPr>
          <w:rFonts w:ascii="Times New Roman" w:eastAsia="Calibri" w:hAnsi="Times New Roman" w:cs="Times New Roman"/>
          <w:bCs/>
          <w:sz w:val="24"/>
          <w:szCs w:val="24"/>
        </w:rPr>
        <w:t xml:space="preserve"> 40 paprastojo remonto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585A2163"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E22920">
        <w:rPr>
          <w:rFonts w:ascii="Times New Roman" w:eastAsia="Calibri" w:hAnsi="Times New Roman" w:cs="Times New Roman"/>
          <w:i/>
          <w:sz w:val="24"/>
          <w:szCs w:val="24"/>
          <w:lang w:eastAsia="en-US"/>
        </w:rPr>
        <w:t xml:space="preserve"> </w:t>
      </w:r>
      <w:r w:rsidR="00B53FA7" w:rsidRPr="00B53FA7">
        <w:rPr>
          <w:rFonts w:ascii="Times New Roman" w:eastAsia="Times New Roman" w:hAnsi="Times New Roman" w:cs="Times New Roman"/>
          <w:bCs/>
          <w:i/>
          <w:sz w:val="24"/>
          <w:szCs w:val="24"/>
          <w:lang w:eastAsia="ar-SA"/>
        </w:rPr>
        <w:t>Žiežmarių apylinkės seniūnijos vietinės reikšmės kelio (</w:t>
      </w:r>
      <w:proofErr w:type="spellStart"/>
      <w:r w:rsidR="00B53FA7" w:rsidRPr="00B53FA7">
        <w:rPr>
          <w:rFonts w:ascii="Times New Roman" w:eastAsia="Times New Roman" w:hAnsi="Times New Roman" w:cs="Times New Roman"/>
          <w:bCs/>
          <w:i/>
          <w:sz w:val="24"/>
          <w:szCs w:val="24"/>
          <w:lang w:eastAsia="ar-SA"/>
        </w:rPr>
        <w:t>Kiementos</w:t>
      </w:r>
      <w:proofErr w:type="spellEnd"/>
      <w:r w:rsidR="00B53FA7" w:rsidRPr="00B53FA7">
        <w:rPr>
          <w:rFonts w:ascii="Times New Roman" w:eastAsia="Times New Roman" w:hAnsi="Times New Roman" w:cs="Times New Roman"/>
          <w:bCs/>
          <w:i/>
          <w:sz w:val="24"/>
          <w:szCs w:val="24"/>
          <w:lang w:eastAsia="ar-SA"/>
        </w:rPr>
        <w:t xml:space="preserve"> g., Ilgoji g.) </w:t>
      </w:r>
      <w:proofErr w:type="spellStart"/>
      <w:r w:rsidR="00B53FA7" w:rsidRPr="00B53FA7">
        <w:rPr>
          <w:rFonts w:ascii="Times New Roman" w:eastAsia="Times New Roman" w:hAnsi="Times New Roman" w:cs="Times New Roman"/>
          <w:bCs/>
          <w:i/>
          <w:sz w:val="24"/>
          <w:szCs w:val="24"/>
          <w:lang w:eastAsia="ar-SA"/>
        </w:rPr>
        <w:t>Liutonys</w:t>
      </w:r>
      <w:proofErr w:type="spellEnd"/>
      <w:r w:rsidR="00B53FA7" w:rsidRPr="00B53FA7">
        <w:rPr>
          <w:rFonts w:ascii="Times New Roman" w:eastAsia="Times New Roman" w:hAnsi="Times New Roman" w:cs="Times New Roman"/>
          <w:bCs/>
          <w:i/>
          <w:sz w:val="24"/>
          <w:szCs w:val="24"/>
          <w:lang w:eastAsia="ar-SA"/>
        </w:rPr>
        <w:t>-Burbiškių sankryža-</w:t>
      </w:r>
      <w:proofErr w:type="spellStart"/>
      <w:r w:rsidR="00B53FA7" w:rsidRPr="00B53FA7">
        <w:rPr>
          <w:rFonts w:ascii="Times New Roman" w:eastAsia="Times New Roman" w:hAnsi="Times New Roman" w:cs="Times New Roman"/>
          <w:bCs/>
          <w:i/>
          <w:sz w:val="24"/>
          <w:szCs w:val="24"/>
          <w:lang w:eastAsia="ar-SA"/>
        </w:rPr>
        <w:t>Eglinka</w:t>
      </w:r>
      <w:proofErr w:type="spellEnd"/>
      <w:r w:rsidR="00B53FA7" w:rsidRPr="00B53FA7">
        <w:rPr>
          <w:rFonts w:ascii="Times New Roman" w:eastAsia="Times New Roman" w:hAnsi="Times New Roman" w:cs="Times New Roman"/>
          <w:bCs/>
          <w:i/>
          <w:sz w:val="24"/>
          <w:szCs w:val="24"/>
          <w:lang w:eastAsia="ar-SA"/>
        </w:rPr>
        <w:t xml:space="preserve"> </w:t>
      </w:r>
      <w:r w:rsidR="00F13046">
        <w:rPr>
          <w:rFonts w:ascii="Times New Roman" w:eastAsia="Times New Roman" w:hAnsi="Times New Roman" w:cs="Times New Roman"/>
          <w:bCs/>
          <w:i/>
          <w:sz w:val="24"/>
          <w:szCs w:val="24"/>
          <w:lang w:eastAsia="ar-SA"/>
        </w:rPr>
        <w:t>ZM</w:t>
      </w:r>
      <w:bookmarkStart w:id="11" w:name="_GoBack"/>
      <w:bookmarkEnd w:id="11"/>
      <w:r w:rsidR="00B53FA7" w:rsidRPr="00B53FA7">
        <w:rPr>
          <w:rFonts w:ascii="Times New Roman" w:eastAsia="Times New Roman" w:hAnsi="Times New Roman" w:cs="Times New Roman"/>
          <w:bCs/>
          <w:i/>
          <w:sz w:val="24"/>
          <w:szCs w:val="24"/>
          <w:lang w:eastAsia="ar-SA"/>
        </w:rPr>
        <w:t xml:space="preserve"> 40 </w:t>
      </w:r>
      <w:r w:rsidR="00B53FA7">
        <w:rPr>
          <w:rFonts w:ascii="Times New Roman" w:eastAsia="Times New Roman" w:hAnsi="Times New Roman" w:cs="Times New Roman"/>
          <w:bCs/>
          <w:i/>
          <w:sz w:val="24"/>
          <w:szCs w:val="24"/>
          <w:lang w:eastAsia="ar-SA"/>
        </w:rPr>
        <w:t>paprastojo remonto rangos darbu</w:t>
      </w:r>
      <w:r w:rsidR="00E22920" w:rsidRPr="00E22920">
        <w:rPr>
          <w:rFonts w:ascii="Times New Roman" w:eastAsia="Times New Roman" w:hAnsi="Times New Roman" w:cs="Times New Roman"/>
          <w:bCs/>
          <w:i/>
          <w:kern w:val="24"/>
          <w:sz w:val="24"/>
          <w:szCs w:val="24"/>
          <w:lang w:eastAsia="ar-SA"/>
        </w:rPr>
        <w:t>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5F0327">
        <w:rPr>
          <w:rFonts w:ascii="Times New Roman" w:hAnsi="Times New Roman" w:cs="Times New Roman"/>
          <w:bCs/>
          <w:color w:val="000000"/>
          <w:sz w:val="24"/>
          <w:szCs w:val="24"/>
        </w:rPr>
        <w:lastRenderedPageBreak/>
        <w:t xml:space="preserve">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77777777"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w:t>
      </w:r>
      <w:proofErr w:type="spellStart"/>
      <w:r w:rsidRPr="005F0327">
        <w:rPr>
          <w:rFonts w:ascii="Times New Roman" w:hAnsi="Times New Roman" w:cs="Times New Roman"/>
          <w:bCs/>
          <w:sz w:val="24"/>
          <w:szCs w:val="24"/>
        </w:rPr>
        <w:t>pajėgumais</w:t>
      </w:r>
      <w:proofErr w:type="spellEnd"/>
      <w:r w:rsidRPr="005F0327">
        <w:rPr>
          <w:rFonts w:ascii="Times New Roman" w:hAnsi="Times New Roman" w:cs="Times New Roman"/>
          <w:bCs/>
          <w:sz w:val="24"/>
          <w:szCs w:val="24"/>
        </w:rPr>
        <w:t xml:space="preserve">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551EA7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14:paraId="32F4B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2C610EC5"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78363E">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745D2A79"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2122CD6D"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78363E">
        <w:rPr>
          <w:rStyle w:val="Antrat1Diagrama"/>
          <w:rFonts w:ascii="Times New Roman" w:hAnsi="Times New Roman" w:cs="Times New Roman"/>
          <w:bCs/>
          <w:sz w:val="24"/>
          <w:szCs w:val="24"/>
        </w:rPr>
        <w:t>tuose keliamiems reikalavimams“.</w:t>
      </w:r>
    </w:p>
    <w:p w14:paraId="417ADAA5" w14:textId="77777777" w:rsidR="0078363E" w:rsidRDefault="0078363E" w:rsidP="002E2E5C">
      <w:pPr>
        <w:pStyle w:val="Betarp"/>
        <w:ind w:firstLine="851"/>
        <w:contextualSpacing/>
        <w:jc w:val="both"/>
        <w:rPr>
          <w:rStyle w:val="Antrat1Diagrama"/>
          <w:rFonts w:ascii="Times New Roman" w:hAnsi="Times New Roman" w:cs="Times New Roman"/>
          <w:bCs/>
          <w:sz w:val="24"/>
          <w:szCs w:val="24"/>
        </w:rPr>
      </w:pPr>
    </w:p>
    <w:p w14:paraId="4DCBEA77" w14:textId="77777777" w:rsidR="00644AE7" w:rsidRDefault="00644AE7" w:rsidP="002E2E5C">
      <w:pPr>
        <w:pStyle w:val="Betarp"/>
        <w:ind w:firstLine="851"/>
        <w:contextualSpacing/>
        <w:jc w:val="both"/>
        <w:rPr>
          <w:rStyle w:val="Antrat1Diagrama"/>
          <w:rFonts w:ascii="Times New Roman" w:hAnsi="Times New Roman" w:cs="Times New Roman"/>
          <w:bCs/>
          <w:sz w:val="24"/>
          <w:szCs w:val="24"/>
        </w:rPr>
      </w:pPr>
    </w:p>
    <w:p w14:paraId="45C6FE4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E166FE3"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DCF6634"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890B3C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24DBFC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C3BB2B"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5EF03417"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400B3D88"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0A4468D2"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7D75EEAB" w14:textId="77777777" w:rsidR="00E62E8B" w:rsidRDefault="00E62E8B" w:rsidP="0078363E">
      <w:pPr>
        <w:pStyle w:val="Betarp"/>
        <w:contextualSpacing/>
        <w:jc w:val="both"/>
        <w:rPr>
          <w:rStyle w:val="Antrat1Diagrama"/>
          <w:rFonts w:ascii="Times New Roman" w:hAnsi="Times New Roman" w:cs="Times New Roman"/>
          <w:bCs/>
          <w:sz w:val="24"/>
          <w:szCs w:val="24"/>
        </w:rPr>
      </w:pPr>
    </w:p>
    <w:p w14:paraId="305200AC" w14:textId="77777777" w:rsidR="00E62E8B" w:rsidRDefault="00E62E8B" w:rsidP="002E2E5C">
      <w:pPr>
        <w:pStyle w:val="Betarp"/>
        <w:ind w:firstLine="851"/>
        <w:contextualSpacing/>
        <w:jc w:val="both"/>
        <w:rPr>
          <w:rStyle w:val="Antrat1Diagrama"/>
          <w:rFonts w:ascii="Times New Roman" w:hAnsi="Times New Roman" w:cs="Times New Roman"/>
          <w:bCs/>
          <w:sz w:val="24"/>
          <w:szCs w:val="24"/>
        </w:rPr>
      </w:pPr>
    </w:p>
    <w:p w14:paraId="3BAA3B0A" w14:textId="77777777" w:rsidR="002E2E5C" w:rsidRDefault="002E2E5C" w:rsidP="002E2E5C">
      <w:pPr>
        <w:pStyle w:val="Betarp"/>
        <w:spacing w:line="300" w:lineRule="auto"/>
        <w:contextualSpacing/>
        <w:rPr>
          <w:rStyle w:val="Antrat1Diagrama"/>
          <w:rFonts w:ascii="Times New Roman" w:hAnsi="Times New Roman" w:cs="Times New Roman"/>
          <w:bCs/>
          <w:sz w:val="24"/>
          <w:szCs w:val="24"/>
        </w:rPr>
      </w:pPr>
    </w:p>
    <w:p w14:paraId="2885E7A5" w14:textId="77777777" w:rsidR="00E62E8B" w:rsidRPr="002749D9" w:rsidRDefault="00E62E8B" w:rsidP="002E2E5C">
      <w:pPr>
        <w:pStyle w:val="Betarp"/>
        <w:spacing w:line="300" w:lineRule="auto"/>
        <w:contextualSpacing/>
        <w:rPr>
          <w:rFonts w:ascii="Times New Roman" w:eastAsiaTheme="minorHAnsi"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BD1875"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 xml:space="preserve">Kai tiekėjas remiasi kitų ūkio subjektų </w:t>
      </w:r>
      <w:proofErr w:type="spellStart"/>
      <w:r w:rsidRPr="005F3283">
        <w:rPr>
          <w:rFonts w:ascii="Times New Roman" w:eastAsia="Arial" w:hAnsi="Times New Roman" w:cs="Times New Roman"/>
          <w:sz w:val="24"/>
          <w:szCs w:val="24"/>
        </w:rPr>
        <w:t>pajėgumais</w:t>
      </w:r>
      <w:proofErr w:type="spellEnd"/>
      <w:r w:rsidRPr="005F3283">
        <w:rPr>
          <w:rFonts w:ascii="Times New Roman" w:eastAsia="Arial" w:hAnsi="Times New Roman" w:cs="Times New Roman"/>
          <w:sz w:val="24"/>
          <w:szCs w:val="24"/>
        </w:rPr>
        <w:t>,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shd w:val="clear" w:color="auto" w:fill="auto"/>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14:paraId="268FE536"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shd w:val="clear" w:color="auto" w:fill="auto"/>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14:paraId="13133309"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shd w:val="clear" w:color="auto" w:fill="auto"/>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shd w:val="clear" w:color="auto" w:fill="auto"/>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14:paraId="6FBE8AD6" w14:textId="77777777"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E860B8">
              <w:rPr>
                <w:rFonts w:ascii="Times New Roman" w:eastAsia="Calibri" w:hAnsi="Times New Roman" w:cs="Times New Roman"/>
                <w:sz w:val="22"/>
                <w:szCs w:val="22"/>
                <w:lang w:eastAsia="en-US"/>
              </w:rPr>
              <w:t>įrodymais</w:t>
            </w:r>
            <w:proofErr w:type="spellEnd"/>
            <w:r w:rsidRPr="00E860B8">
              <w:rPr>
                <w:rFonts w:ascii="Times New Roman" w:eastAsia="Calibri" w:hAnsi="Times New Roman" w:cs="Times New Roman"/>
                <w:sz w:val="22"/>
                <w:szCs w:val="22"/>
                <w:lang w:eastAsia="en-US"/>
              </w:rPr>
              <w:t>.</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19A74709"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141631C4" w14:textId="1FF3ACB2" w:rsidR="00B8621A" w:rsidRPr="00B8621A"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E860B8" w:rsidRPr="006A52A8">
        <w:rPr>
          <w:rFonts w:ascii="Times New Roman" w:hAnsi="Times New Roman" w:cs="Times New Roman"/>
          <w:b/>
          <w:sz w:val="24"/>
          <w:szCs w:val="24"/>
        </w:rPr>
        <w:t>ŽIEŽMARIŲ APYLINKĖS SENIŪNIJOS VIETINĖS REIKŠMĖS KELIO (KIEMENTOS G., ILGOJI G.) LIUTONYS-BURBIŠKIŲ SANKRYŽA-EGLINKA ZM 40 PAPRASTOJO REMONTO RANGOS DARBŲ</w:t>
      </w:r>
    </w:p>
    <w:p w14:paraId="327FDA3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DE31152"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1397B102" w14:textId="77777777" w:rsidTr="00E860B8">
        <w:trPr>
          <w:trHeight w:val="851"/>
        </w:trPr>
        <w:tc>
          <w:tcPr>
            <w:tcW w:w="960" w:type="dxa"/>
            <w:tcMar>
              <w:top w:w="0" w:type="dxa"/>
              <w:left w:w="108" w:type="dxa"/>
              <w:bottom w:w="0" w:type="dxa"/>
              <w:right w:w="108" w:type="dxa"/>
            </w:tcMar>
            <w:hideMark/>
          </w:tcPr>
          <w:p w14:paraId="5EB12FE0"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4E86947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1BFA8F3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6561A95"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6046B6E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13E3574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20C0FA74" w14:textId="77777777" w:rsidTr="00E860B8">
        <w:tc>
          <w:tcPr>
            <w:tcW w:w="960" w:type="dxa"/>
            <w:tcMar>
              <w:top w:w="0" w:type="dxa"/>
              <w:left w:w="108" w:type="dxa"/>
              <w:bottom w:w="0" w:type="dxa"/>
              <w:right w:w="108" w:type="dxa"/>
            </w:tcMar>
            <w:hideMark/>
          </w:tcPr>
          <w:p w14:paraId="3D6E636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EE76F4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1FA4FE5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17BE19A3"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72EA475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027823AB" w14:textId="77777777" w:rsidTr="00E860B8">
        <w:tc>
          <w:tcPr>
            <w:tcW w:w="960" w:type="dxa"/>
            <w:tcMar>
              <w:top w:w="0" w:type="dxa"/>
              <w:left w:w="108" w:type="dxa"/>
              <w:bottom w:w="0" w:type="dxa"/>
              <w:right w:w="108" w:type="dxa"/>
            </w:tcMar>
            <w:hideMark/>
          </w:tcPr>
          <w:p w14:paraId="2655003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5F53FA7" w14:textId="5D99D6CB" w:rsidR="00B8621A" w:rsidRPr="00B8621A" w:rsidRDefault="00E860B8" w:rsidP="00E860B8">
            <w:pPr>
              <w:spacing w:after="0" w:line="240" w:lineRule="auto"/>
              <w:jc w:val="both"/>
              <w:rPr>
                <w:rFonts w:ascii="Times New Roman" w:eastAsia="Calibri" w:hAnsi="Times New Roman" w:cs="Times New Roman"/>
                <w:sz w:val="22"/>
                <w:szCs w:val="22"/>
              </w:rPr>
            </w:pPr>
            <w:r w:rsidRPr="006A52A8">
              <w:rPr>
                <w:rFonts w:ascii="Times New Roman" w:eastAsia="Calibri" w:hAnsi="Times New Roman" w:cs="Times New Roman"/>
                <w:bCs/>
                <w:iCs/>
                <w:sz w:val="22"/>
                <w:szCs w:val="22"/>
              </w:rPr>
              <w:t>Žiežmarių apylinkės seniūnijos vietinės reikšmės kelio (</w:t>
            </w:r>
            <w:proofErr w:type="spellStart"/>
            <w:r w:rsidRPr="006A52A8">
              <w:rPr>
                <w:rFonts w:ascii="Times New Roman" w:eastAsia="Calibri" w:hAnsi="Times New Roman" w:cs="Times New Roman"/>
                <w:bCs/>
                <w:iCs/>
                <w:sz w:val="22"/>
                <w:szCs w:val="22"/>
              </w:rPr>
              <w:t>Kiementos</w:t>
            </w:r>
            <w:proofErr w:type="spellEnd"/>
            <w:r w:rsidRPr="006A52A8">
              <w:rPr>
                <w:rFonts w:ascii="Times New Roman" w:eastAsia="Calibri" w:hAnsi="Times New Roman" w:cs="Times New Roman"/>
                <w:bCs/>
                <w:iCs/>
                <w:sz w:val="22"/>
                <w:szCs w:val="22"/>
              </w:rPr>
              <w:t xml:space="preserve"> g., Ilgoji g.) </w:t>
            </w:r>
            <w:proofErr w:type="spellStart"/>
            <w:r w:rsidRPr="006A52A8">
              <w:rPr>
                <w:rFonts w:ascii="Times New Roman" w:eastAsia="Calibri" w:hAnsi="Times New Roman" w:cs="Times New Roman"/>
                <w:bCs/>
                <w:iCs/>
                <w:sz w:val="22"/>
                <w:szCs w:val="22"/>
              </w:rPr>
              <w:t>Liutonys</w:t>
            </w:r>
            <w:proofErr w:type="spellEnd"/>
            <w:r w:rsidRPr="006A52A8">
              <w:rPr>
                <w:rFonts w:ascii="Times New Roman" w:eastAsia="Calibri" w:hAnsi="Times New Roman" w:cs="Times New Roman"/>
                <w:bCs/>
                <w:iCs/>
                <w:sz w:val="22"/>
                <w:szCs w:val="22"/>
              </w:rPr>
              <w:t>-Burbiškių sankryža-</w:t>
            </w:r>
            <w:proofErr w:type="spellStart"/>
            <w:r w:rsidRPr="006A52A8">
              <w:rPr>
                <w:rFonts w:ascii="Times New Roman" w:eastAsia="Calibri" w:hAnsi="Times New Roman" w:cs="Times New Roman"/>
                <w:bCs/>
                <w:iCs/>
                <w:sz w:val="22"/>
                <w:szCs w:val="22"/>
              </w:rPr>
              <w:t>Eglinka</w:t>
            </w:r>
            <w:proofErr w:type="spellEnd"/>
            <w:r w:rsidRPr="006A52A8">
              <w:rPr>
                <w:rFonts w:ascii="Times New Roman" w:eastAsia="Calibri" w:hAnsi="Times New Roman" w:cs="Times New Roman"/>
                <w:bCs/>
                <w:iCs/>
                <w:sz w:val="22"/>
                <w:szCs w:val="22"/>
              </w:rPr>
              <w:t xml:space="preserve"> </w:t>
            </w:r>
            <w:r>
              <w:rPr>
                <w:rFonts w:ascii="Times New Roman" w:eastAsia="Calibri" w:hAnsi="Times New Roman" w:cs="Times New Roman"/>
                <w:bCs/>
                <w:iCs/>
                <w:sz w:val="22"/>
                <w:szCs w:val="22"/>
              </w:rPr>
              <w:lastRenderedPageBreak/>
              <w:t>ZM</w:t>
            </w:r>
            <w:r w:rsidRPr="006A52A8">
              <w:rPr>
                <w:rFonts w:ascii="Times New Roman" w:eastAsia="Calibri" w:hAnsi="Times New Roman" w:cs="Times New Roman"/>
                <w:bCs/>
                <w:iCs/>
                <w:sz w:val="22"/>
                <w:szCs w:val="22"/>
              </w:rPr>
              <w:t xml:space="preserve"> 40 paprastojo remonto rangos darbai</w:t>
            </w:r>
          </w:p>
        </w:tc>
        <w:tc>
          <w:tcPr>
            <w:tcW w:w="1843" w:type="dxa"/>
            <w:tcMar>
              <w:top w:w="0" w:type="dxa"/>
              <w:left w:w="108" w:type="dxa"/>
              <w:bottom w:w="0" w:type="dxa"/>
              <w:right w:w="108" w:type="dxa"/>
            </w:tcMar>
            <w:hideMark/>
          </w:tcPr>
          <w:p w14:paraId="4C97BA1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3C9F43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25A9E9B9"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4B0A3750"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61F8E08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07D7C922" w14:textId="77777777" w:rsidR="00B8621A" w:rsidRPr="00B8621A" w:rsidRDefault="00B8621A" w:rsidP="00B8621A">
      <w:pPr>
        <w:spacing w:after="0" w:line="300" w:lineRule="auto"/>
        <w:contextualSpacing/>
        <w:jc w:val="both"/>
        <w:rPr>
          <w:rFonts w:ascii="Arial" w:eastAsiaTheme="minorHAnsi" w:hAnsi="Arial" w:cs="Arial"/>
          <w:bCs/>
          <w:iCs/>
        </w:rPr>
      </w:pPr>
    </w:p>
    <w:p w14:paraId="7C4BDE3C" w14:textId="77777777" w:rsidR="00B8621A" w:rsidRDefault="00B8621A" w:rsidP="00B8621A">
      <w:pPr>
        <w:spacing w:after="0" w:line="300" w:lineRule="auto"/>
        <w:contextualSpacing/>
        <w:jc w:val="both"/>
        <w:rPr>
          <w:rFonts w:ascii="Arial" w:eastAsiaTheme="minorHAnsi" w:hAnsi="Arial" w:cs="Arial"/>
          <w:bCs/>
          <w:iCs/>
        </w:rPr>
      </w:pPr>
    </w:p>
    <w:p w14:paraId="0599AF8B" w14:textId="77777777" w:rsid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BE8E3E8" w14:textId="77777777" w:rsidR="00B8621A" w:rsidRDefault="00B8621A" w:rsidP="00B8621A">
      <w:pPr>
        <w:spacing w:after="0" w:line="300" w:lineRule="auto"/>
        <w:contextualSpacing/>
        <w:jc w:val="both"/>
        <w:rPr>
          <w:rFonts w:ascii="Arial" w:eastAsiaTheme="minorHAnsi" w:hAnsi="Arial" w:cs="Arial"/>
          <w:bCs/>
          <w:iCs/>
        </w:rPr>
      </w:pPr>
    </w:p>
    <w:p w14:paraId="107C18B8" w14:textId="77777777" w:rsidR="00B8621A" w:rsidRDefault="00B8621A" w:rsidP="00B8621A">
      <w:pPr>
        <w:spacing w:after="0" w:line="300" w:lineRule="auto"/>
        <w:contextualSpacing/>
        <w:jc w:val="both"/>
        <w:rPr>
          <w:rFonts w:ascii="Arial" w:eastAsiaTheme="minorHAnsi" w:hAnsi="Arial" w:cs="Arial"/>
          <w:bCs/>
          <w:iCs/>
        </w:rPr>
      </w:pPr>
    </w:p>
    <w:p w14:paraId="03CD11BB" w14:textId="77777777" w:rsidR="00B8621A" w:rsidRDefault="00B8621A" w:rsidP="00B8621A">
      <w:pPr>
        <w:spacing w:after="0" w:line="300" w:lineRule="auto"/>
        <w:contextualSpacing/>
        <w:jc w:val="both"/>
        <w:rPr>
          <w:rFonts w:ascii="Arial" w:eastAsiaTheme="minorHAnsi" w:hAnsi="Arial" w:cs="Arial"/>
          <w:bCs/>
          <w:iCs/>
        </w:rPr>
      </w:pPr>
    </w:p>
    <w:p w14:paraId="6D2DDFF7" w14:textId="77777777" w:rsidR="00B8621A" w:rsidRPr="00B8621A" w:rsidRDefault="00B8621A" w:rsidP="00B8621A">
      <w:pPr>
        <w:spacing w:after="0" w:line="300" w:lineRule="auto"/>
        <w:contextualSpacing/>
        <w:jc w:val="both"/>
        <w:rPr>
          <w:rFonts w:ascii="Arial" w:eastAsiaTheme="minorHAnsi" w:hAnsi="Arial" w:cs="Arial"/>
          <w:bCs/>
          <w:iCs/>
        </w:rPr>
      </w:pPr>
    </w:p>
    <w:p w14:paraId="0FDC34A8" w14:textId="77777777" w:rsidR="002E2E5C" w:rsidRPr="004F1A11" w:rsidRDefault="002E2E5C" w:rsidP="002E2E5C">
      <w:pPr>
        <w:rPr>
          <w:rFonts w:eastAsiaTheme="minorHAnsi" w:cstheme="minorHAnsi"/>
          <w:bCs/>
          <w:iCs/>
        </w:rPr>
      </w:pPr>
    </w:p>
    <w:p w14:paraId="17EC2681" w14:textId="77777777" w:rsidR="00E22920" w:rsidRDefault="00E22920" w:rsidP="002E2E5C">
      <w:pPr>
        <w:ind w:firstLine="7371"/>
        <w:jc w:val="right"/>
        <w:rPr>
          <w:rFonts w:ascii="Times New Roman" w:hAnsi="Times New Roman" w:cs="Times New Roman"/>
          <w:sz w:val="24"/>
          <w:szCs w:val="24"/>
        </w:rPr>
      </w:pPr>
    </w:p>
    <w:p w14:paraId="598DD85C" w14:textId="77777777" w:rsidR="00E22920" w:rsidRDefault="00E22920"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559B2ED9"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shd w:val="clear" w:color="auto" w:fill="auto"/>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shd w:val="clear" w:color="auto" w:fill="auto"/>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9F4AE" w14:textId="77777777" w:rsidR="00BD1875" w:rsidRDefault="00BD1875" w:rsidP="00D05666">
      <w:r>
        <w:separator/>
      </w:r>
    </w:p>
  </w:endnote>
  <w:endnote w:type="continuationSeparator" w:id="0">
    <w:p w14:paraId="79245DAD" w14:textId="77777777" w:rsidR="00BD1875" w:rsidRDefault="00BD1875" w:rsidP="00D05666">
      <w:r>
        <w:continuationSeparator/>
      </w:r>
    </w:p>
  </w:endnote>
  <w:endnote w:type="continuationNotice" w:id="1">
    <w:p w14:paraId="19B383FB" w14:textId="77777777" w:rsidR="00BD1875" w:rsidRDefault="00BD1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0D73" w14:textId="77777777" w:rsidR="00485851" w:rsidRDefault="00485851" w:rsidP="0048585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1D4E" w14:textId="77777777" w:rsidR="00485851" w:rsidRDefault="00485851" w:rsidP="0048585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BDB36" w14:textId="77777777" w:rsidR="00BD1875" w:rsidRDefault="00BD1875" w:rsidP="00D05666">
      <w:r>
        <w:separator/>
      </w:r>
    </w:p>
  </w:footnote>
  <w:footnote w:type="continuationSeparator" w:id="0">
    <w:p w14:paraId="5647C550" w14:textId="77777777" w:rsidR="00BD1875" w:rsidRDefault="00BD1875" w:rsidP="00D05666">
      <w:r>
        <w:continuationSeparator/>
      </w:r>
    </w:p>
  </w:footnote>
  <w:footnote w:type="continuationNotice" w:id="1">
    <w:p w14:paraId="5B112014" w14:textId="77777777" w:rsidR="00BD1875" w:rsidRDefault="00BD1875">
      <w:pPr>
        <w:spacing w:after="0" w:line="240" w:lineRule="auto"/>
      </w:pPr>
    </w:p>
  </w:footnote>
  <w:footnote w:id="2">
    <w:p w14:paraId="24C8940A" w14:textId="77777777" w:rsidR="00485851" w:rsidRPr="007B2DBE" w:rsidRDefault="00485851"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012206"/>
      <w:docPartObj>
        <w:docPartGallery w:val="Page Numbers (Top of Page)"/>
        <w:docPartUnique/>
      </w:docPartObj>
    </w:sdtPr>
    <w:sdtEndPr/>
    <w:sdtContent>
      <w:p w14:paraId="68F36234" w14:textId="47DA7071" w:rsidR="00485851" w:rsidRDefault="00485851">
        <w:pPr>
          <w:pStyle w:val="Antrats"/>
          <w:jc w:val="center"/>
        </w:pPr>
        <w:r>
          <w:fldChar w:fldCharType="begin"/>
        </w:r>
        <w:r>
          <w:instrText>PAGE   \* MERGEFORMAT</w:instrText>
        </w:r>
        <w:r>
          <w:fldChar w:fldCharType="separate"/>
        </w:r>
        <w:r w:rsidR="00F13046">
          <w:rPr>
            <w:noProof/>
          </w:rPr>
          <w:t>2</w:t>
        </w:r>
        <w:r>
          <w:fldChar w:fldCharType="end"/>
        </w:r>
      </w:p>
    </w:sdtContent>
  </w:sdt>
  <w:p w14:paraId="56137D1E" w14:textId="77777777" w:rsidR="00485851" w:rsidRDefault="004858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2AC33D3F" w14:textId="77777777" w:rsidR="00485851" w:rsidRDefault="00BD1875" w:rsidP="00485851">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86D0F" w14:textId="77777777" w:rsidR="00485851" w:rsidRDefault="0048585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C614B11B-13E8-4910-A36D-2875A251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45650</Words>
  <Characters>26022</Characters>
  <Application>Microsoft Office Word</Application>
  <DocSecurity>0</DocSecurity>
  <Lines>216</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23</cp:revision>
  <cp:lastPrinted>2025-01-30T12:47:00Z</cp:lastPrinted>
  <dcterms:created xsi:type="dcterms:W3CDTF">2025-03-27T09:36:00Z</dcterms:created>
  <dcterms:modified xsi:type="dcterms:W3CDTF">2025-05-28T12:31:00Z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