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4971" w14:textId="77777777" w:rsidR="00797A96" w:rsidRPr="00195B5C" w:rsidRDefault="00797A96" w:rsidP="00797A96">
      <w:pPr>
        <w:jc w:val="center"/>
        <w:rPr>
          <w:rFonts w:ascii="Jost" w:hAnsi="Jost" w:cstheme="minorHAnsi"/>
          <w:b/>
          <w:bCs/>
          <w:sz w:val="24"/>
          <w:szCs w:val="24"/>
        </w:rPr>
      </w:pPr>
      <w:r>
        <w:rPr>
          <w:rFonts w:ascii="Jost" w:hAnsi="Jost" w:cstheme="minorHAnsi"/>
          <w:b/>
          <w:bCs/>
          <w:sz w:val="24"/>
          <w:szCs w:val="24"/>
        </w:rPr>
        <w:t xml:space="preserve">MEDICININIŲ IR KITŲ DUJŲ </w:t>
      </w:r>
      <w:r w:rsidRPr="00195B5C">
        <w:rPr>
          <w:rFonts w:ascii="Jost" w:hAnsi="Jost" w:cstheme="minorHAnsi"/>
          <w:b/>
          <w:bCs/>
          <w:sz w:val="24"/>
          <w:szCs w:val="24"/>
        </w:rPr>
        <w:t>UŽSAKYMAI PER CPO LT ELEKTRONINĮ KATALOGĄ</w:t>
      </w:r>
    </w:p>
    <w:p w14:paraId="7BFBD67A" w14:textId="076002A1" w:rsidR="00AA5C1E" w:rsidRDefault="00797A96" w:rsidP="00797A96">
      <w:pPr>
        <w:spacing w:after="0"/>
        <w:rPr>
          <w:rFonts w:ascii="Jost" w:hAnsi="Jost" w:cstheme="minorHAnsi"/>
          <w:b/>
          <w:bCs/>
          <w:sz w:val="24"/>
          <w:szCs w:val="24"/>
        </w:rPr>
      </w:pPr>
      <w:r>
        <w:rPr>
          <w:rFonts w:ascii="Jost" w:hAnsi="Jost" w:cstheme="minorHAnsi"/>
          <w:b/>
          <w:bCs/>
          <w:sz w:val="24"/>
          <w:szCs w:val="24"/>
        </w:rPr>
        <w:t>Teikiamas atsakymas tiekėjams dėl rinkos konsultacijai pateiktų pastabų</w:t>
      </w:r>
      <w:r w:rsidR="00AA5C1E">
        <w:rPr>
          <w:rFonts w:ascii="Jost" w:hAnsi="Jost" w:cstheme="minorHAnsi"/>
          <w:b/>
          <w:bCs/>
          <w:sz w:val="24"/>
          <w:szCs w:val="24"/>
        </w:rPr>
        <w:t xml:space="preserve">. </w:t>
      </w:r>
    </w:p>
    <w:p w14:paraId="199EE92C" w14:textId="50216497" w:rsidR="00797A96" w:rsidRPr="00797A96" w:rsidRDefault="00797A96" w:rsidP="00797A96">
      <w:pPr>
        <w:spacing w:after="0"/>
        <w:rPr>
          <w:rFonts w:ascii="Jost" w:hAnsi="Jost" w:cstheme="minorHAnsi"/>
          <w:i/>
          <w:iCs/>
          <w:sz w:val="24"/>
          <w:szCs w:val="24"/>
        </w:rPr>
      </w:pPr>
      <w:r w:rsidRPr="00797A96">
        <w:rPr>
          <w:rFonts w:ascii="Jost" w:hAnsi="Jost" w:cstheme="minorHAnsi"/>
          <w:i/>
          <w:iCs/>
          <w:sz w:val="24"/>
          <w:szCs w:val="24"/>
        </w:rPr>
        <w:t>Atsakymai dėl techninės specifikacijos bus pateikti atskiru pranešimu.</w:t>
      </w:r>
    </w:p>
    <w:p w14:paraId="6A713A78" w14:textId="77777777" w:rsidR="00797A96" w:rsidRDefault="00797A96" w:rsidP="00797A96">
      <w:pPr>
        <w:spacing w:after="0"/>
        <w:rPr>
          <w:rFonts w:ascii="Jost" w:hAnsi="Jost" w:cstheme="minorHAnsi"/>
          <w:b/>
          <w:bCs/>
          <w:sz w:val="24"/>
          <w:szCs w:val="24"/>
          <w:u w:val="single"/>
        </w:rPr>
      </w:pPr>
    </w:p>
    <w:p w14:paraId="176D9721" w14:textId="2C1CDDAF" w:rsidR="00797A96" w:rsidRPr="00195B5C" w:rsidRDefault="00797A96" w:rsidP="00797A96">
      <w:pPr>
        <w:spacing w:after="0"/>
        <w:rPr>
          <w:rFonts w:ascii="Jost" w:hAnsi="Jost" w:cstheme="minorHAnsi"/>
          <w:sz w:val="24"/>
          <w:szCs w:val="24"/>
        </w:rPr>
      </w:pPr>
      <w:r w:rsidRPr="00195B5C">
        <w:rPr>
          <w:rFonts w:ascii="Jost" w:hAnsi="Jost" w:cstheme="minorHAnsi"/>
          <w:b/>
          <w:bCs/>
          <w:sz w:val="24"/>
          <w:szCs w:val="24"/>
          <w:u w:val="single"/>
        </w:rPr>
        <w:t>1. PIRKIMO OBJEKTAS</w:t>
      </w:r>
    </w:p>
    <w:p w14:paraId="624B7D51" w14:textId="77777777" w:rsidR="00797A96" w:rsidRPr="00195B5C" w:rsidRDefault="00797A96" w:rsidP="00797A96">
      <w:pPr>
        <w:spacing w:after="0"/>
        <w:jc w:val="both"/>
        <w:rPr>
          <w:rFonts w:ascii="Jost" w:hAnsi="Jost"/>
          <w:sz w:val="24"/>
          <w:szCs w:val="24"/>
        </w:rPr>
      </w:pPr>
      <w:r>
        <w:rPr>
          <w:rFonts w:ascii="Jost" w:hAnsi="Jost"/>
          <w:sz w:val="24"/>
          <w:szCs w:val="24"/>
        </w:rPr>
        <w:t xml:space="preserve">Medicininės ir kitos dujos </w:t>
      </w:r>
      <w:r w:rsidRPr="00195B5C">
        <w:rPr>
          <w:rFonts w:ascii="Jost" w:hAnsi="Jost"/>
          <w:sz w:val="24"/>
          <w:szCs w:val="24"/>
        </w:rPr>
        <w:t xml:space="preserve">– </w:t>
      </w:r>
      <w:r>
        <w:rPr>
          <w:rFonts w:ascii="Jost" w:hAnsi="Jost"/>
          <w:sz w:val="24"/>
          <w:szCs w:val="24"/>
        </w:rPr>
        <w:t>medicininis deguonis (balionuose ir balionų ryšuliuose), suskystintas medicininis deguonis talpose, d</w:t>
      </w:r>
      <w:r w:rsidRPr="00D6240F">
        <w:rPr>
          <w:rFonts w:ascii="Jost" w:hAnsi="Jost"/>
          <w:sz w:val="24"/>
          <w:szCs w:val="24"/>
        </w:rPr>
        <w:t>ujin</w:t>
      </w:r>
      <w:r>
        <w:rPr>
          <w:rFonts w:ascii="Jost" w:hAnsi="Jost"/>
          <w:sz w:val="24"/>
          <w:szCs w:val="24"/>
        </w:rPr>
        <w:t>is</w:t>
      </w:r>
      <w:r w:rsidRPr="00D6240F">
        <w:rPr>
          <w:rFonts w:ascii="Jost" w:hAnsi="Jost"/>
          <w:sz w:val="24"/>
          <w:szCs w:val="24"/>
        </w:rPr>
        <w:t xml:space="preserve"> medicinin</w:t>
      </w:r>
      <w:r>
        <w:rPr>
          <w:rFonts w:ascii="Jost" w:hAnsi="Jost"/>
          <w:sz w:val="24"/>
          <w:szCs w:val="24"/>
        </w:rPr>
        <w:t xml:space="preserve">is </w:t>
      </w:r>
      <w:r w:rsidRPr="00D6240F">
        <w:rPr>
          <w:rFonts w:ascii="Jost" w:hAnsi="Jost"/>
          <w:sz w:val="24"/>
          <w:szCs w:val="24"/>
        </w:rPr>
        <w:t xml:space="preserve">azoto </w:t>
      </w:r>
      <w:proofErr w:type="spellStart"/>
      <w:r w:rsidRPr="00D6240F">
        <w:rPr>
          <w:rFonts w:ascii="Jost" w:hAnsi="Jost"/>
          <w:sz w:val="24"/>
          <w:szCs w:val="24"/>
        </w:rPr>
        <w:t>suboksid</w:t>
      </w:r>
      <w:r>
        <w:rPr>
          <w:rFonts w:ascii="Jost" w:hAnsi="Jost"/>
          <w:sz w:val="24"/>
          <w:szCs w:val="24"/>
        </w:rPr>
        <w:t>as</w:t>
      </w:r>
      <w:proofErr w:type="spellEnd"/>
      <w:r w:rsidRPr="00D6240F">
        <w:rPr>
          <w:rFonts w:ascii="Jost" w:hAnsi="Jost"/>
          <w:sz w:val="24"/>
          <w:szCs w:val="24"/>
        </w:rPr>
        <w:t xml:space="preserve"> (</w:t>
      </w:r>
      <w:r w:rsidRPr="000C4166">
        <w:t>N</w:t>
      </w:r>
      <w:r w:rsidRPr="000C4166">
        <w:rPr>
          <w:vertAlign w:val="subscript"/>
        </w:rPr>
        <w:t>2</w:t>
      </w:r>
      <w:r w:rsidRPr="000C4166">
        <w:t>O</w:t>
      </w:r>
      <w:r w:rsidRPr="00D6240F">
        <w:rPr>
          <w:rFonts w:ascii="Jost" w:hAnsi="Jost"/>
          <w:sz w:val="24"/>
          <w:szCs w:val="24"/>
        </w:rPr>
        <w:t>)</w:t>
      </w:r>
      <w:r>
        <w:rPr>
          <w:rFonts w:ascii="Jost" w:hAnsi="Jost"/>
          <w:sz w:val="24"/>
          <w:szCs w:val="24"/>
        </w:rPr>
        <w:t xml:space="preserve">, dujinis helis, anglies dioksidas, kalibravimo dujų mišiniai, specialios paskirties dujų mišiniai, diagnostinės paskirties dujų mišiniai, kietasis anglies dioksidas (sausas ledas), suskystintas azotas, įvairios techninės dujos ir kt. </w:t>
      </w:r>
    </w:p>
    <w:p w14:paraId="05136C57" w14:textId="77777777" w:rsidR="00797A96" w:rsidRPr="00195B5C" w:rsidRDefault="00797A96" w:rsidP="00797A96">
      <w:pPr>
        <w:spacing w:after="0"/>
        <w:jc w:val="both"/>
        <w:rPr>
          <w:rFonts w:ascii="Jost" w:hAnsi="Jost" w:cstheme="minorHAnsi"/>
          <w:sz w:val="24"/>
          <w:szCs w:val="24"/>
        </w:rPr>
      </w:pPr>
    </w:p>
    <w:p w14:paraId="552FE5E6" w14:textId="77777777" w:rsidR="00797A96" w:rsidRDefault="00797A96" w:rsidP="00797A96">
      <w:pPr>
        <w:spacing w:after="0"/>
        <w:jc w:val="both"/>
        <w:rPr>
          <w:rFonts w:ascii="Jost" w:hAnsi="Jost"/>
          <w:sz w:val="24"/>
          <w:szCs w:val="24"/>
        </w:rPr>
      </w:pPr>
      <w:r w:rsidRPr="00195B5C">
        <w:rPr>
          <w:rFonts w:ascii="Jost" w:hAnsi="Jost"/>
          <w:sz w:val="24"/>
          <w:szCs w:val="24"/>
        </w:rPr>
        <w:t xml:space="preserve">Pirkimo objekto pagrindinis BVPŽ kodas – </w:t>
      </w:r>
      <w:r w:rsidRPr="00D6240F">
        <w:rPr>
          <w:rFonts w:ascii="Jost" w:hAnsi="Jost"/>
          <w:sz w:val="24"/>
          <w:szCs w:val="24"/>
        </w:rPr>
        <w:t>24111500</w:t>
      </w:r>
      <w:r>
        <w:rPr>
          <w:rFonts w:ascii="Jost" w:hAnsi="Jost"/>
          <w:sz w:val="24"/>
          <w:szCs w:val="24"/>
        </w:rPr>
        <w:t xml:space="preserve"> – Medicininės dujos.</w:t>
      </w:r>
    </w:p>
    <w:p w14:paraId="29938D69" w14:textId="77777777" w:rsidR="00797A96" w:rsidRDefault="00797A96" w:rsidP="00797A96">
      <w:pPr>
        <w:spacing w:after="0"/>
        <w:jc w:val="both"/>
        <w:rPr>
          <w:rFonts w:ascii="Jost" w:hAnsi="Jost"/>
          <w:sz w:val="24"/>
          <w:szCs w:val="24"/>
        </w:rPr>
      </w:pPr>
      <w:r>
        <w:rPr>
          <w:rFonts w:ascii="Jost" w:hAnsi="Jost"/>
          <w:sz w:val="24"/>
          <w:szCs w:val="24"/>
        </w:rPr>
        <w:t>Papildomi BVPŽ kodai:</w:t>
      </w:r>
    </w:p>
    <w:p w14:paraId="1CA4BB5B" w14:textId="77777777" w:rsidR="00797A96" w:rsidRPr="00195B5C" w:rsidRDefault="00797A96" w:rsidP="00797A96">
      <w:pPr>
        <w:spacing w:after="0"/>
        <w:jc w:val="both"/>
        <w:rPr>
          <w:rFonts w:ascii="Jost" w:hAnsi="Jost"/>
          <w:sz w:val="24"/>
          <w:szCs w:val="24"/>
        </w:rPr>
      </w:pPr>
      <w:r w:rsidRPr="00D6240F">
        <w:rPr>
          <w:rFonts w:ascii="Jost" w:hAnsi="Jost"/>
          <w:sz w:val="24"/>
          <w:szCs w:val="24"/>
        </w:rPr>
        <w:t>24111000</w:t>
      </w:r>
      <w:r>
        <w:rPr>
          <w:rFonts w:ascii="Jost" w:hAnsi="Jost"/>
          <w:sz w:val="24"/>
          <w:szCs w:val="24"/>
        </w:rPr>
        <w:t xml:space="preserve"> – </w:t>
      </w:r>
      <w:r w:rsidRPr="00D6240F">
        <w:rPr>
          <w:rFonts w:ascii="Jost" w:hAnsi="Jost"/>
          <w:sz w:val="24"/>
          <w:szCs w:val="24"/>
        </w:rPr>
        <w:t>Vandenilis, argonas, inertinės dujos, azotas ir deguonis</w:t>
      </w:r>
    </w:p>
    <w:p w14:paraId="76B44D19" w14:textId="77777777" w:rsidR="00797A96" w:rsidRDefault="00797A96" w:rsidP="00797A96">
      <w:pPr>
        <w:spacing w:after="0"/>
        <w:jc w:val="both"/>
        <w:rPr>
          <w:rFonts w:ascii="Jost" w:hAnsi="Jost"/>
          <w:sz w:val="24"/>
          <w:szCs w:val="24"/>
        </w:rPr>
      </w:pPr>
      <w:r w:rsidRPr="00D6240F">
        <w:rPr>
          <w:rFonts w:ascii="Jost" w:hAnsi="Jost"/>
          <w:sz w:val="24"/>
          <w:szCs w:val="24"/>
        </w:rPr>
        <w:t>24111900</w:t>
      </w:r>
      <w:r>
        <w:rPr>
          <w:rFonts w:ascii="Jost" w:hAnsi="Jost"/>
          <w:sz w:val="24"/>
          <w:szCs w:val="24"/>
        </w:rPr>
        <w:t xml:space="preserve"> – Deguonis</w:t>
      </w:r>
    </w:p>
    <w:p w14:paraId="7DFEBD60" w14:textId="77777777" w:rsidR="00797A96" w:rsidRDefault="00797A96" w:rsidP="00797A96">
      <w:pPr>
        <w:spacing w:after="0"/>
        <w:jc w:val="both"/>
        <w:rPr>
          <w:rFonts w:ascii="Jost" w:hAnsi="Jost"/>
          <w:sz w:val="24"/>
          <w:szCs w:val="24"/>
        </w:rPr>
      </w:pPr>
      <w:r w:rsidRPr="00F22143">
        <w:rPr>
          <w:rFonts w:ascii="Jost" w:hAnsi="Jost"/>
          <w:sz w:val="24"/>
          <w:szCs w:val="24"/>
        </w:rPr>
        <w:t>24112200</w:t>
      </w:r>
      <w:r>
        <w:rPr>
          <w:rFonts w:ascii="Jost" w:hAnsi="Jost"/>
          <w:sz w:val="24"/>
          <w:szCs w:val="24"/>
        </w:rPr>
        <w:t xml:space="preserve"> – </w:t>
      </w:r>
      <w:r w:rsidRPr="00F22143">
        <w:rPr>
          <w:rFonts w:ascii="Jost" w:hAnsi="Jost"/>
          <w:sz w:val="24"/>
          <w:szCs w:val="24"/>
        </w:rPr>
        <w:t>Azoto oksidai</w:t>
      </w:r>
    </w:p>
    <w:p w14:paraId="30B41179" w14:textId="77777777" w:rsidR="00797A96" w:rsidRDefault="00797A96" w:rsidP="00797A96">
      <w:pPr>
        <w:spacing w:after="0"/>
        <w:jc w:val="both"/>
        <w:rPr>
          <w:rFonts w:ascii="Jost" w:hAnsi="Jost"/>
          <w:sz w:val="24"/>
          <w:szCs w:val="24"/>
        </w:rPr>
      </w:pPr>
      <w:r w:rsidRPr="00F22143">
        <w:rPr>
          <w:rFonts w:ascii="Jost" w:hAnsi="Jost"/>
          <w:sz w:val="24"/>
          <w:szCs w:val="24"/>
        </w:rPr>
        <w:t>24111300</w:t>
      </w:r>
      <w:r>
        <w:rPr>
          <w:rFonts w:ascii="Jost" w:hAnsi="Jost"/>
          <w:sz w:val="24"/>
          <w:szCs w:val="24"/>
        </w:rPr>
        <w:t xml:space="preserve"> – Helis</w:t>
      </w:r>
    </w:p>
    <w:p w14:paraId="070F23B4" w14:textId="77777777" w:rsidR="00797A96" w:rsidRDefault="00797A96" w:rsidP="00797A96">
      <w:pPr>
        <w:spacing w:after="0"/>
        <w:jc w:val="both"/>
        <w:rPr>
          <w:rFonts w:ascii="Jost" w:hAnsi="Jost"/>
          <w:sz w:val="24"/>
          <w:szCs w:val="24"/>
        </w:rPr>
      </w:pPr>
      <w:r w:rsidRPr="00F22143">
        <w:rPr>
          <w:rFonts w:ascii="Jost" w:hAnsi="Jost"/>
          <w:sz w:val="24"/>
          <w:szCs w:val="24"/>
        </w:rPr>
        <w:t>24111800</w:t>
      </w:r>
      <w:r>
        <w:rPr>
          <w:rFonts w:ascii="Jost" w:hAnsi="Jost"/>
          <w:sz w:val="24"/>
          <w:szCs w:val="24"/>
        </w:rPr>
        <w:t xml:space="preserve"> – Skystas azotas</w:t>
      </w:r>
    </w:p>
    <w:p w14:paraId="6AD97493" w14:textId="77777777" w:rsidR="00797A96" w:rsidRDefault="00797A96" w:rsidP="00797A96">
      <w:pPr>
        <w:spacing w:after="0"/>
        <w:jc w:val="both"/>
        <w:rPr>
          <w:rFonts w:ascii="Jost" w:hAnsi="Jost"/>
          <w:sz w:val="24"/>
          <w:szCs w:val="24"/>
        </w:rPr>
      </w:pPr>
      <w:r w:rsidRPr="00F22143">
        <w:rPr>
          <w:rFonts w:ascii="Jost" w:hAnsi="Jost"/>
          <w:sz w:val="24"/>
          <w:szCs w:val="24"/>
        </w:rPr>
        <w:t>24111700</w:t>
      </w:r>
      <w:r>
        <w:rPr>
          <w:rFonts w:ascii="Jost" w:hAnsi="Jost"/>
          <w:sz w:val="24"/>
          <w:szCs w:val="24"/>
        </w:rPr>
        <w:t xml:space="preserve"> – Azotas</w:t>
      </w:r>
    </w:p>
    <w:p w14:paraId="335A107B" w14:textId="77777777" w:rsidR="00797A96" w:rsidRDefault="00797A96" w:rsidP="00797A96">
      <w:pPr>
        <w:spacing w:after="0"/>
        <w:jc w:val="both"/>
        <w:rPr>
          <w:rFonts w:ascii="Jost" w:hAnsi="Jost"/>
          <w:sz w:val="24"/>
          <w:szCs w:val="24"/>
        </w:rPr>
      </w:pPr>
      <w:r w:rsidRPr="00F22143">
        <w:rPr>
          <w:rFonts w:ascii="Jost" w:hAnsi="Jost"/>
          <w:sz w:val="24"/>
          <w:szCs w:val="24"/>
        </w:rPr>
        <w:t>24321115</w:t>
      </w:r>
      <w:r>
        <w:rPr>
          <w:rFonts w:ascii="Jost" w:hAnsi="Jost"/>
          <w:sz w:val="24"/>
          <w:szCs w:val="24"/>
        </w:rPr>
        <w:t xml:space="preserve"> – Acetilenas</w:t>
      </w:r>
    </w:p>
    <w:p w14:paraId="213719E0" w14:textId="77777777" w:rsidR="00797A96" w:rsidRDefault="00797A96" w:rsidP="00797A96">
      <w:pPr>
        <w:spacing w:after="0"/>
        <w:jc w:val="both"/>
        <w:rPr>
          <w:rFonts w:ascii="Jost" w:hAnsi="Jost"/>
          <w:sz w:val="24"/>
          <w:szCs w:val="24"/>
        </w:rPr>
      </w:pPr>
      <w:r w:rsidRPr="00F22143">
        <w:rPr>
          <w:rFonts w:ascii="Jost" w:hAnsi="Jost"/>
          <w:sz w:val="24"/>
          <w:szCs w:val="24"/>
        </w:rPr>
        <w:t>09122100</w:t>
      </w:r>
      <w:r>
        <w:rPr>
          <w:rFonts w:ascii="Jost" w:hAnsi="Jost"/>
          <w:sz w:val="24"/>
          <w:szCs w:val="24"/>
        </w:rPr>
        <w:t xml:space="preserve"> – Propanas</w:t>
      </w:r>
    </w:p>
    <w:p w14:paraId="59E85C06" w14:textId="77777777" w:rsidR="00797A96" w:rsidRDefault="00797A96" w:rsidP="00797A96">
      <w:pPr>
        <w:spacing w:after="0"/>
        <w:jc w:val="both"/>
        <w:rPr>
          <w:rFonts w:ascii="Jost" w:hAnsi="Jost"/>
          <w:sz w:val="24"/>
          <w:szCs w:val="24"/>
        </w:rPr>
      </w:pPr>
      <w:r w:rsidRPr="00F22143">
        <w:rPr>
          <w:rFonts w:ascii="Jost" w:hAnsi="Jost"/>
          <w:sz w:val="24"/>
          <w:szCs w:val="24"/>
        </w:rPr>
        <w:t>09122000</w:t>
      </w:r>
      <w:r>
        <w:rPr>
          <w:rFonts w:ascii="Jost" w:hAnsi="Jost"/>
          <w:sz w:val="24"/>
          <w:szCs w:val="24"/>
        </w:rPr>
        <w:t xml:space="preserve"> – Propanas–butanas</w:t>
      </w:r>
    </w:p>
    <w:p w14:paraId="421F2E1E" w14:textId="77777777" w:rsidR="00797A96" w:rsidRDefault="00797A96" w:rsidP="00797A96">
      <w:pPr>
        <w:spacing w:after="0"/>
        <w:jc w:val="both"/>
        <w:rPr>
          <w:rFonts w:ascii="Jost" w:hAnsi="Jost"/>
          <w:sz w:val="24"/>
          <w:szCs w:val="24"/>
        </w:rPr>
      </w:pPr>
      <w:r w:rsidRPr="00F22143">
        <w:rPr>
          <w:rFonts w:ascii="Jost" w:hAnsi="Jost"/>
          <w:sz w:val="24"/>
          <w:szCs w:val="24"/>
        </w:rPr>
        <w:t>24111600</w:t>
      </w:r>
      <w:r>
        <w:rPr>
          <w:rFonts w:ascii="Jost" w:hAnsi="Jost"/>
          <w:sz w:val="24"/>
          <w:szCs w:val="24"/>
        </w:rPr>
        <w:t xml:space="preserve"> – Vandenilis</w:t>
      </w:r>
    </w:p>
    <w:p w14:paraId="413909DE" w14:textId="77777777" w:rsidR="00797A96" w:rsidRDefault="00797A96" w:rsidP="00797A96">
      <w:pPr>
        <w:spacing w:after="0"/>
        <w:jc w:val="both"/>
        <w:rPr>
          <w:rFonts w:ascii="Jost" w:hAnsi="Jost"/>
          <w:sz w:val="24"/>
          <w:szCs w:val="24"/>
        </w:rPr>
      </w:pPr>
      <w:r w:rsidRPr="00F22143">
        <w:rPr>
          <w:rFonts w:ascii="Jost" w:hAnsi="Jost"/>
          <w:sz w:val="24"/>
          <w:szCs w:val="24"/>
        </w:rPr>
        <w:t>24112100</w:t>
      </w:r>
      <w:r>
        <w:rPr>
          <w:rFonts w:ascii="Jost" w:hAnsi="Jost"/>
          <w:sz w:val="24"/>
          <w:szCs w:val="24"/>
        </w:rPr>
        <w:t xml:space="preserve"> – Anglies dvideginis</w:t>
      </w:r>
    </w:p>
    <w:p w14:paraId="443C62BD" w14:textId="77777777" w:rsidR="00797A96" w:rsidRDefault="00797A96" w:rsidP="00797A96">
      <w:pPr>
        <w:spacing w:after="0"/>
        <w:jc w:val="both"/>
        <w:rPr>
          <w:rFonts w:ascii="Jost" w:hAnsi="Jost"/>
          <w:sz w:val="24"/>
          <w:szCs w:val="24"/>
        </w:rPr>
      </w:pPr>
      <w:r w:rsidRPr="00F22143">
        <w:rPr>
          <w:rFonts w:ascii="Jost" w:hAnsi="Jost"/>
          <w:sz w:val="24"/>
          <w:szCs w:val="24"/>
        </w:rPr>
        <w:t>24111100</w:t>
      </w:r>
      <w:r>
        <w:rPr>
          <w:rFonts w:ascii="Jost" w:hAnsi="Jost"/>
          <w:sz w:val="24"/>
          <w:szCs w:val="24"/>
        </w:rPr>
        <w:t xml:space="preserve"> – Argonas</w:t>
      </w:r>
    </w:p>
    <w:p w14:paraId="5BA4C560" w14:textId="77777777" w:rsidR="00797A96" w:rsidRPr="00EB680F" w:rsidRDefault="00797A96" w:rsidP="00797A96">
      <w:pPr>
        <w:spacing w:after="0"/>
        <w:jc w:val="both"/>
        <w:rPr>
          <w:rFonts w:ascii="Jost" w:hAnsi="Jost"/>
          <w:sz w:val="24"/>
          <w:szCs w:val="24"/>
        </w:rPr>
      </w:pPr>
      <w:r w:rsidRPr="00F22143">
        <w:rPr>
          <w:rFonts w:ascii="Jost" w:hAnsi="Jost"/>
          <w:sz w:val="24"/>
          <w:szCs w:val="24"/>
        </w:rPr>
        <w:t>2</w:t>
      </w:r>
      <w:r w:rsidRPr="00EB680F">
        <w:rPr>
          <w:rFonts w:ascii="Jost" w:hAnsi="Jost"/>
          <w:sz w:val="24"/>
          <w:szCs w:val="24"/>
        </w:rPr>
        <w:t>4321111 – Metanas</w:t>
      </w:r>
    </w:p>
    <w:p w14:paraId="5B34D01C" w14:textId="77777777" w:rsidR="00797A96" w:rsidRPr="00EB680F" w:rsidRDefault="00797A96" w:rsidP="00797A96">
      <w:pPr>
        <w:spacing w:after="0"/>
        <w:jc w:val="both"/>
        <w:rPr>
          <w:rFonts w:ascii="Jost" w:hAnsi="Jost"/>
          <w:sz w:val="24"/>
          <w:szCs w:val="24"/>
        </w:rPr>
      </w:pPr>
      <w:r w:rsidRPr="00EB680F">
        <w:rPr>
          <w:rFonts w:ascii="Jost" w:hAnsi="Jost"/>
          <w:sz w:val="24"/>
          <w:szCs w:val="24"/>
        </w:rPr>
        <w:t xml:space="preserve">24100000 </w:t>
      </w:r>
      <w:r>
        <w:rPr>
          <w:rFonts w:ascii="Jost" w:hAnsi="Jost"/>
          <w:sz w:val="24"/>
          <w:szCs w:val="24"/>
        </w:rPr>
        <w:t>–</w:t>
      </w:r>
      <w:r w:rsidRPr="00EB680F">
        <w:rPr>
          <w:rFonts w:ascii="Jost" w:hAnsi="Jost"/>
          <w:sz w:val="24"/>
          <w:szCs w:val="24"/>
        </w:rPr>
        <w:t xml:space="preserve"> Dujos</w:t>
      </w:r>
    </w:p>
    <w:p w14:paraId="1420B304" w14:textId="77777777" w:rsidR="00797A96" w:rsidRPr="00EB680F" w:rsidRDefault="00797A96" w:rsidP="00797A96">
      <w:pPr>
        <w:spacing w:after="0"/>
        <w:jc w:val="both"/>
        <w:rPr>
          <w:rFonts w:ascii="Jost" w:hAnsi="Jost"/>
          <w:sz w:val="24"/>
          <w:szCs w:val="24"/>
        </w:rPr>
      </w:pPr>
      <w:r w:rsidRPr="00EB680F">
        <w:rPr>
          <w:rFonts w:ascii="Jost" w:hAnsi="Jost"/>
          <w:sz w:val="24"/>
          <w:szCs w:val="24"/>
        </w:rPr>
        <w:t>24110000 – Pramoninės dujos</w:t>
      </w:r>
    </w:p>
    <w:p w14:paraId="4580690F" w14:textId="77777777" w:rsidR="00797A96" w:rsidRDefault="00797A96" w:rsidP="00797A96">
      <w:pPr>
        <w:rPr>
          <w:rFonts w:ascii="Jost" w:eastAsiaTheme="minorEastAsia" w:hAnsi="Jost" w:cstheme="minorHAnsi"/>
          <w:b/>
          <w:bCs/>
          <w:sz w:val="24"/>
          <w:szCs w:val="24"/>
          <w:u w:val="single"/>
          <w:lang w:eastAsia="lt-LT"/>
        </w:rPr>
      </w:pPr>
    </w:p>
    <w:p w14:paraId="6A4B3EA9" w14:textId="77777777" w:rsidR="00797A96" w:rsidRDefault="00797A96" w:rsidP="00797A96">
      <w:pPr>
        <w:rPr>
          <w:rFonts w:ascii="Jost" w:eastAsiaTheme="minorEastAsia" w:hAnsi="Jost" w:cstheme="minorHAnsi"/>
          <w:b/>
          <w:bCs/>
          <w:sz w:val="24"/>
          <w:szCs w:val="24"/>
          <w:u w:val="single"/>
          <w:lang w:eastAsia="lt-LT"/>
        </w:rPr>
      </w:pPr>
      <w:r w:rsidRPr="00195B5C">
        <w:rPr>
          <w:rFonts w:ascii="Jost" w:eastAsiaTheme="minorEastAsia" w:hAnsi="Jost" w:cstheme="minorHAnsi"/>
          <w:b/>
          <w:bCs/>
          <w:sz w:val="24"/>
          <w:szCs w:val="24"/>
          <w:u w:val="single"/>
          <w:lang w:eastAsia="lt-LT"/>
        </w:rPr>
        <w:t xml:space="preserve">2. </w:t>
      </w:r>
      <w:r>
        <w:rPr>
          <w:rFonts w:ascii="Jost" w:eastAsiaTheme="minorEastAsia" w:hAnsi="Jost" w:cstheme="minorHAnsi"/>
          <w:b/>
          <w:bCs/>
          <w:sz w:val="24"/>
          <w:szCs w:val="24"/>
          <w:u w:val="single"/>
          <w:lang w:eastAsia="lt-LT"/>
        </w:rPr>
        <w:t>„ŽALIEJI“ REIKALAVIMAI</w:t>
      </w:r>
    </w:p>
    <w:p w14:paraId="63AFCDE8" w14:textId="77777777" w:rsidR="00797A96" w:rsidRDefault="00797A96" w:rsidP="00797A96">
      <w:pPr>
        <w:jc w:val="both"/>
        <w:rPr>
          <w:rFonts w:ascii="Jost" w:eastAsiaTheme="minorEastAsia" w:hAnsi="Jost"/>
          <w:sz w:val="24"/>
          <w:szCs w:val="24"/>
          <w:lang w:eastAsia="lt-LT"/>
        </w:rPr>
      </w:pPr>
      <w:r w:rsidRPr="00195B5C">
        <w:rPr>
          <w:rFonts w:ascii="Jost" w:eastAsiaTheme="minorEastAsia" w:hAnsi="Jost"/>
          <w:sz w:val="24"/>
          <w:szCs w:val="24"/>
          <w:lang w:eastAsia="lt-LT"/>
        </w:rPr>
        <w:t>Lietuvos Respublikos Vyriausybės nutarimas „Dėl žaliųjų pirkimų tikslų nustatymo ir įgyvendinimo“ (</w:t>
      </w:r>
      <w:hyperlink r:id="rId4">
        <w:r w:rsidRPr="00195B5C">
          <w:rPr>
            <w:rStyle w:val="Hipersaitas"/>
            <w:rFonts w:ascii="Jost" w:eastAsiaTheme="minorEastAsia" w:hAnsi="Jost"/>
            <w:sz w:val="24"/>
            <w:szCs w:val="24"/>
            <w:lang w:eastAsia="lt-LT"/>
          </w:rPr>
          <w:t>https://www.e-tar.lt/portal/lt/legalAct/412980b0d2b311eba2bad9a0748ee64d</w:t>
        </w:r>
      </w:hyperlink>
      <w:r w:rsidRPr="00195B5C">
        <w:rPr>
          <w:rFonts w:ascii="Jost" w:eastAsiaTheme="minorEastAsia" w:hAnsi="Jost"/>
          <w:sz w:val="24"/>
          <w:szCs w:val="24"/>
          <w:lang w:eastAsia="lt-LT"/>
        </w:rPr>
        <w:t xml:space="preserve">) nustatė, kad nuo 2023 </w:t>
      </w:r>
      <w:r w:rsidRPr="00195B5C">
        <w:rPr>
          <w:rFonts w:ascii="Jost" w:eastAsiaTheme="minorEastAsia" w:hAnsi="Jost"/>
          <w:sz w:val="24"/>
          <w:szCs w:val="24"/>
          <w:lang w:eastAsia="lt-LT"/>
        </w:rPr>
        <w:lastRenderedPageBreak/>
        <w:t>metų 100 procentų vykdomų viešųjų pirkimų (išskyrus pirkimus, vykdomus žodžiu) turi taikyti žaliųjų pirkimų reikalavimus.</w:t>
      </w: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5550"/>
        <w:gridCol w:w="4510"/>
      </w:tblGrid>
      <w:tr w:rsidR="00797A96" w:rsidRPr="00195B5C" w14:paraId="11CAD410" w14:textId="77777777" w:rsidTr="00797A96">
        <w:tc>
          <w:tcPr>
            <w:tcW w:w="10060" w:type="dxa"/>
            <w:gridSpan w:val="2"/>
          </w:tcPr>
          <w:p w14:paraId="6A7B286D" w14:textId="77777777" w:rsidR="00797A96" w:rsidRPr="00195B5C" w:rsidRDefault="00797A96" w:rsidP="000D2E90">
            <w:pPr>
              <w:jc w:val="center"/>
              <w:rPr>
                <w:rFonts w:ascii="Jost" w:hAnsi="Jost" w:cstheme="minorHAnsi"/>
                <w:sz w:val="24"/>
                <w:szCs w:val="24"/>
              </w:rPr>
            </w:pPr>
            <w:r w:rsidRPr="00195B5C">
              <w:rPr>
                <w:rFonts w:ascii="Jost" w:eastAsiaTheme="minorEastAsia" w:hAnsi="Jost" w:cstheme="minorHAnsi"/>
                <w:b/>
                <w:bCs/>
                <w:sz w:val="24"/>
                <w:szCs w:val="24"/>
                <w:lang w:eastAsia="lt-LT"/>
              </w:rPr>
              <w:t>TIEKĖJŲ PASIŪLYMAI/PASTABOS/KOMETARAI</w:t>
            </w:r>
          </w:p>
        </w:tc>
      </w:tr>
      <w:tr w:rsidR="00797A96" w:rsidRPr="00195B5C" w14:paraId="6BA1FE3E" w14:textId="77777777" w:rsidTr="00797A96">
        <w:tc>
          <w:tcPr>
            <w:tcW w:w="5550" w:type="dxa"/>
          </w:tcPr>
          <w:p w14:paraId="2D3623F5" w14:textId="77777777" w:rsidR="00797A96" w:rsidRPr="00195B5C" w:rsidRDefault="00797A96" w:rsidP="000D2E90">
            <w:pPr>
              <w:jc w:val="both"/>
              <w:rPr>
                <w:rFonts w:ascii="Jost" w:eastAsiaTheme="minorEastAsia" w:hAnsi="Jost"/>
                <w:sz w:val="24"/>
                <w:szCs w:val="24"/>
                <w:lang w:eastAsia="lt-LT"/>
              </w:rPr>
            </w:pPr>
            <w:r w:rsidRPr="007C1BCC">
              <w:rPr>
                <w:rFonts w:ascii="Jost" w:eastAsiaTheme="minorEastAsia" w:hAnsi="Jost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Kokius žaliuosius kriterijus galėtumėte </w:t>
            </w:r>
            <w:r>
              <w:rPr>
                <w:rFonts w:ascii="Jost" w:eastAsiaTheme="minorEastAsia" w:hAnsi="Jost"/>
                <w:b/>
                <w:bCs/>
                <w:i/>
                <w:iCs/>
                <w:sz w:val="24"/>
                <w:szCs w:val="24"/>
                <w:lang w:eastAsia="lt-LT"/>
              </w:rPr>
              <w:t>pasiūlyti</w:t>
            </w:r>
            <w:r w:rsidRPr="007C1BCC">
              <w:rPr>
                <w:rFonts w:ascii="Jost" w:eastAsiaTheme="minorEastAsia" w:hAnsi="Jost"/>
                <w:b/>
                <w:bCs/>
                <w:i/>
                <w:iCs/>
                <w:sz w:val="24"/>
                <w:szCs w:val="24"/>
                <w:lang w:eastAsia="lt-LT"/>
              </w:rPr>
              <w:t>/atitikti?</w:t>
            </w:r>
          </w:p>
        </w:tc>
        <w:tc>
          <w:tcPr>
            <w:tcW w:w="4510" w:type="dxa"/>
          </w:tcPr>
          <w:p w14:paraId="2B500008" w14:textId="77777777" w:rsidR="00797A96" w:rsidRPr="00797A96" w:rsidRDefault="00797A96" w:rsidP="00797A96">
            <w:pPr>
              <w:spacing w:after="0"/>
              <w:rPr>
                <w:rFonts w:ascii="Jost" w:hAnsi="Jost" w:cstheme="minorHAnsi"/>
                <w:color w:val="00B050"/>
                <w:sz w:val="24"/>
                <w:szCs w:val="24"/>
              </w:rPr>
            </w:pPr>
            <w:r w:rsidRPr="00797A96">
              <w:rPr>
                <w:rFonts w:ascii="Jost" w:hAnsi="Jost" w:cstheme="minorHAnsi"/>
                <w:color w:val="00B050"/>
                <w:sz w:val="24"/>
                <w:szCs w:val="24"/>
              </w:rPr>
              <w:t xml:space="preserve">Tiekėjas Nr. 1 </w:t>
            </w:r>
          </w:p>
          <w:p w14:paraId="34882B24" w14:textId="03FDC34D" w:rsidR="00797A96" w:rsidRPr="00797A96" w:rsidRDefault="00797A96" w:rsidP="00797A96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 w:rsidRPr="00797A96">
              <w:rPr>
                <w:rFonts w:ascii="Jost" w:hAnsi="Jost" w:cstheme="minorHAnsi"/>
                <w:sz w:val="24"/>
                <w:szCs w:val="24"/>
              </w:rPr>
              <w:t>1.Prekės tiekiamos daugkartinio naudojimo balionuose. (4.4.4.4. prekė yra tvirta, ilgaamžė, funkcionali, ji ar jos sudedamosios dalys tinka naudoti daug kartų ir (ar) lengvai pataisomos, ir (ar) pakeičiamos)</w:t>
            </w:r>
          </w:p>
          <w:p w14:paraId="4892250E" w14:textId="77777777" w:rsidR="00797A96" w:rsidRDefault="00797A96" w:rsidP="00797A96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 w:rsidRPr="00797A96">
              <w:rPr>
                <w:rFonts w:ascii="Jost" w:hAnsi="Jost" w:cstheme="minorHAnsi"/>
                <w:sz w:val="24"/>
                <w:szCs w:val="24"/>
              </w:rPr>
              <w:t>2.Naudojame elektrą iš 100% atsinaujinančių energijos išteklių. (4.4.4.2. prekei pagaminti, tiekti ir (ar) naudoti, paslaugai teikti ar darbams atlikti sunaudojama mažiau elektros energijos ir (ar) naudojama energija iš atsinaujinančių energijos išteklių)</w:t>
            </w:r>
          </w:p>
          <w:p w14:paraId="3E1CDA3A" w14:textId="77777777" w:rsidR="00797A96" w:rsidRPr="00797A96" w:rsidRDefault="00797A96" w:rsidP="00797A96">
            <w:pPr>
              <w:spacing w:after="0"/>
              <w:rPr>
                <w:rFonts w:ascii="Jost" w:hAnsi="Jost" w:cstheme="minorHAnsi"/>
                <w:color w:val="2E74B5" w:themeColor="accent5" w:themeShade="BF"/>
                <w:sz w:val="24"/>
                <w:szCs w:val="24"/>
              </w:rPr>
            </w:pPr>
            <w:r w:rsidRPr="00797A96">
              <w:rPr>
                <w:rFonts w:ascii="Jost" w:hAnsi="Jost" w:cstheme="minorHAnsi"/>
                <w:color w:val="2E74B5" w:themeColor="accent5" w:themeShade="BF"/>
                <w:sz w:val="24"/>
                <w:szCs w:val="24"/>
              </w:rPr>
              <w:t>Tiekėjas Nr. 2</w:t>
            </w:r>
          </w:p>
          <w:p w14:paraId="3DC7AB7E" w14:textId="1C208CD5" w:rsidR="00797A96" w:rsidRPr="00797A96" w:rsidRDefault="00797A96" w:rsidP="00797A96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 w:rsidRPr="00797A96">
              <w:rPr>
                <w:rFonts w:ascii="Jost" w:hAnsi="Jost" w:cstheme="minorHAnsi"/>
                <w:sz w:val="24"/>
                <w:szCs w:val="24"/>
              </w:rPr>
              <w:t>1.</w:t>
            </w:r>
            <w:r w:rsidR="00767C75">
              <w:rPr>
                <w:rFonts w:ascii="Jost" w:hAnsi="Jost" w:cstheme="minorHAnsi"/>
                <w:sz w:val="24"/>
                <w:szCs w:val="24"/>
              </w:rPr>
              <w:t xml:space="preserve"> </w:t>
            </w:r>
            <w:r w:rsidRPr="00797A96">
              <w:rPr>
                <w:rFonts w:ascii="Jost" w:hAnsi="Jost" w:cstheme="minorHAnsi"/>
                <w:sz w:val="24"/>
                <w:szCs w:val="24"/>
              </w:rPr>
              <w:t xml:space="preserve">Reikalavimas, kad tiekėjai savo veikloje naudotų žaliąją energiją. Pateiktų žaliosios energijos pirkimo sertifikatą. Turėtų įsirengę ir gamyboje dujų naudojantys savo pasigamintą žalią energiją. </w:t>
            </w:r>
          </w:p>
          <w:p w14:paraId="300AD7FE" w14:textId="2B538EA3" w:rsidR="00797A96" w:rsidRPr="00797A96" w:rsidRDefault="00797A96" w:rsidP="00797A96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 w:rsidRPr="00797A96">
              <w:rPr>
                <w:rFonts w:ascii="Jost" w:hAnsi="Jost" w:cstheme="minorHAnsi"/>
                <w:sz w:val="24"/>
                <w:szCs w:val="24"/>
              </w:rPr>
              <w:t>2.</w:t>
            </w:r>
            <w:r w:rsidR="00767C75">
              <w:rPr>
                <w:rFonts w:ascii="Jost" w:hAnsi="Jost" w:cstheme="minorHAnsi"/>
                <w:sz w:val="24"/>
                <w:szCs w:val="24"/>
              </w:rPr>
              <w:t xml:space="preserve"> </w:t>
            </w:r>
            <w:r w:rsidRPr="00797A96">
              <w:rPr>
                <w:rFonts w:ascii="Jost" w:hAnsi="Jost" w:cstheme="minorHAnsi"/>
                <w:sz w:val="24"/>
                <w:szCs w:val="24"/>
              </w:rPr>
              <w:t xml:space="preserve">Dujos parduodamos daugkartinėje taroje. Kuri po daugybės metų yra perdirbama. </w:t>
            </w:r>
          </w:p>
          <w:p w14:paraId="2B0CEF3C" w14:textId="23C2B438" w:rsidR="00797A96" w:rsidRPr="00797A96" w:rsidRDefault="00797A96" w:rsidP="00797A96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 w:rsidRPr="00797A96">
              <w:rPr>
                <w:rFonts w:ascii="Jost" w:hAnsi="Jost" w:cstheme="minorHAnsi"/>
                <w:sz w:val="24"/>
                <w:szCs w:val="24"/>
              </w:rPr>
              <w:t>3.</w:t>
            </w:r>
            <w:r w:rsidR="00767C75">
              <w:rPr>
                <w:rFonts w:ascii="Jost" w:hAnsi="Jost" w:cstheme="minorHAnsi"/>
                <w:sz w:val="24"/>
                <w:szCs w:val="24"/>
              </w:rPr>
              <w:t xml:space="preserve"> </w:t>
            </w:r>
            <w:r w:rsidRPr="00797A96">
              <w:rPr>
                <w:rFonts w:ascii="Jost" w:hAnsi="Jost" w:cstheme="minorHAnsi"/>
                <w:sz w:val="24"/>
                <w:szCs w:val="24"/>
              </w:rPr>
              <w:t>Turime ISO 14001 sertifikatą.</w:t>
            </w:r>
          </w:p>
          <w:p w14:paraId="2A42A0F9" w14:textId="377AD9FB" w:rsidR="00797A96" w:rsidRPr="00797A96" w:rsidRDefault="00797A96" w:rsidP="00797A96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 w:rsidRPr="00797A96">
              <w:rPr>
                <w:rFonts w:ascii="Jost" w:hAnsi="Jost" w:cstheme="minorHAnsi"/>
                <w:sz w:val="24"/>
                <w:szCs w:val="24"/>
              </w:rPr>
              <w:t>4.</w:t>
            </w:r>
            <w:r w:rsidR="00767C75">
              <w:rPr>
                <w:rFonts w:ascii="Jost" w:hAnsi="Jost" w:cstheme="minorHAnsi"/>
                <w:sz w:val="24"/>
                <w:szCs w:val="24"/>
              </w:rPr>
              <w:t xml:space="preserve"> </w:t>
            </w:r>
            <w:r w:rsidRPr="00797A96">
              <w:rPr>
                <w:rFonts w:ascii="Jost" w:hAnsi="Jost" w:cstheme="minorHAnsi"/>
                <w:sz w:val="24"/>
                <w:szCs w:val="24"/>
              </w:rPr>
              <w:t xml:space="preserve">Kiek įmanoma skaitmenizuoti dokumentaciją. </w:t>
            </w:r>
          </w:p>
          <w:p w14:paraId="7DAA56B1" w14:textId="20D92952" w:rsidR="00797A96" w:rsidRDefault="00797A96" w:rsidP="00797A96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 w:rsidRPr="00797A96">
              <w:rPr>
                <w:rFonts w:ascii="Jost" w:hAnsi="Jost" w:cstheme="minorHAnsi"/>
                <w:sz w:val="24"/>
                <w:szCs w:val="24"/>
              </w:rPr>
              <w:t>5.</w:t>
            </w:r>
            <w:r w:rsidR="00767C75">
              <w:rPr>
                <w:rFonts w:ascii="Jost" w:hAnsi="Jost" w:cstheme="minorHAnsi"/>
                <w:sz w:val="24"/>
                <w:szCs w:val="24"/>
              </w:rPr>
              <w:t xml:space="preserve"> </w:t>
            </w:r>
            <w:r w:rsidRPr="00797A96">
              <w:rPr>
                <w:rFonts w:ascii="Jost" w:hAnsi="Jost" w:cstheme="minorHAnsi"/>
                <w:sz w:val="24"/>
                <w:szCs w:val="24"/>
              </w:rPr>
              <w:t>Mašinos, kurios pristato dujas, turėtų būti ne senesnio kaip EURO 6 standarto.</w:t>
            </w:r>
          </w:p>
          <w:p w14:paraId="2DB3186F" w14:textId="77777777" w:rsidR="00797A96" w:rsidRPr="00797A96" w:rsidRDefault="00797A96" w:rsidP="00797A96">
            <w:pPr>
              <w:spacing w:after="0"/>
              <w:rPr>
                <w:rFonts w:ascii="Jost" w:hAnsi="Jost" w:cstheme="minorHAnsi"/>
                <w:color w:val="BF8F00" w:themeColor="accent4" w:themeShade="BF"/>
                <w:sz w:val="24"/>
                <w:szCs w:val="24"/>
              </w:rPr>
            </w:pPr>
            <w:r w:rsidRPr="00797A96">
              <w:rPr>
                <w:rFonts w:ascii="Jost" w:hAnsi="Jost" w:cstheme="minorHAnsi"/>
                <w:color w:val="BF8F00" w:themeColor="accent4" w:themeShade="BF"/>
                <w:sz w:val="24"/>
                <w:szCs w:val="24"/>
              </w:rPr>
              <w:t>Tiekėjas Nr. 3</w:t>
            </w:r>
          </w:p>
          <w:p w14:paraId="6A6E8D44" w14:textId="77777777" w:rsidR="00797A96" w:rsidRDefault="00797A96" w:rsidP="00797A96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>
              <w:rPr>
                <w:rFonts w:ascii="Jost" w:hAnsi="Jost" w:cstheme="minorHAnsi"/>
                <w:sz w:val="24"/>
                <w:szCs w:val="24"/>
              </w:rPr>
              <w:t>„X“</w:t>
            </w:r>
            <w:r w:rsidRPr="00797A96">
              <w:rPr>
                <w:rFonts w:ascii="Jost" w:hAnsi="Jost" w:cstheme="minorHAnsi"/>
                <w:sz w:val="24"/>
                <w:szCs w:val="24"/>
              </w:rPr>
              <w:t xml:space="preserve"> gali pateikti metinę žaliosios energijos panaudojimo gamyboje sertifikatą, išduodamą trečiosios šalies.</w:t>
            </w:r>
          </w:p>
          <w:p w14:paraId="3137B4F5" w14:textId="77777777" w:rsidR="00797A96" w:rsidRDefault="00797A96" w:rsidP="00797A96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 w:rsidRPr="00797A96">
              <w:rPr>
                <w:rFonts w:ascii="Jost" w:hAnsi="Jost" w:cstheme="minorHAnsi"/>
                <w:sz w:val="24"/>
                <w:szCs w:val="24"/>
              </w:rPr>
              <w:lastRenderedPageBreak/>
              <w:t xml:space="preserve">Metodologija, kaip apskaitoma žalioji </w:t>
            </w:r>
            <w:proofErr w:type="spellStart"/>
            <w:r w:rsidRPr="00797A96">
              <w:rPr>
                <w:rFonts w:ascii="Jost" w:hAnsi="Jost" w:cstheme="minorHAnsi"/>
                <w:sz w:val="24"/>
                <w:szCs w:val="24"/>
              </w:rPr>
              <w:t>energija</w:t>
            </w:r>
            <w:r>
              <w:rPr>
                <w:rFonts w:ascii="Jost" w:hAnsi="Jost" w:cstheme="minorHAnsi"/>
                <w:sz w:val="24"/>
                <w:szCs w:val="24"/>
              </w:rPr>
              <w:t>.“X</w:t>
            </w:r>
            <w:proofErr w:type="spellEnd"/>
            <w:r>
              <w:rPr>
                <w:rFonts w:ascii="Jost" w:hAnsi="Jost" w:cstheme="minorHAnsi"/>
                <w:sz w:val="24"/>
                <w:szCs w:val="24"/>
              </w:rPr>
              <w:t>“</w:t>
            </w:r>
            <w:r w:rsidRPr="00797A96">
              <w:rPr>
                <w:rFonts w:ascii="Jost" w:hAnsi="Jost" w:cstheme="minorHAnsi"/>
                <w:sz w:val="24"/>
                <w:szCs w:val="24"/>
              </w:rPr>
              <w:t xml:space="preserve"> (</w:t>
            </w:r>
            <w:proofErr w:type="spellStart"/>
            <w:r w:rsidRPr="00797A96">
              <w:rPr>
                <w:rFonts w:ascii="Jost" w:hAnsi="Jost" w:cstheme="minorHAnsi"/>
                <w:sz w:val="24"/>
                <w:szCs w:val="24"/>
              </w:rPr>
              <w:t>med.dujų</w:t>
            </w:r>
            <w:proofErr w:type="spellEnd"/>
            <w:r w:rsidRPr="00797A96">
              <w:rPr>
                <w:rFonts w:ascii="Jost" w:hAnsi="Jost" w:cstheme="minorHAnsi"/>
                <w:sz w:val="24"/>
                <w:szCs w:val="24"/>
              </w:rPr>
              <w:t xml:space="preserve"> gamyba) neturi, šis sertifikatas mūsų požiūriu niekaip neįtakoja tikro vaizdo, kad vienos ar kitos dujos pagamintos naudojant atsinaujinančius energijos šaltinius. Šis sertifikatas tik nurodo, kad įmonė yra įsidiegusi aplinkosaugos standartą.</w:t>
            </w:r>
          </w:p>
          <w:p w14:paraId="110E460C" w14:textId="07AB959C" w:rsidR="00797A96" w:rsidRPr="00195B5C" w:rsidRDefault="00797A96" w:rsidP="00797A96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</w:p>
        </w:tc>
      </w:tr>
      <w:tr w:rsidR="00797A96" w:rsidRPr="00195B5C" w14:paraId="283E2BA5" w14:textId="77777777" w:rsidTr="00797A96">
        <w:tc>
          <w:tcPr>
            <w:tcW w:w="5550" w:type="dxa"/>
          </w:tcPr>
          <w:p w14:paraId="714DF100" w14:textId="5E983031" w:rsidR="00797A96" w:rsidRPr="007C1BCC" w:rsidRDefault="00797A96" w:rsidP="000D2E90">
            <w:pPr>
              <w:jc w:val="both"/>
              <w:rPr>
                <w:rFonts w:ascii="Jost" w:eastAsiaTheme="minorEastAsia" w:hAnsi="Jost"/>
                <w:b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Jost" w:eastAsiaTheme="minorEastAsia" w:hAnsi="Jost"/>
                <w:b/>
                <w:bCs/>
                <w:i/>
                <w:iCs/>
                <w:sz w:val="24"/>
                <w:szCs w:val="24"/>
                <w:lang w:eastAsia="lt-LT"/>
              </w:rPr>
              <w:lastRenderedPageBreak/>
              <w:t>CPO LT atsakymas</w:t>
            </w:r>
          </w:p>
        </w:tc>
        <w:tc>
          <w:tcPr>
            <w:tcW w:w="4510" w:type="dxa"/>
          </w:tcPr>
          <w:p w14:paraId="3A0B566B" w14:textId="3B26D0A1" w:rsidR="006F365C" w:rsidRPr="00785031" w:rsidRDefault="0057065A" w:rsidP="00797A96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 w:rsidRPr="00785031">
              <w:rPr>
                <w:rFonts w:ascii="Jost" w:hAnsi="Jost" w:cstheme="minorHAnsi"/>
                <w:sz w:val="24"/>
                <w:szCs w:val="24"/>
              </w:rPr>
              <w:t>Atsižvelgus į gautas pastabas ir atlikus jų analizę, šiuo metu planuojama pirkimo dokumentuose numatyti šiuos aplinkosauginius („žaliuosius“) kriterijus, kurie bus toliau vertinami ir tikslinami rengiant galutinę dokumentacijos redakciją:</w:t>
            </w:r>
          </w:p>
          <w:p w14:paraId="09519B28" w14:textId="77777777" w:rsidR="00767C75" w:rsidRPr="00767C75" w:rsidRDefault="006F365C" w:rsidP="00767C75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>
              <w:rPr>
                <w:rFonts w:ascii="Jost" w:hAnsi="Jost" w:cstheme="minorHAnsi"/>
                <w:sz w:val="24"/>
                <w:szCs w:val="24"/>
              </w:rPr>
              <w:t>1.</w:t>
            </w:r>
            <w:r w:rsidR="00767C75">
              <w:rPr>
                <w:rFonts w:ascii="Jost" w:hAnsi="Jost" w:cstheme="minorHAnsi"/>
                <w:sz w:val="24"/>
                <w:szCs w:val="24"/>
              </w:rPr>
              <w:t xml:space="preserve"> </w:t>
            </w:r>
            <w:r w:rsidR="00767C75" w:rsidRPr="00767C75">
              <w:rPr>
                <w:rFonts w:ascii="Jost" w:hAnsi="Jost" w:cstheme="minorHAnsi"/>
                <w:sz w:val="24"/>
                <w:szCs w:val="24"/>
              </w:rPr>
              <w:t xml:space="preserve">Prekės tiekiamos daugkartinio naudojimo taroje (balionuose). </w:t>
            </w:r>
          </w:p>
          <w:p w14:paraId="557EA12B" w14:textId="1178227C" w:rsidR="00797A96" w:rsidRDefault="00767C75" w:rsidP="00767C75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 w:rsidRPr="00767C75">
              <w:rPr>
                <w:rFonts w:ascii="Jost" w:hAnsi="Jost" w:cstheme="minorHAnsi"/>
                <w:sz w:val="24"/>
                <w:szCs w:val="24"/>
              </w:rPr>
              <w:t>AM aprašo 4.4.4.4. prekė yra tvirta, ilgaamžė, funkcionali, ji ar jos sudedamosios dalys tinka naudoti daug kartų ir (ar) lengvai pataisomos, ir (ar) pakeičiamos)</w:t>
            </w:r>
            <w:r>
              <w:rPr>
                <w:rFonts w:ascii="Jost" w:hAnsi="Jost" w:cstheme="minorHAnsi"/>
                <w:sz w:val="24"/>
                <w:szCs w:val="24"/>
              </w:rPr>
              <w:t>.</w:t>
            </w:r>
          </w:p>
          <w:p w14:paraId="7EDD2A85" w14:textId="77777777" w:rsidR="00767C75" w:rsidRPr="00767C75" w:rsidRDefault="00767C75" w:rsidP="00767C75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>
              <w:rPr>
                <w:rFonts w:ascii="Jost" w:hAnsi="Jost" w:cstheme="minorHAnsi"/>
                <w:sz w:val="24"/>
                <w:szCs w:val="24"/>
              </w:rPr>
              <w:t xml:space="preserve">2. </w:t>
            </w:r>
            <w:r w:rsidRPr="00767C75">
              <w:rPr>
                <w:rFonts w:ascii="Jost" w:hAnsi="Jost" w:cstheme="minorHAnsi"/>
                <w:sz w:val="24"/>
                <w:szCs w:val="24"/>
              </w:rPr>
              <w:t>„Žalioji energija“</w:t>
            </w:r>
          </w:p>
          <w:p w14:paraId="470E2083" w14:textId="77777777" w:rsidR="00767C75" w:rsidRDefault="00767C75" w:rsidP="00767C75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 w:rsidRPr="00767C75">
              <w:rPr>
                <w:rFonts w:ascii="Jost" w:hAnsi="Jost" w:cstheme="minorHAnsi"/>
                <w:sz w:val="24"/>
                <w:szCs w:val="24"/>
              </w:rPr>
              <w:t>Prekių gamyboje naudojamos elektros energijos kiekis turi būti daugiau kaip 50 proc. gaunamas iš atsinaujinančių šaltinių</w:t>
            </w:r>
            <w:r>
              <w:rPr>
                <w:rFonts w:ascii="Jost" w:hAnsi="Jost" w:cstheme="minorHAnsi"/>
                <w:sz w:val="24"/>
                <w:szCs w:val="24"/>
              </w:rPr>
              <w:t>.</w:t>
            </w:r>
          </w:p>
          <w:p w14:paraId="0EBEDBF7" w14:textId="77777777" w:rsidR="00767C75" w:rsidRDefault="00767C75" w:rsidP="00767C75">
            <w:pPr>
              <w:spacing w:after="0"/>
              <w:rPr>
                <w:rFonts w:ascii="Jost" w:hAnsi="Jost" w:cstheme="minorHAnsi"/>
                <w:b/>
                <w:bCs/>
                <w:i/>
                <w:iCs/>
                <w:sz w:val="24"/>
                <w:szCs w:val="24"/>
              </w:rPr>
            </w:pPr>
            <w:r w:rsidRPr="00767C75">
              <w:rPr>
                <w:rFonts w:ascii="Jost" w:hAnsi="Jost" w:cstheme="minorHAnsi"/>
                <w:b/>
                <w:bCs/>
                <w:i/>
                <w:iCs/>
                <w:sz w:val="24"/>
                <w:szCs w:val="24"/>
              </w:rPr>
              <w:t>Sutarties sąlygos</w:t>
            </w:r>
          </w:p>
          <w:p w14:paraId="10DD572D" w14:textId="77777777" w:rsidR="00767C75" w:rsidRDefault="00767C75" w:rsidP="00767C75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>
              <w:rPr>
                <w:rFonts w:ascii="Jost" w:hAnsi="Jost" w:cstheme="minorHAnsi"/>
                <w:sz w:val="24"/>
                <w:szCs w:val="24"/>
              </w:rPr>
              <w:t xml:space="preserve">1. </w:t>
            </w:r>
            <w:r w:rsidRPr="00767C75">
              <w:rPr>
                <w:rFonts w:ascii="Jost" w:hAnsi="Jost" w:cstheme="minorHAnsi"/>
                <w:sz w:val="24"/>
                <w:szCs w:val="24"/>
              </w:rPr>
              <w:t xml:space="preserve">Ribojamas Prekių užsakymų skaičius Sutarties sąlyga: „Užsakymai teikiami elektroninėje užsakymų sistemoje / Tiekėjo nurodytu elektroniniu paštu ir laikomi gautais po 24 (dvidešimt keturių valandų) nuo užsakymo pateikimo. Atskirame Prekių užsakyme turi būti nurodomas Prekių kiekis ir Sutartyje </w:t>
            </w:r>
            <w:r w:rsidRPr="00767C75">
              <w:rPr>
                <w:rFonts w:ascii="Jost" w:hAnsi="Jost" w:cstheme="minorHAnsi"/>
                <w:sz w:val="24"/>
                <w:szCs w:val="24"/>
              </w:rPr>
              <w:lastRenderedPageBreak/>
              <w:t>numatytas pristatymo vietos adresas (-ai). Prekių užsakymai teikiami ne dažniau kaip 1 (vieną) kartą per 14 (keturiolika) dienų, dažnesnis Prekių užsakymų teikimas galimas abipusiu Šalių sutarimu.</w:t>
            </w:r>
          </w:p>
          <w:p w14:paraId="56236DF5" w14:textId="48BD5056" w:rsidR="00767C75" w:rsidRPr="00767C75" w:rsidRDefault="00767C75" w:rsidP="00767C75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>
              <w:rPr>
                <w:rFonts w:ascii="Jost" w:hAnsi="Jost" w:cstheme="minorHAnsi"/>
                <w:sz w:val="24"/>
                <w:szCs w:val="24"/>
              </w:rPr>
              <w:t xml:space="preserve">2. </w:t>
            </w:r>
            <w:r w:rsidRPr="00767C75">
              <w:rPr>
                <w:rFonts w:ascii="Jost" w:hAnsi="Jost" w:cstheme="minorHAnsi"/>
                <w:sz w:val="24"/>
                <w:szCs w:val="24"/>
              </w:rPr>
              <w:t>Tiekėjas įsipareigoja prekes pristatyti ne piko valandomis (piko valandos: pirmadienis-penktadienis nuo 8:00 iki 10:00 val., nuo 12:00 iki 14:00 val., nuo 16:00 iki 18:00 val.)</w:t>
            </w:r>
          </w:p>
        </w:tc>
      </w:tr>
    </w:tbl>
    <w:p w14:paraId="40A38018" w14:textId="77777777" w:rsidR="00797A96" w:rsidRPr="00195B5C" w:rsidRDefault="00797A96" w:rsidP="00797A96">
      <w:pPr>
        <w:spacing w:after="0"/>
        <w:jc w:val="both"/>
        <w:rPr>
          <w:rFonts w:ascii="Jost" w:hAnsi="Jost" w:cstheme="minorHAnsi"/>
          <w:sz w:val="24"/>
          <w:szCs w:val="24"/>
        </w:rPr>
      </w:pPr>
    </w:p>
    <w:p w14:paraId="5B75DE07" w14:textId="77777777" w:rsidR="00797A96" w:rsidRDefault="00797A96" w:rsidP="00797A96">
      <w:pPr>
        <w:rPr>
          <w:rFonts w:ascii="Jost" w:eastAsiaTheme="minorEastAsia" w:hAnsi="Jost" w:cstheme="minorHAnsi"/>
          <w:b/>
          <w:bCs/>
          <w:sz w:val="24"/>
          <w:szCs w:val="24"/>
          <w:u w:val="single"/>
          <w:lang w:eastAsia="lt-LT"/>
        </w:rPr>
      </w:pPr>
      <w:r>
        <w:rPr>
          <w:rFonts w:ascii="Jost" w:eastAsiaTheme="minorEastAsia" w:hAnsi="Jost" w:cstheme="minorHAnsi"/>
          <w:b/>
          <w:bCs/>
          <w:sz w:val="24"/>
          <w:szCs w:val="24"/>
          <w:u w:val="single"/>
          <w:lang w:eastAsia="lt-LT"/>
        </w:rPr>
        <w:t>3</w:t>
      </w:r>
      <w:r w:rsidRPr="00195B5C">
        <w:rPr>
          <w:rFonts w:ascii="Jost" w:eastAsiaTheme="minorEastAsia" w:hAnsi="Jost" w:cstheme="minorHAnsi"/>
          <w:b/>
          <w:bCs/>
          <w:sz w:val="24"/>
          <w:szCs w:val="24"/>
          <w:u w:val="single"/>
          <w:lang w:eastAsia="lt-LT"/>
        </w:rPr>
        <w:t xml:space="preserve">. </w:t>
      </w:r>
      <w:r>
        <w:rPr>
          <w:rFonts w:ascii="Jost" w:eastAsiaTheme="minorEastAsia" w:hAnsi="Jost" w:cstheme="minorHAnsi"/>
          <w:b/>
          <w:bCs/>
          <w:sz w:val="24"/>
          <w:szCs w:val="24"/>
          <w:u w:val="single"/>
          <w:lang w:eastAsia="lt-LT"/>
        </w:rPr>
        <w:t xml:space="preserve">KOKYBINIAI KRITERIJAI </w:t>
      </w:r>
    </w:p>
    <w:p w14:paraId="53D38D0E" w14:textId="77777777" w:rsidR="00797A96" w:rsidRDefault="00797A96" w:rsidP="00797A96">
      <w:pPr>
        <w:jc w:val="both"/>
        <w:rPr>
          <w:rFonts w:ascii="Jost" w:eastAsiaTheme="minorEastAsia" w:hAnsi="Jost"/>
          <w:i/>
          <w:iCs/>
          <w:sz w:val="24"/>
          <w:szCs w:val="24"/>
          <w:lang w:eastAsia="lt-LT"/>
        </w:rPr>
      </w:pPr>
      <w:r>
        <w:rPr>
          <w:rFonts w:ascii="Jost" w:eastAsiaTheme="minorEastAsia" w:hAnsi="Jost"/>
          <w:sz w:val="24"/>
          <w:szCs w:val="24"/>
          <w:lang w:eastAsia="lt-LT"/>
        </w:rPr>
        <w:t xml:space="preserve">Lietuvos Respublikos Viešųjų pirkimo įstatymo 55 straipsnio 2 punkte numatyta, kad </w:t>
      </w:r>
      <w:r w:rsidRPr="001131F4">
        <w:rPr>
          <w:rFonts w:ascii="Jost" w:eastAsiaTheme="minorEastAsia" w:hAnsi="Jost"/>
          <w:i/>
          <w:iCs/>
          <w:sz w:val="24"/>
          <w:szCs w:val="24"/>
          <w:lang w:eastAsia="lt-LT"/>
        </w:rPr>
        <w:t>„Pirkimų, kuriuos atliekant ekonomiškai naudingiausias pasiūlymas išrenkamas tik pagal kainą, vertė kiekvienais kalendoriniais metais negali sudaryti daugiau kaip 50 procentų bendros perkančiosios organizacijos pirkimų vertės, į kurią neįskaičiuojama mažos vertės pirkimų ir pagal šio įstatymo 72 straipsnio 3 dalį atliktų pirkimų vertė.</w:t>
      </w:r>
      <w:r>
        <w:rPr>
          <w:rFonts w:ascii="Jost" w:eastAsiaTheme="minorEastAsia" w:hAnsi="Jost"/>
          <w:i/>
          <w:iCs/>
          <w:sz w:val="24"/>
          <w:szCs w:val="24"/>
          <w:lang w:eastAsia="lt-LT"/>
        </w:rPr>
        <w:t>“ (</w:t>
      </w:r>
      <w:hyperlink r:id="rId5" w:history="1">
        <w:r w:rsidRPr="00DA36CC">
          <w:rPr>
            <w:rStyle w:val="Hipersaitas"/>
            <w:rFonts w:ascii="Jost" w:eastAsiaTheme="minorEastAsia" w:hAnsi="Jost"/>
            <w:i/>
            <w:iCs/>
            <w:sz w:val="24"/>
            <w:szCs w:val="24"/>
            <w:lang w:eastAsia="lt-LT"/>
          </w:rPr>
          <w:t>https://e-seimas.lrs.lt/portal/legalAct/lt/TAD/TAIS.30614/asr</w:t>
        </w:r>
      </w:hyperlink>
      <w:r>
        <w:rPr>
          <w:rFonts w:ascii="Jost" w:eastAsiaTheme="minorEastAsia" w:hAnsi="Jost"/>
          <w:i/>
          <w:iCs/>
          <w:sz w:val="24"/>
          <w:szCs w:val="24"/>
          <w:lang w:eastAsia="lt-LT"/>
        </w:rPr>
        <w:t>)</w:t>
      </w: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5550"/>
        <w:gridCol w:w="4510"/>
      </w:tblGrid>
      <w:tr w:rsidR="00797A96" w:rsidRPr="00195B5C" w14:paraId="5D29D8D5" w14:textId="77777777" w:rsidTr="00767C75">
        <w:tc>
          <w:tcPr>
            <w:tcW w:w="10060" w:type="dxa"/>
            <w:gridSpan w:val="2"/>
          </w:tcPr>
          <w:p w14:paraId="75D73C1B" w14:textId="77777777" w:rsidR="00797A96" w:rsidRPr="00195B5C" w:rsidRDefault="00797A96" w:rsidP="000D2E90">
            <w:pPr>
              <w:jc w:val="center"/>
              <w:rPr>
                <w:rFonts w:ascii="Jost" w:hAnsi="Jost" w:cstheme="minorHAnsi"/>
                <w:sz w:val="24"/>
                <w:szCs w:val="24"/>
              </w:rPr>
            </w:pPr>
            <w:r w:rsidRPr="00195B5C">
              <w:rPr>
                <w:rFonts w:ascii="Jost" w:eastAsiaTheme="minorEastAsia" w:hAnsi="Jost" w:cstheme="minorHAnsi"/>
                <w:b/>
                <w:bCs/>
                <w:sz w:val="24"/>
                <w:szCs w:val="24"/>
                <w:lang w:eastAsia="lt-LT"/>
              </w:rPr>
              <w:t>TIEKĖJŲ PASIŪLYMAI/PASTABOS/KOMETARAI</w:t>
            </w:r>
          </w:p>
        </w:tc>
      </w:tr>
      <w:tr w:rsidR="00797A96" w:rsidRPr="00195B5C" w14:paraId="080E11AD" w14:textId="77777777" w:rsidTr="00767C75">
        <w:tc>
          <w:tcPr>
            <w:tcW w:w="5550" w:type="dxa"/>
          </w:tcPr>
          <w:p w14:paraId="29705B7E" w14:textId="77777777" w:rsidR="00797A96" w:rsidRPr="00195B5C" w:rsidRDefault="00797A96" w:rsidP="000D2E90">
            <w:pPr>
              <w:jc w:val="both"/>
              <w:rPr>
                <w:rFonts w:ascii="Jost" w:eastAsiaTheme="minorEastAsia" w:hAnsi="Jost"/>
                <w:sz w:val="24"/>
                <w:szCs w:val="24"/>
                <w:lang w:eastAsia="lt-LT"/>
              </w:rPr>
            </w:pPr>
            <w:r w:rsidRPr="007C1BCC">
              <w:rPr>
                <w:rFonts w:ascii="Jost" w:eastAsiaTheme="minorEastAsia" w:hAnsi="Jost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Kokius </w:t>
            </w:r>
            <w:r>
              <w:rPr>
                <w:rFonts w:ascii="Jost" w:eastAsiaTheme="minorEastAsia" w:hAnsi="Jost"/>
                <w:b/>
                <w:bCs/>
                <w:i/>
                <w:iCs/>
                <w:sz w:val="24"/>
                <w:szCs w:val="24"/>
                <w:lang w:eastAsia="lt-LT"/>
              </w:rPr>
              <w:t>kokybinius</w:t>
            </w:r>
            <w:r w:rsidRPr="007C1BCC">
              <w:rPr>
                <w:rFonts w:ascii="Jost" w:eastAsiaTheme="minorEastAsia" w:hAnsi="Jost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kriterijus galėtumėte </w:t>
            </w:r>
            <w:r>
              <w:rPr>
                <w:rFonts w:ascii="Jost" w:eastAsiaTheme="minorEastAsia" w:hAnsi="Jost"/>
                <w:b/>
                <w:bCs/>
                <w:i/>
                <w:iCs/>
                <w:sz w:val="24"/>
                <w:szCs w:val="24"/>
                <w:lang w:eastAsia="lt-LT"/>
              </w:rPr>
              <w:t>pasiūlyti</w:t>
            </w:r>
            <w:r w:rsidRPr="007C1BCC">
              <w:rPr>
                <w:rFonts w:ascii="Jost" w:eastAsiaTheme="minorEastAsia" w:hAnsi="Jost"/>
                <w:b/>
                <w:bCs/>
                <w:i/>
                <w:iCs/>
                <w:sz w:val="24"/>
                <w:szCs w:val="24"/>
                <w:lang w:eastAsia="lt-LT"/>
              </w:rPr>
              <w:t>/atitikti?</w:t>
            </w:r>
          </w:p>
        </w:tc>
        <w:tc>
          <w:tcPr>
            <w:tcW w:w="4510" w:type="dxa"/>
          </w:tcPr>
          <w:p w14:paraId="2BF67430" w14:textId="4269D184" w:rsidR="00767C75" w:rsidRPr="00767C75" w:rsidRDefault="00767C75" w:rsidP="00767C75">
            <w:pPr>
              <w:spacing w:after="0"/>
              <w:rPr>
                <w:rFonts w:ascii="Jost" w:hAnsi="Jost" w:cstheme="minorHAnsi"/>
                <w:color w:val="00B050"/>
                <w:sz w:val="24"/>
                <w:szCs w:val="24"/>
              </w:rPr>
            </w:pPr>
            <w:r w:rsidRPr="00797A96">
              <w:rPr>
                <w:rFonts w:ascii="Jost" w:hAnsi="Jost" w:cstheme="minorHAnsi"/>
                <w:color w:val="00B050"/>
                <w:sz w:val="24"/>
                <w:szCs w:val="24"/>
              </w:rPr>
              <w:t xml:space="preserve">Tiekėjas Nr. 1 </w:t>
            </w:r>
          </w:p>
          <w:p w14:paraId="014533CF" w14:textId="77777777" w:rsidR="00797A96" w:rsidRDefault="00767C75" w:rsidP="00767C75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 w:rsidRPr="00767C75">
              <w:rPr>
                <w:rFonts w:ascii="Jost" w:hAnsi="Jost" w:cstheme="minorHAnsi"/>
                <w:sz w:val="24"/>
                <w:szCs w:val="24"/>
              </w:rPr>
              <w:t>Kokybės vadybos sistemos ir (arba) aplinkos apsaugos vadybos sistemos standartų laikymasis (kokybės ir aplinkosaugos vadybos sertifikatas ISO 9001:2015, ISO 140001:2015)</w:t>
            </w:r>
          </w:p>
          <w:p w14:paraId="6236660E" w14:textId="77777777" w:rsidR="00767C75" w:rsidRPr="00797A96" w:rsidRDefault="00767C75" w:rsidP="00767C75">
            <w:pPr>
              <w:spacing w:after="0"/>
              <w:rPr>
                <w:rFonts w:ascii="Jost" w:hAnsi="Jost" w:cstheme="minorHAnsi"/>
                <w:color w:val="2E74B5" w:themeColor="accent5" w:themeShade="BF"/>
                <w:sz w:val="24"/>
                <w:szCs w:val="24"/>
              </w:rPr>
            </w:pPr>
            <w:r w:rsidRPr="00797A96">
              <w:rPr>
                <w:rFonts w:ascii="Jost" w:hAnsi="Jost" w:cstheme="minorHAnsi"/>
                <w:color w:val="2E74B5" w:themeColor="accent5" w:themeShade="BF"/>
                <w:sz w:val="24"/>
                <w:szCs w:val="24"/>
              </w:rPr>
              <w:t>Tiekėjas Nr. 2</w:t>
            </w:r>
          </w:p>
          <w:p w14:paraId="5BCB1CE8" w14:textId="77777777" w:rsidR="00767C75" w:rsidRPr="00785031" w:rsidRDefault="00767C75" w:rsidP="00767C75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 w:rsidRPr="00785031">
              <w:rPr>
                <w:rFonts w:ascii="Jost" w:hAnsi="Jost" w:cstheme="minorHAnsi"/>
                <w:sz w:val="24"/>
                <w:szCs w:val="24"/>
              </w:rPr>
              <w:t>1. Ventilio pasirinkimas CPO kataloge, neturėtų riboti konkurencijos</w:t>
            </w:r>
          </w:p>
          <w:p w14:paraId="4ABB24C8" w14:textId="77777777" w:rsidR="00767C75" w:rsidRPr="00785031" w:rsidRDefault="00767C75" w:rsidP="00767C75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 w:rsidRPr="00785031">
              <w:rPr>
                <w:rFonts w:ascii="Jost" w:hAnsi="Jost" w:cstheme="minorHAnsi"/>
                <w:sz w:val="24"/>
                <w:szCs w:val="24"/>
              </w:rPr>
              <w:t>2. Rinkoje esama skirtingu (panašių dydžių) balionų, todėl kainos vertinime reikėtų perskaičiavimo į kainą už mato VNT – m3, kg.</w:t>
            </w:r>
          </w:p>
          <w:p w14:paraId="6250378C" w14:textId="77777777" w:rsidR="00767C75" w:rsidRPr="00785031" w:rsidRDefault="00767C75" w:rsidP="00767C75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 w:rsidRPr="00785031">
              <w:rPr>
                <w:rFonts w:ascii="Jost" w:hAnsi="Jost" w:cstheme="minorHAnsi"/>
                <w:sz w:val="24"/>
                <w:szCs w:val="24"/>
              </w:rPr>
              <w:t xml:space="preserve">3. Pridedame oficialius kainoraščius, kuriuose išskirstytos produktų ir paslaugų </w:t>
            </w:r>
            <w:r w:rsidRPr="00785031">
              <w:rPr>
                <w:rFonts w:ascii="Jost" w:hAnsi="Jost" w:cstheme="minorHAnsi"/>
                <w:sz w:val="24"/>
                <w:szCs w:val="24"/>
              </w:rPr>
              <w:lastRenderedPageBreak/>
              <w:t>dedamosios, taip pat balionų dydžiai ir produktų kiekiai juose.</w:t>
            </w:r>
          </w:p>
          <w:p w14:paraId="160C3744" w14:textId="77777777" w:rsidR="00767C75" w:rsidRPr="00785031" w:rsidRDefault="00767C75" w:rsidP="00767C75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 w:rsidRPr="00785031">
              <w:rPr>
                <w:rFonts w:ascii="Jost" w:hAnsi="Jost" w:cstheme="minorHAnsi"/>
                <w:sz w:val="24"/>
                <w:szCs w:val="24"/>
              </w:rPr>
              <w:t>4. Pridedame sauso ledo konteinerių brėžinius.</w:t>
            </w:r>
          </w:p>
          <w:p w14:paraId="7D4D3275" w14:textId="77777777" w:rsidR="007558B6" w:rsidRPr="00797A96" w:rsidRDefault="007558B6" w:rsidP="007558B6">
            <w:pPr>
              <w:spacing w:after="0"/>
              <w:rPr>
                <w:rFonts w:ascii="Jost" w:hAnsi="Jost" w:cstheme="minorHAnsi"/>
                <w:color w:val="BF8F00" w:themeColor="accent4" w:themeShade="BF"/>
                <w:sz w:val="24"/>
                <w:szCs w:val="24"/>
              </w:rPr>
            </w:pPr>
            <w:r w:rsidRPr="00797A96">
              <w:rPr>
                <w:rFonts w:ascii="Jost" w:hAnsi="Jost" w:cstheme="minorHAnsi"/>
                <w:color w:val="BF8F00" w:themeColor="accent4" w:themeShade="BF"/>
                <w:sz w:val="24"/>
                <w:szCs w:val="24"/>
              </w:rPr>
              <w:t>Tiekėjas Nr. 3</w:t>
            </w:r>
          </w:p>
          <w:p w14:paraId="5672AAC4" w14:textId="0E4D83D7" w:rsidR="007558B6" w:rsidRPr="007558B6" w:rsidRDefault="007558B6" w:rsidP="00767C75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 w:rsidRPr="007558B6">
              <w:rPr>
                <w:rFonts w:ascii="Jost" w:hAnsi="Jost" w:cstheme="minorHAnsi"/>
                <w:sz w:val="24"/>
                <w:szCs w:val="24"/>
              </w:rPr>
              <w:t>Jie turi neriboti konkurencijos visiems Lietuvoje veikiantiems tiekėjams</w:t>
            </w:r>
            <w:r>
              <w:rPr>
                <w:rFonts w:ascii="Jost" w:hAnsi="Jost" w:cstheme="minorHAnsi"/>
                <w:sz w:val="24"/>
                <w:szCs w:val="24"/>
              </w:rPr>
              <w:t>.</w:t>
            </w:r>
          </w:p>
        </w:tc>
      </w:tr>
      <w:tr w:rsidR="001C5571" w:rsidRPr="00195B5C" w14:paraId="0E5CD606" w14:textId="77777777" w:rsidTr="00767C75">
        <w:tc>
          <w:tcPr>
            <w:tcW w:w="5550" w:type="dxa"/>
          </w:tcPr>
          <w:p w14:paraId="451A1118" w14:textId="2198EA19" w:rsidR="001C5571" w:rsidRPr="007C1BCC" w:rsidRDefault="001C5571" w:rsidP="000D2E90">
            <w:pPr>
              <w:jc w:val="both"/>
              <w:rPr>
                <w:rFonts w:ascii="Jost" w:eastAsiaTheme="minorEastAsia" w:hAnsi="Jost"/>
                <w:b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Jost" w:eastAsiaTheme="minorEastAsia" w:hAnsi="Jost"/>
                <w:b/>
                <w:bCs/>
                <w:i/>
                <w:iCs/>
                <w:sz w:val="24"/>
                <w:szCs w:val="24"/>
                <w:lang w:eastAsia="lt-LT"/>
              </w:rPr>
              <w:lastRenderedPageBreak/>
              <w:t>CPO LT atsakymas</w:t>
            </w:r>
          </w:p>
        </w:tc>
        <w:tc>
          <w:tcPr>
            <w:tcW w:w="4510" w:type="dxa"/>
          </w:tcPr>
          <w:p w14:paraId="08CF87CB" w14:textId="77777777" w:rsidR="00A40911" w:rsidRPr="00785031" w:rsidRDefault="00A40911" w:rsidP="00A40911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 w:rsidRPr="00785031">
              <w:rPr>
                <w:rFonts w:ascii="Jost" w:hAnsi="Jost" w:cstheme="minorHAnsi"/>
                <w:sz w:val="24"/>
                <w:szCs w:val="24"/>
              </w:rPr>
              <w:t>Į tiekėjo siūlymą kokybinių kriterijų nustatyti: „Kokybės vadybos sistemos ir (arba) aplinkos apsaugos vadybos sistemos standartų laikymasis (kokybės ir aplinkosaugos vadybos sertifikatas ISO 9001:2015, ISO 140001:2015)“ neatsižvelgiama, kadangi kokybiniai vertinimo kriterijai turi būti tiesiogiai susiję su pirkimo objektu – šiuo atveju įsigyjamomis prekėmis.</w:t>
            </w:r>
          </w:p>
          <w:p w14:paraId="1C991E3C" w14:textId="659BCDD6" w:rsidR="00A40911" w:rsidRPr="00785031" w:rsidRDefault="00A40911" w:rsidP="00A40911">
            <w:pPr>
              <w:spacing w:after="0"/>
              <w:rPr>
                <w:rFonts w:ascii="Jost" w:hAnsi="Jost" w:cstheme="minorHAnsi"/>
                <w:sz w:val="24"/>
                <w:szCs w:val="24"/>
              </w:rPr>
            </w:pPr>
            <w:r w:rsidRPr="00785031">
              <w:rPr>
                <w:rFonts w:ascii="Jost" w:hAnsi="Jost" w:cstheme="minorHAnsi"/>
                <w:sz w:val="24"/>
                <w:szCs w:val="24"/>
              </w:rPr>
              <w:t>Atsižvelgiant į tai, kad šio pirkimo objektas yra prekės, o ne paslaugos, tiekėjo vadybos sistemų sertifikatai nėra tiesiogiai susiję su pačių prekių kokybe ar savybėmis.</w:t>
            </w:r>
          </w:p>
          <w:p w14:paraId="140E9452" w14:textId="3929B312" w:rsidR="00A40911" w:rsidRPr="00785031" w:rsidRDefault="00A40911" w:rsidP="00AA5C1E">
            <w:pPr>
              <w:spacing w:after="0"/>
              <w:rPr>
                <w:rFonts w:ascii="Jost" w:hAnsi="Jost" w:cstheme="minorHAnsi"/>
                <w:strike/>
                <w:sz w:val="24"/>
                <w:szCs w:val="24"/>
              </w:rPr>
            </w:pPr>
          </w:p>
        </w:tc>
      </w:tr>
    </w:tbl>
    <w:p w14:paraId="1EC8BF9D" w14:textId="77777777" w:rsidR="00797A96" w:rsidRPr="00195B5C" w:rsidRDefault="00797A96" w:rsidP="00797A96">
      <w:pPr>
        <w:jc w:val="both"/>
        <w:rPr>
          <w:rFonts w:ascii="Jost" w:eastAsiaTheme="minorEastAsia" w:hAnsi="Jost"/>
          <w:sz w:val="24"/>
          <w:szCs w:val="24"/>
          <w:lang w:eastAsia="lt-LT"/>
        </w:rPr>
      </w:pPr>
    </w:p>
    <w:p w14:paraId="6C0902ED" w14:textId="77777777" w:rsidR="00EA5AD0" w:rsidRDefault="00EA5AD0"/>
    <w:sectPr w:rsidR="00EA5AD0" w:rsidSect="00797A96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96"/>
    <w:rsid w:val="00032FAC"/>
    <w:rsid w:val="001C5571"/>
    <w:rsid w:val="002D1F48"/>
    <w:rsid w:val="0057065A"/>
    <w:rsid w:val="006959D9"/>
    <w:rsid w:val="006F365C"/>
    <w:rsid w:val="007558B6"/>
    <w:rsid w:val="00767C75"/>
    <w:rsid w:val="00785031"/>
    <w:rsid w:val="00787153"/>
    <w:rsid w:val="00797A96"/>
    <w:rsid w:val="008D35E3"/>
    <w:rsid w:val="00A40911"/>
    <w:rsid w:val="00AA5C1E"/>
    <w:rsid w:val="00EA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1FFA"/>
  <w15:chartTrackingRefBased/>
  <w15:docId w15:val="{3CD89A2B-AB39-439A-995A-43C08CA5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7A96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97A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97A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7A9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97A9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en-GB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97A9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en-GB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7A9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7A9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7A9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7A9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7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7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7A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97A9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97A9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7A9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7A9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7A9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7A9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7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7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7A9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7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7A96"/>
    <w:pPr>
      <w:spacing w:before="160" w:after="160" w:line="259" w:lineRule="auto"/>
      <w:jc w:val="center"/>
    </w:pPr>
    <w:rPr>
      <w:i/>
      <w:iCs/>
      <w:color w:val="404040" w:themeColor="text1" w:themeTint="BF"/>
      <w:lang w:val="en-GB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7A9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97A96"/>
    <w:pPr>
      <w:spacing w:after="160" w:line="259" w:lineRule="auto"/>
      <w:ind w:left="720"/>
      <w:contextualSpacing/>
    </w:pPr>
    <w:rPr>
      <w:lang w:val="en-GB"/>
    </w:rPr>
  </w:style>
  <w:style w:type="character" w:styleId="Rykuspabraukimas">
    <w:name w:val="Intense Emphasis"/>
    <w:basedOn w:val="Numatytasispastraiposriftas"/>
    <w:uiPriority w:val="21"/>
    <w:qFormat/>
    <w:rsid w:val="00797A9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7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en-GB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7A9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97A9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797A9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97A96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797A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97A9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97A96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06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065A"/>
    <w:rPr>
      <w:b/>
      <w:bCs/>
      <w:sz w:val="20"/>
      <w:szCs w:val="20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A409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-seimas.lrs.lt/portal/legalAct/lt/TAD/TAIS.30614/asr" TargetMode="External"/><Relationship Id="rId4" Type="http://schemas.openxmlformats.org/officeDocument/2006/relationships/hyperlink" Target="https://www.e-tar.lt/portal/lt/legalAct/412980b0d2b311eba2bad9a0748ee64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934</Words>
  <Characters>5327</Characters>
  <Application>Microsoft Office Word</Application>
  <DocSecurity>4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Vilemaitė</dc:creator>
  <cp:keywords/>
  <dc:description/>
  <cp:lastModifiedBy>Laima Vilemaitė</cp:lastModifiedBy>
  <cp:revision>2</cp:revision>
  <dcterms:created xsi:type="dcterms:W3CDTF">2025-05-27T10:03:00Z</dcterms:created>
  <dcterms:modified xsi:type="dcterms:W3CDTF">2025-05-27T10:03:00Z</dcterms:modified>
</cp:coreProperties>
</file>