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00CDD68C" w:rsidR="00DF7D17" w:rsidRPr="00793BE2" w:rsidRDefault="00DF7D17" w:rsidP="00793BE2">
      <w:pPr>
        <w:pStyle w:val="Body2"/>
        <w:jc w:val="center"/>
        <w:rPr>
          <w:b/>
          <w:bdr w:val="nil"/>
          <w:lang w:val="lt-LT"/>
        </w:rPr>
      </w:pPr>
      <w:r>
        <w:rPr>
          <w:b/>
        </w:rPr>
        <w:t>DĖL</w:t>
      </w:r>
      <w:r w:rsidR="00793BE2">
        <w:t xml:space="preserve"> </w:t>
      </w:r>
      <w:r w:rsidR="00F46D15" w:rsidRPr="00F46D15">
        <w:rPr>
          <w:b/>
          <w:bdr w:val="nil"/>
          <w:lang w:val="lt-LT"/>
        </w:rPr>
        <w:t>„</w:t>
      </w:r>
      <w:r w:rsidR="003B0580" w:rsidRPr="003B0580">
        <w:rPr>
          <w:b/>
          <w:bdr w:val="nil"/>
          <w:lang w:val="lt-LT"/>
        </w:rPr>
        <w:t>SLAUGIŲ IŠKVIETIMO SISTEMA BEI ĮRENGIMO PASLAUGOS (10958)“</w:t>
      </w:r>
      <w:r w:rsidR="003B0580">
        <w:rPr>
          <w:b/>
          <w:bdr w:val="nil"/>
          <w:lang w:val="lt-LT"/>
        </w:rPr>
        <w:t xml:space="preserve"> </w:t>
      </w:r>
      <w:r w:rsidR="005632B8">
        <w:rPr>
          <w:rFonts w:eastAsia="Times New Roman"/>
          <w:b/>
          <w:bdr w:val="nil"/>
          <w:lang w:val="lt-LT"/>
        </w:rPr>
        <w:t>PIRKIMO</w:t>
      </w:r>
      <w:r w:rsidR="007F0719">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7F62043" w:rsidR="0080106A" w:rsidRDefault="00163981" w:rsidP="00F66D71">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256"/>
        <w:gridCol w:w="1544"/>
        <w:gridCol w:w="836"/>
        <w:gridCol w:w="1260"/>
        <w:gridCol w:w="1452"/>
        <w:gridCol w:w="1309"/>
      </w:tblGrid>
      <w:tr w:rsidR="00C610F6" w:rsidRPr="00C610F6" w14:paraId="0325D6B0" w14:textId="77777777" w:rsidTr="00C610F6">
        <w:trPr>
          <w:jc w:val="center"/>
        </w:trPr>
        <w:tc>
          <w:tcPr>
            <w:tcW w:w="265" w:type="pct"/>
            <w:tcBorders>
              <w:top w:val="single" w:sz="4" w:space="0" w:color="auto"/>
              <w:left w:val="single" w:sz="4" w:space="0" w:color="auto"/>
              <w:bottom w:val="single" w:sz="4" w:space="0" w:color="auto"/>
              <w:right w:val="single" w:sz="4" w:space="0" w:color="auto"/>
            </w:tcBorders>
            <w:vAlign w:val="center"/>
            <w:hideMark/>
          </w:tcPr>
          <w:p w14:paraId="00401899" w14:textId="77777777" w:rsidR="00C610F6" w:rsidRPr="00C610F6" w:rsidRDefault="00C610F6" w:rsidP="00C610F6">
            <w:pPr>
              <w:spacing w:after="160" w:line="256" w:lineRule="auto"/>
              <w:jc w:val="center"/>
              <w:rPr>
                <w:rFonts w:eastAsia="Calibri"/>
                <w:b/>
                <w:bCs/>
                <w:color w:val="000000"/>
                <w:sz w:val="22"/>
                <w:szCs w:val="22"/>
              </w:rPr>
            </w:pPr>
            <w:bookmarkStart w:id="0" w:name="_Hlk197505322"/>
            <w:r w:rsidRPr="00C610F6">
              <w:rPr>
                <w:rFonts w:eastAsia="Calibri"/>
                <w:b/>
                <w:bCs/>
                <w:color w:val="000000"/>
                <w:sz w:val="22"/>
                <w:szCs w:val="22"/>
              </w:rPr>
              <w:t>Eil. Nr.</w:t>
            </w:r>
          </w:p>
        </w:tc>
        <w:tc>
          <w:tcPr>
            <w:tcW w:w="1596" w:type="pct"/>
            <w:tcBorders>
              <w:top w:val="single" w:sz="4" w:space="0" w:color="auto"/>
              <w:left w:val="single" w:sz="4" w:space="0" w:color="auto"/>
              <w:bottom w:val="single" w:sz="4" w:space="0" w:color="auto"/>
              <w:right w:val="single" w:sz="4" w:space="0" w:color="auto"/>
            </w:tcBorders>
            <w:vAlign w:val="center"/>
          </w:tcPr>
          <w:p w14:paraId="35FC4C05" w14:textId="77777777" w:rsidR="00C610F6" w:rsidRPr="00C610F6" w:rsidRDefault="00C610F6" w:rsidP="00C610F6">
            <w:pPr>
              <w:spacing w:after="160" w:line="256" w:lineRule="auto"/>
              <w:jc w:val="center"/>
              <w:rPr>
                <w:rFonts w:eastAsia="Calibri"/>
                <w:b/>
                <w:bCs/>
                <w:color w:val="000000"/>
                <w:sz w:val="22"/>
                <w:szCs w:val="22"/>
              </w:rPr>
            </w:pPr>
            <w:r w:rsidRPr="00C610F6">
              <w:rPr>
                <w:rFonts w:eastAsia="Calibri"/>
                <w:b/>
                <w:bCs/>
                <w:color w:val="000000"/>
                <w:sz w:val="22"/>
                <w:szCs w:val="22"/>
              </w:rPr>
              <w:t>Pavadinimas</w:t>
            </w:r>
          </w:p>
        </w:tc>
        <w:tc>
          <w:tcPr>
            <w:tcW w:w="757" w:type="pct"/>
            <w:tcBorders>
              <w:top w:val="single" w:sz="4" w:space="0" w:color="auto"/>
              <w:left w:val="single" w:sz="4" w:space="0" w:color="auto"/>
              <w:bottom w:val="single" w:sz="4" w:space="0" w:color="auto"/>
              <w:right w:val="single" w:sz="4" w:space="0" w:color="auto"/>
            </w:tcBorders>
            <w:vAlign w:val="center"/>
          </w:tcPr>
          <w:p w14:paraId="2AFD3CA0" w14:textId="77777777" w:rsidR="00C610F6" w:rsidRPr="00C610F6" w:rsidRDefault="00C610F6" w:rsidP="00C610F6">
            <w:pPr>
              <w:spacing w:after="160" w:line="256" w:lineRule="auto"/>
              <w:jc w:val="center"/>
              <w:rPr>
                <w:rFonts w:eastAsia="Calibri"/>
                <w:b/>
                <w:bCs/>
                <w:color w:val="000000"/>
                <w:sz w:val="22"/>
                <w:szCs w:val="22"/>
              </w:rPr>
            </w:pPr>
            <w:r w:rsidRPr="00C610F6">
              <w:rPr>
                <w:rFonts w:eastAsia="Calibri"/>
                <w:b/>
                <w:bCs/>
                <w:color w:val="000000"/>
                <w:sz w:val="22"/>
                <w:szCs w:val="22"/>
              </w:rPr>
              <w:t>Gamintojas, modelis</w:t>
            </w:r>
          </w:p>
        </w:tc>
        <w:tc>
          <w:tcPr>
            <w:tcW w:w="410" w:type="pct"/>
            <w:tcBorders>
              <w:top w:val="single" w:sz="4" w:space="0" w:color="auto"/>
              <w:left w:val="single" w:sz="4" w:space="0" w:color="auto"/>
              <w:bottom w:val="single" w:sz="4" w:space="0" w:color="auto"/>
              <w:right w:val="single" w:sz="4" w:space="0" w:color="auto"/>
            </w:tcBorders>
            <w:vAlign w:val="center"/>
          </w:tcPr>
          <w:p w14:paraId="500BA210" w14:textId="77777777" w:rsidR="00C610F6" w:rsidRPr="00C610F6" w:rsidRDefault="00C610F6" w:rsidP="00C610F6">
            <w:pPr>
              <w:spacing w:after="160" w:line="256" w:lineRule="auto"/>
              <w:jc w:val="center"/>
              <w:rPr>
                <w:rFonts w:eastAsia="Calibri"/>
                <w:b/>
                <w:bCs/>
                <w:color w:val="000000"/>
                <w:sz w:val="22"/>
                <w:szCs w:val="22"/>
              </w:rPr>
            </w:pPr>
            <w:r w:rsidRPr="00C610F6">
              <w:rPr>
                <w:rFonts w:eastAsia="Calibri"/>
                <w:b/>
                <w:bCs/>
                <w:color w:val="000000"/>
                <w:sz w:val="22"/>
                <w:szCs w:val="22"/>
              </w:rPr>
              <w:t>Mato vnt.</w:t>
            </w:r>
          </w:p>
        </w:tc>
        <w:tc>
          <w:tcPr>
            <w:tcW w:w="618" w:type="pct"/>
            <w:tcBorders>
              <w:top w:val="single" w:sz="4" w:space="0" w:color="auto"/>
              <w:left w:val="single" w:sz="4" w:space="0" w:color="auto"/>
              <w:bottom w:val="single" w:sz="4" w:space="0" w:color="auto"/>
              <w:right w:val="single" w:sz="4" w:space="0" w:color="auto"/>
            </w:tcBorders>
            <w:vAlign w:val="center"/>
            <w:hideMark/>
          </w:tcPr>
          <w:p w14:paraId="695514C7" w14:textId="77777777" w:rsidR="00C610F6" w:rsidRPr="00C610F6" w:rsidRDefault="00C610F6" w:rsidP="00C610F6">
            <w:pPr>
              <w:spacing w:after="160" w:line="256" w:lineRule="auto"/>
              <w:jc w:val="center"/>
              <w:rPr>
                <w:rFonts w:eastAsia="Calibri"/>
                <w:b/>
                <w:bCs/>
                <w:color w:val="000000"/>
                <w:sz w:val="22"/>
                <w:szCs w:val="22"/>
              </w:rPr>
            </w:pPr>
            <w:r w:rsidRPr="00C610F6">
              <w:rPr>
                <w:rFonts w:eastAsia="Calibri"/>
                <w:b/>
                <w:bCs/>
                <w:color w:val="000000"/>
                <w:sz w:val="22"/>
                <w:szCs w:val="22"/>
              </w:rPr>
              <w:t>Vieneto kaina, Eur be PVM</w:t>
            </w:r>
          </w:p>
        </w:tc>
        <w:tc>
          <w:tcPr>
            <w:tcW w:w="712" w:type="pct"/>
            <w:tcBorders>
              <w:top w:val="single" w:sz="4" w:space="0" w:color="auto"/>
              <w:left w:val="single" w:sz="4" w:space="0" w:color="auto"/>
              <w:bottom w:val="single" w:sz="4" w:space="0" w:color="auto"/>
              <w:right w:val="single" w:sz="4" w:space="0" w:color="auto"/>
            </w:tcBorders>
            <w:vAlign w:val="center"/>
            <w:hideMark/>
          </w:tcPr>
          <w:p w14:paraId="000B15C0" w14:textId="2D38CF14" w:rsidR="00C610F6" w:rsidRPr="00C610F6" w:rsidRDefault="00C610F6" w:rsidP="00C610F6">
            <w:pPr>
              <w:spacing w:after="160" w:line="256" w:lineRule="auto"/>
              <w:jc w:val="center"/>
              <w:rPr>
                <w:rFonts w:eastAsia="Calibri"/>
                <w:b/>
                <w:bCs/>
                <w:color w:val="000000"/>
                <w:sz w:val="22"/>
                <w:szCs w:val="22"/>
              </w:rPr>
            </w:pPr>
            <w:r>
              <w:rPr>
                <w:rFonts w:eastAsia="Calibri"/>
                <w:b/>
                <w:bCs/>
                <w:color w:val="000000"/>
                <w:sz w:val="22"/>
                <w:szCs w:val="22"/>
              </w:rPr>
              <w:t>Preliminarus</w:t>
            </w:r>
            <w:r w:rsidRPr="00C610F6">
              <w:rPr>
                <w:rFonts w:eastAsia="Calibri"/>
                <w:b/>
                <w:bCs/>
                <w:color w:val="000000"/>
                <w:sz w:val="22"/>
                <w:szCs w:val="22"/>
              </w:rPr>
              <w:t xml:space="preserve"> kiekis</w:t>
            </w:r>
          </w:p>
        </w:tc>
        <w:tc>
          <w:tcPr>
            <w:tcW w:w="642" w:type="pct"/>
            <w:tcBorders>
              <w:top w:val="single" w:sz="4" w:space="0" w:color="auto"/>
              <w:left w:val="single" w:sz="4" w:space="0" w:color="auto"/>
              <w:bottom w:val="single" w:sz="4" w:space="0" w:color="auto"/>
              <w:right w:val="single" w:sz="4" w:space="0" w:color="auto"/>
            </w:tcBorders>
            <w:vAlign w:val="center"/>
            <w:hideMark/>
          </w:tcPr>
          <w:p w14:paraId="444E191A" w14:textId="77777777" w:rsidR="00C610F6" w:rsidRPr="00C610F6" w:rsidRDefault="00C610F6" w:rsidP="00C610F6">
            <w:pPr>
              <w:spacing w:after="160" w:line="256" w:lineRule="auto"/>
              <w:jc w:val="center"/>
              <w:rPr>
                <w:rFonts w:eastAsia="Calibri"/>
                <w:b/>
                <w:bCs/>
                <w:color w:val="000000"/>
                <w:sz w:val="22"/>
                <w:szCs w:val="22"/>
              </w:rPr>
            </w:pPr>
            <w:r w:rsidRPr="00C610F6">
              <w:rPr>
                <w:rFonts w:eastAsia="Calibri"/>
                <w:b/>
                <w:bCs/>
                <w:color w:val="000000"/>
                <w:sz w:val="22"/>
                <w:szCs w:val="22"/>
              </w:rPr>
              <w:t>Suma, Eur be PVM</w:t>
            </w:r>
          </w:p>
        </w:tc>
      </w:tr>
      <w:tr w:rsidR="00C610F6" w:rsidRPr="00C610F6" w14:paraId="62AF7167" w14:textId="77777777" w:rsidTr="00E429AF">
        <w:trPr>
          <w:trHeight w:val="283"/>
          <w:jc w:val="center"/>
        </w:trPr>
        <w:tc>
          <w:tcPr>
            <w:tcW w:w="265" w:type="pct"/>
            <w:tcBorders>
              <w:top w:val="single" w:sz="4" w:space="0" w:color="auto"/>
              <w:left w:val="single" w:sz="4" w:space="0" w:color="auto"/>
              <w:bottom w:val="single" w:sz="4" w:space="0" w:color="auto"/>
              <w:right w:val="single" w:sz="4" w:space="0" w:color="auto"/>
            </w:tcBorders>
            <w:vAlign w:val="center"/>
          </w:tcPr>
          <w:p w14:paraId="076233CF" w14:textId="6E8F3EA7" w:rsidR="00C610F6" w:rsidRPr="00C610F6" w:rsidRDefault="00C610F6" w:rsidP="00C610F6">
            <w:pPr>
              <w:spacing w:line="256" w:lineRule="auto"/>
              <w:rPr>
                <w:rFonts w:eastAsia="Calibri"/>
                <w:color w:val="000000"/>
                <w:sz w:val="22"/>
                <w:szCs w:val="22"/>
              </w:rPr>
            </w:pPr>
            <w:r w:rsidRPr="00C610F6">
              <w:rPr>
                <w:rFonts w:eastAsia="Calibri"/>
                <w:color w:val="000000"/>
                <w:sz w:val="22"/>
                <w:szCs w:val="22"/>
              </w:rPr>
              <w:t>1.</w:t>
            </w:r>
          </w:p>
        </w:tc>
        <w:tc>
          <w:tcPr>
            <w:tcW w:w="4735" w:type="pct"/>
            <w:gridSpan w:val="6"/>
            <w:tcBorders>
              <w:top w:val="single" w:sz="4" w:space="0" w:color="auto"/>
              <w:left w:val="single" w:sz="4" w:space="0" w:color="auto"/>
              <w:bottom w:val="single" w:sz="4" w:space="0" w:color="auto"/>
              <w:right w:val="single" w:sz="4" w:space="0" w:color="auto"/>
            </w:tcBorders>
            <w:vAlign w:val="center"/>
          </w:tcPr>
          <w:p w14:paraId="4C93F1C8" w14:textId="45F1ED9A" w:rsidR="00C610F6" w:rsidRPr="00C610F6" w:rsidRDefault="00C610F6" w:rsidP="001B617B">
            <w:pPr>
              <w:spacing w:after="160"/>
              <w:rPr>
                <w:rFonts w:eastAsia="Calibri"/>
                <w:color w:val="000000"/>
                <w:sz w:val="22"/>
                <w:szCs w:val="22"/>
              </w:rPr>
            </w:pPr>
            <w:r w:rsidRPr="00C610F6">
              <w:rPr>
                <w:rFonts w:eastAsia="Calibri"/>
                <w:color w:val="000000"/>
                <w:sz w:val="22"/>
                <w:szCs w:val="22"/>
              </w:rPr>
              <w:t>Slaugių iškvietimo sistema bei įrengimo darbai</w:t>
            </w:r>
            <w:r w:rsidR="0064095D">
              <w:rPr>
                <w:rFonts w:eastAsia="Calibri"/>
                <w:color w:val="000000"/>
                <w:sz w:val="22"/>
                <w:szCs w:val="22"/>
              </w:rPr>
              <w:t xml:space="preserve">: </w:t>
            </w:r>
          </w:p>
        </w:tc>
      </w:tr>
      <w:tr w:rsidR="00C610F6" w:rsidRPr="00C610F6" w14:paraId="33B7C439" w14:textId="77777777" w:rsidTr="00E429AF">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5DA9CFB0" w14:textId="67103FE1" w:rsidR="00C610F6" w:rsidRPr="00C610F6" w:rsidRDefault="00C610F6" w:rsidP="00C610F6">
            <w:pPr>
              <w:spacing w:line="257" w:lineRule="auto"/>
              <w:contextualSpacing/>
              <w:rPr>
                <w:rFonts w:eastAsia="Calibri"/>
                <w:color w:val="000000"/>
                <w:sz w:val="22"/>
                <w:szCs w:val="22"/>
              </w:rPr>
            </w:pPr>
            <w:r w:rsidRPr="00C610F6">
              <w:rPr>
                <w:rFonts w:eastAsia="Calibri"/>
                <w:color w:val="000000"/>
                <w:sz w:val="22"/>
                <w:szCs w:val="22"/>
              </w:rPr>
              <w:t>1.1</w:t>
            </w:r>
          </w:p>
        </w:tc>
        <w:tc>
          <w:tcPr>
            <w:tcW w:w="1596" w:type="pct"/>
            <w:tcBorders>
              <w:top w:val="single" w:sz="4" w:space="0" w:color="auto"/>
              <w:left w:val="single" w:sz="4" w:space="0" w:color="auto"/>
              <w:bottom w:val="single" w:sz="4" w:space="0" w:color="auto"/>
              <w:right w:val="single" w:sz="4" w:space="0" w:color="auto"/>
            </w:tcBorders>
            <w:vAlign w:val="center"/>
          </w:tcPr>
          <w:p w14:paraId="56918428" w14:textId="77777777" w:rsidR="00C610F6" w:rsidRPr="00C610F6" w:rsidRDefault="00C610F6" w:rsidP="00C610F6">
            <w:pPr>
              <w:spacing w:line="257" w:lineRule="auto"/>
              <w:jc w:val="both"/>
              <w:rPr>
                <w:rFonts w:eastAsia="Calibri"/>
                <w:color w:val="000000"/>
                <w:sz w:val="22"/>
                <w:szCs w:val="22"/>
              </w:rPr>
            </w:pPr>
            <w:r w:rsidRPr="00C610F6">
              <w:rPr>
                <w:rFonts w:eastAsia="Calibri"/>
                <w:color w:val="000000"/>
                <w:sz w:val="22"/>
                <w:szCs w:val="22"/>
              </w:rPr>
              <w:t>Bevielio ryšio palaikymo modulis</w:t>
            </w:r>
          </w:p>
        </w:tc>
        <w:tc>
          <w:tcPr>
            <w:tcW w:w="757" w:type="pct"/>
            <w:tcBorders>
              <w:top w:val="single" w:sz="4" w:space="0" w:color="auto"/>
              <w:left w:val="single" w:sz="4" w:space="0" w:color="auto"/>
              <w:bottom w:val="single" w:sz="4" w:space="0" w:color="auto"/>
              <w:right w:val="single" w:sz="4" w:space="0" w:color="auto"/>
            </w:tcBorders>
            <w:vAlign w:val="center"/>
          </w:tcPr>
          <w:p w14:paraId="2787CE9F" w14:textId="77777777" w:rsidR="00C610F6" w:rsidRPr="00C610F6" w:rsidRDefault="00C610F6" w:rsidP="00C610F6">
            <w:pPr>
              <w:spacing w:after="160" w:line="256" w:lineRule="auto"/>
              <w:rPr>
                <w:rFonts w:eastAsia="Calibri"/>
                <w:color w:val="000000"/>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200E664E"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63778F2F" w14:textId="77777777" w:rsidR="00C610F6" w:rsidRPr="00C610F6" w:rsidRDefault="00C610F6" w:rsidP="00C610F6">
            <w:pPr>
              <w:spacing w:line="257" w:lineRule="auto"/>
              <w:jc w:val="center"/>
              <w:rPr>
                <w:rFonts w:eastAsia="Calibri"/>
                <w:b/>
                <w:bCs/>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7CBCD789"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13</w:t>
            </w:r>
          </w:p>
        </w:tc>
        <w:tc>
          <w:tcPr>
            <w:tcW w:w="642" w:type="pct"/>
            <w:tcBorders>
              <w:top w:val="single" w:sz="4" w:space="0" w:color="auto"/>
              <w:left w:val="single" w:sz="4" w:space="0" w:color="auto"/>
              <w:bottom w:val="single" w:sz="4" w:space="0" w:color="auto"/>
              <w:right w:val="single" w:sz="4" w:space="0" w:color="auto"/>
            </w:tcBorders>
            <w:vAlign w:val="center"/>
          </w:tcPr>
          <w:p w14:paraId="73A59E53" w14:textId="77777777" w:rsidR="00C610F6" w:rsidRPr="00C610F6" w:rsidRDefault="00C610F6" w:rsidP="00C610F6">
            <w:pPr>
              <w:spacing w:after="160" w:line="256" w:lineRule="auto"/>
              <w:rPr>
                <w:rFonts w:eastAsia="Calibri"/>
                <w:color w:val="000000"/>
                <w:sz w:val="22"/>
                <w:szCs w:val="22"/>
              </w:rPr>
            </w:pPr>
          </w:p>
        </w:tc>
      </w:tr>
      <w:tr w:rsidR="00C610F6" w:rsidRPr="00C610F6" w14:paraId="5F66CD80" w14:textId="77777777" w:rsidTr="00E429AF">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2BEF921B" w14:textId="1D984D5F" w:rsidR="00C610F6" w:rsidRPr="00C610F6" w:rsidRDefault="00C610F6" w:rsidP="00C610F6">
            <w:pPr>
              <w:spacing w:line="257" w:lineRule="auto"/>
              <w:contextualSpacing/>
              <w:rPr>
                <w:rFonts w:eastAsia="Calibri"/>
                <w:color w:val="000000"/>
                <w:sz w:val="22"/>
                <w:szCs w:val="22"/>
              </w:rPr>
            </w:pPr>
            <w:r w:rsidRPr="00C610F6">
              <w:rPr>
                <w:rFonts w:eastAsia="Calibri"/>
                <w:color w:val="000000"/>
                <w:sz w:val="22"/>
                <w:szCs w:val="22"/>
              </w:rPr>
              <w:t>1.2</w:t>
            </w:r>
          </w:p>
        </w:tc>
        <w:tc>
          <w:tcPr>
            <w:tcW w:w="1596" w:type="pct"/>
            <w:tcBorders>
              <w:top w:val="single" w:sz="4" w:space="0" w:color="auto"/>
              <w:left w:val="single" w:sz="4" w:space="0" w:color="auto"/>
              <w:bottom w:val="single" w:sz="4" w:space="0" w:color="auto"/>
              <w:right w:val="single" w:sz="4" w:space="0" w:color="auto"/>
            </w:tcBorders>
            <w:vAlign w:val="center"/>
          </w:tcPr>
          <w:p w14:paraId="20C4CFA8" w14:textId="77777777" w:rsidR="00C610F6" w:rsidRPr="00C610F6" w:rsidRDefault="00C610F6" w:rsidP="00C610F6">
            <w:pPr>
              <w:spacing w:line="257" w:lineRule="auto"/>
              <w:jc w:val="both"/>
              <w:rPr>
                <w:rFonts w:eastAsia="Calibri"/>
                <w:color w:val="000000"/>
                <w:sz w:val="22"/>
                <w:szCs w:val="22"/>
              </w:rPr>
            </w:pPr>
            <w:r w:rsidRPr="00C610F6">
              <w:rPr>
                <w:rFonts w:eastAsia="Calibri"/>
                <w:color w:val="000000"/>
                <w:sz w:val="22"/>
                <w:szCs w:val="22"/>
              </w:rPr>
              <w:t>Bevielio iškvietimo modulis</w:t>
            </w:r>
          </w:p>
        </w:tc>
        <w:tc>
          <w:tcPr>
            <w:tcW w:w="757" w:type="pct"/>
            <w:tcBorders>
              <w:top w:val="single" w:sz="4" w:space="0" w:color="auto"/>
              <w:left w:val="single" w:sz="4" w:space="0" w:color="auto"/>
              <w:bottom w:val="single" w:sz="4" w:space="0" w:color="auto"/>
              <w:right w:val="single" w:sz="4" w:space="0" w:color="auto"/>
            </w:tcBorders>
            <w:vAlign w:val="center"/>
          </w:tcPr>
          <w:p w14:paraId="395F1C33" w14:textId="77777777" w:rsidR="00C610F6" w:rsidRPr="00C610F6" w:rsidRDefault="00C610F6" w:rsidP="00C610F6">
            <w:pPr>
              <w:spacing w:after="160" w:line="256" w:lineRule="auto"/>
              <w:rPr>
                <w:rFonts w:eastAsia="Calibri"/>
                <w:color w:val="000000"/>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10C9A4E6"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22C7D343" w14:textId="77777777" w:rsidR="00C610F6" w:rsidRPr="00C610F6" w:rsidRDefault="00C610F6" w:rsidP="00C610F6">
            <w:pPr>
              <w:spacing w:line="257" w:lineRule="auto"/>
              <w:jc w:val="center"/>
              <w:rPr>
                <w:rFonts w:eastAsia="Calibri"/>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670084A8"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92</w:t>
            </w:r>
          </w:p>
        </w:tc>
        <w:tc>
          <w:tcPr>
            <w:tcW w:w="642" w:type="pct"/>
            <w:tcBorders>
              <w:top w:val="single" w:sz="4" w:space="0" w:color="auto"/>
              <w:left w:val="single" w:sz="4" w:space="0" w:color="auto"/>
              <w:bottom w:val="single" w:sz="4" w:space="0" w:color="auto"/>
              <w:right w:val="single" w:sz="4" w:space="0" w:color="auto"/>
            </w:tcBorders>
            <w:vAlign w:val="center"/>
          </w:tcPr>
          <w:p w14:paraId="19EE20A3" w14:textId="77777777" w:rsidR="00C610F6" w:rsidRPr="00C610F6" w:rsidRDefault="00C610F6" w:rsidP="00C610F6">
            <w:pPr>
              <w:spacing w:after="160" w:line="256" w:lineRule="auto"/>
              <w:rPr>
                <w:rFonts w:eastAsia="Calibri"/>
                <w:color w:val="000000"/>
                <w:sz w:val="22"/>
                <w:szCs w:val="22"/>
              </w:rPr>
            </w:pPr>
          </w:p>
        </w:tc>
      </w:tr>
      <w:tr w:rsidR="00C610F6" w:rsidRPr="00C610F6" w14:paraId="5976A28A" w14:textId="77777777" w:rsidTr="00E429AF">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05E6A1DD" w14:textId="43975CF7" w:rsidR="00C610F6" w:rsidRPr="00C610F6" w:rsidRDefault="00C610F6" w:rsidP="00C610F6">
            <w:pPr>
              <w:spacing w:line="257" w:lineRule="auto"/>
              <w:contextualSpacing/>
              <w:rPr>
                <w:rFonts w:eastAsia="Calibri"/>
                <w:color w:val="000000"/>
                <w:sz w:val="22"/>
                <w:szCs w:val="22"/>
              </w:rPr>
            </w:pPr>
            <w:r w:rsidRPr="00C610F6">
              <w:rPr>
                <w:rFonts w:eastAsia="Calibri"/>
                <w:color w:val="000000"/>
                <w:sz w:val="22"/>
                <w:szCs w:val="22"/>
              </w:rPr>
              <w:t>1.3</w:t>
            </w:r>
          </w:p>
        </w:tc>
        <w:tc>
          <w:tcPr>
            <w:tcW w:w="1596" w:type="pct"/>
            <w:tcBorders>
              <w:top w:val="single" w:sz="4" w:space="0" w:color="auto"/>
              <w:left w:val="single" w:sz="4" w:space="0" w:color="auto"/>
              <w:bottom w:val="single" w:sz="4" w:space="0" w:color="auto"/>
              <w:right w:val="single" w:sz="4" w:space="0" w:color="auto"/>
            </w:tcBorders>
            <w:vAlign w:val="center"/>
          </w:tcPr>
          <w:p w14:paraId="7BDC4026" w14:textId="77777777" w:rsidR="00C610F6" w:rsidRPr="00C610F6" w:rsidRDefault="00C610F6" w:rsidP="00C610F6">
            <w:pPr>
              <w:spacing w:line="257" w:lineRule="auto"/>
              <w:jc w:val="both"/>
              <w:rPr>
                <w:rFonts w:eastAsia="Calibri"/>
                <w:color w:val="000000"/>
                <w:sz w:val="22"/>
                <w:szCs w:val="22"/>
              </w:rPr>
            </w:pPr>
            <w:r w:rsidRPr="00C610F6">
              <w:rPr>
                <w:rFonts w:eastAsia="Calibri"/>
                <w:color w:val="000000"/>
                <w:sz w:val="22"/>
                <w:szCs w:val="22"/>
              </w:rPr>
              <w:t>Pull bevielio iškvietimo modulis</w:t>
            </w:r>
          </w:p>
        </w:tc>
        <w:tc>
          <w:tcPr>
            <w:tcW w:w="757" w:type="pct"/>
            <w:tcBorders>
              <w:top w:val="single" w:sz="4" w:space="0" w:color="auto"/>
              <w:left w:val="single" w:sz="4" w:space="0" w:color="auto"/>
              <w:bottom w:val="single" w:sz="4" w:space="0" w:color="auto"/>
              <w:right w:val="single" w:sz="4" w:space="0" w:color="auto"/>
            </w:tcBorders>
            <w:vAlign w:val="center"/>
          </w:tcPr>
          <w:p w14:paraId="4B95D9BB" w14:textId="77777777" w:rsidR="00C610F6" w:rsidRPr="00C610F6" w:rsidRDefault="00C610F6" w:rsidP="00C610F6">
            <w:pPr>
              <w:spacing w:after="160" w:line="256" w:lineRule="auto"/>
              <w:rPr>
                <w:rFonts w:eastAsia="Calibri"/>
                <w:color w:val="000000"/>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4ECEB260"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vnt.</w:t>
            </w:r>
          </w:p>
        </w:tc>
        <w:tc>
          <w:tcPr>
            <w:tcW w:w="618" w:type="pct"/>
            <w:tcBorders>
              <w:top w:val="single" w:sz="4" w:space="0" w:color="auto"/>
              <w:left w:val="single" w:sz="4" w:space="0" w:color="auto"/>
              <w:bottom w:val="single" w:sz="4" w:space="0" w:color="auto"/>
              <w:right w:val="single" w:sz="4" w:space="0" w:color="auto"/>
            </w:tcBorders>
            <w:vAlign w:val="center"/>
          </w:tcPr>
          <w:p w14:paraId="6A9DE5BD" w14:textId="77777777" w:rsidR="00C610F6" w:rsidRPr="00C610F6" w:rsidRDefault="00C610F6" w:rsidP="00C610F6">
            <w:pPr>
              <w:spacing w:line="257" w:lineRule="auto"/>
              <w:jc w:val="center"/>
              <w:rPr>
                <w:rFonts w:eastAsia="Calibri"/>
                <w:color w:val="000000"/>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46836DD5"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23</w:t>
            </w:r>
          </w:p>
        </w:tc>
        <w:tc>
          <w:tcPr>
            <w:tcW w:w="642" w:type="pct"/>
            <w:tcBorders>
              <w:top w:val="single" w:sz="4" w:space="0" w:color="auto"/>
              <w:left w:val="single" w:sz="4" w:space="0" w:color="auto"/>
              <w:bottom w:val="single" w:sz="4" w:space="0" w:color="auto"/>
              <w:right w:val="single" w:sz="4" w:space="0" w:color="auto"/>
            </w:tcBorders>
            <w:vAlign w:val="center"/>
          </w:tcPr>
          <w:p w14:paraId="3B196CFB" w14:textId="77777777" w:rsidR="00C610F6" w:rsidRPr="00C610F6" w:rsidRDefault="00C610F6" w:rsidP="00C610F6">
            <w:pPr>
              <w:spacing w:after="160" w:line="256" w:lineRule="auto"/>
              <w:rPr>
                <w:rFonts w:eastAsia="Calibri"/>
                <w:color w:val="000000"/>
                <w:sz w:val="22"/>
                <w:szCs w:val="22"/>
              </w:rPr>
            </w:pPr>
          </w:p>
        </w:tc>
      </w:tr>
      <w:tr w:rsidR="00C610F6" w:rsidRPr="00C610F6" w14:paraId="5FFEEFAC" w14:textId="77777777" w:rsidTr="00E429AF">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37465B4E" w14:textId="38AE71F9" w:rsidR="00C610F6" w:rsidRPr="00C610F6" w:rsidRDefault="00C610F6" w:rsidP="00C610F6">
            <w:pPr>
              <w:spacing w:line="257" w:lineRule="auto"/>
              <w:contextualSpacing/>
              <w:rPr>
                <w:rFonts w:eastAsia="Calibri"/>
                <w:color w:val="000000"/>
                <w:sz w:val="22"/>
                <w:szCs w:val="22"/>
              </w:rPr>
            </w:pPr>
            <w:r w:rsidRPr="00C610F6">
              <w:rPr>
                <w:rFonts w:eastAsia="Calibri"/>
                <w:color w:val="000000"/>
                <w:sz w:val="22"/>
                <w:szCs w:val="22"/>
              </w:rPr>
              <w:t>1.4</w:t>
            </w:r>
          </w:p>
        </w:tc>
        <w:tc>
          <w:tcPr>
            <w:tcW w:w="1596" w:type="pct"/>
            <w:tcBorders>
              <w:top w:val="single" w:sz="4" w:space="0" w:color="auto"/>
              <w:left w:val="single" w:sz="4" w:space="0" w:color="auto"/>
              <w:bottom w:val="single" w:sz="4" w:space="0" w:color="auto"/>
              <w:right w:val="single" w:sz="4" w:space="0" w:color="auto"/>
            </w:tcBorders>
            <w:vAlign w:val="center"/>
          </w:tcPr>
          <w:p w14:paraId="21298AA4" w14:textId="77777777" w:rsidR="00C610F6" w:rsidRPr="00C610F6" w:rsidRDefault="00C610F6" w:rsidP="00C610F6">
            <w:pPr>
              <w:spacing w:line="257" w:lineRule="auto"/>
              <w:rPr>
                <w:rFonts w:eastAsia="Calibri"/>
                <w:color w:val="000000"/>
                <w:sz w:val="22"/>
                <w:szCs w:val="22"/>
              </w:rPr>
            </w:pPr>
            <w:r w:rsidRPr="00C610F6">
              <w:rPr>
                <w:rFonts w:eastAsia="Calibri"/>
                <w:color w:val="000000"/>
                <w:sz w:val="22"/>
                <w:szCs w:val="22"/>
              </w:rPr>
              <w:t>Bevielio iškvietimo modulio prailginimo mygtukas</w:t>
            </w:r>
          </w:p>
        </w:tc>
        <w:tc>
          <w:tcPr>
            <w:tcW w:w="757" w:type="pct"/>
            <w:tcBorders>
              <w:top w:val="single" w:sz="4" w:space="0" w:color="auto"/>
              <w:left w:val="single" w:sz="4" w:space="0" w:color="auto"/>
              <w:bottom w:val="single" w:sz="4" w:space="0" w:color="auto"/>
              <w:right w:val="single" w:sz="4" w:space="0" w:color="auto"/>
            </w:tcBorders>
            <w:vAlign w:val="center"/>
          </w:tcPr>
          <w:p w14:paraId="51B87E1C" w14:textId="77777777" w:rsidR="00C610F6" w:rsidRPr="00C610F6" w:rsidRDefault="00C610F6" w:rsidP="00C610F6">
            <w:pPr>
              <w:spacing w:after="160" w:line="256" w:lineRule="auto"/>
              <w:rPr>
                <w:rFonts w:eastAsia="Calibri"/>
                <w:color w:val="000000"/>
                <w:sz w:val="22"/>
                <w:szCs w:val="22"/>
              </w:rPr>
            </w:pPr>
          </w:p>
        </w:tc>
        <w:tc>
          <w:tcPr>
            <w:tcW w:w="410" w:type="pct"/>
            <w:tcBorders>
              <w:top w:val="single" w:sz="4" w:space="0" w:color="auto"/>
              <w:left w:val="single" w:sz="4" w:space="0" w:color="auto"/>
              <w:bottom w:val="single" w:sz="4" w:space="0" w:color="auto"/>
              <w:right w:val="single" w:sz="4" w:space="0" w:color="auto"/>
            </w:tcBorders>
            <w:vAlign w:val="center"/>
          </w:tcPr>
          <w:p w14:paraId="2DCACB6B"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 xml:space="preserve">vnt. </w:t>
            </w:r>
          </w:p>
        </w:tc>
        <w:tc>
          <w:tcPr>
            <w:tcW w:w="618" w:type="pct"/>
            <w:tcBorders>
              <w:top w:val="single" w:sz="4" w:space="0" w:color="auto"/>
              <w:left w:val="single" w:sz="4" w:space="0" w:color="auto"/>
              <w:bottom w:val="single" w:sz="4" w:space="0" w:color="auto"/>
              <w:right w:val="single" w:sz="4" w:space="0" w:color="auto"/>
            </w:tcBorders>
            <w:vAlign w:val="center"/>
          </w:tcPr>
          <w:p w14:paraId="57EA9A24" w14:textId="77777777" w:rsidR="00C610F6" w:rsidRPr="00C610F6" w:rsidRDefault="00C610F6" w:rsidP="00C610F6">
            <w:pPr>
              <w:spacing w:line="257" w:lineRule="auto"/>
              <w:jc w:val="center"/>
              <w:rPr>
                <w:rFonts w:eastAsia="Calibri"/>
                <w:b/>
                <w:bCs/>
                <w:color w:val="000000"/>
                <w:sz w:val="22"/>
                <w:szCs w:val="22"/>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5E2841D9" w14:textId="77777777" w:rsidR="00C610F6" w:rsidRPr="00C610F6" w:rsidRDefault="00C610F6" w:rsidP="00C610F6">
            <w:pPr>
              <w:spacing w:line="257" w:lineRule="auto"/>
              <w:jc w:val="center"/>
              <w:rPr>
                <w:rFonts w:eastAsia="Calibri"/>
                <w:color w:val="000000"/>
                <w:sz w:val="22"/>
                <w:szCs w:val="22"/>
              </w:rPr>
            </w:pPr>
            <w:r w:rsidRPr="00C610F6">
              <w:rPr>
                <w:rFonts w:eastAsia="Calibri"/>
                <w:color w:val="000000"/>
                <w:sz w:val="22"/>
                <w:szCs w:val="22"/>
              </w:rPr>
              <w:t>92</w:t>
            </w:r>
          </w:p>
        </w:tc>
        <w:tc>
          <w:tcPr>
            <w:tcW w:w="642" w:type="pct"/>
            <w:tcBorders>
              <w:top w:val="single" w:sz="4" w:space="0" w:color="auto"/>
              <w:left w:val="single" w:sz="4" w:space="0" w:color="auto"/>
              <w:bottom w:val="single" w:sz="4" w:space="0" w:color="auto"/>
              <w:right w:val="single" w:sz="4" w:space="0" w:color="auto"/>
            </w:tcBorders>
            <w:vAlign w:val="center"/>
          </w:tcPr>
          <w:p w14:paraId="49731BD1" w14:textId="77777777" w:rsidR="00C610F6" w:rsidRPr="00C610F6" w:rsidRDefault="00C610F6" w:rsidP="00C610F6">
            <w:pPr>
              <w:spacing w:after="160" w:line="256" w:lineRule="auto"/>
              <w:rPr>
                <w:rFonts w:eastAsia="Calibri"/>
                <w:color w:val="000000"/>
                <w:sz w:val="22"/>
                <w:szCs w:val="22"/>
              </w:rPr>
            </w:pPr>
          </w:p>
        </w:tc>
      </w:tr>
      <w:tr w:rsidR="00C610F6" w:rsidRPr="00C610F6" w14:paraId="617EE36B" w14:textId="77777777" w:rsidTr="00E429AF">
        <w:trPr>
          <w:jc w:val="center"/>
        </w:trPr>
        <w:tc>
          <w:tcPr>
            <w:tcW w:w="3500" w:type="pct"/>
            <w:gridSpan w:val="6"/>
            <w:tcBorders>
              <w:top w:val="single" w:sz="4" w:space="0" w:color="auto"/>
              <w:left w:val="single" w:sz="4" w:space="0" w:color="auto"/>
              <w:bottom w:val="single" w:sz="4" w:space="0" w:color="auto"/>
              <w:right w:val="single" w:sz="4" w:space="0" w:color="auto"/>
            </w:tcBorders>
            <w:vAlign w:val="center"/>
          </w:tcPr>
          <w:p w14:paraId="523D9604" w14:textId="053EF827" w:rsidR="00C610F6" w:rsidRPr="00C610F6" w:rsidRDefault="00C610F6" w:rsidP="00C610F6">
            <w:pPr>
              <w:spacing w:line="257" w:lineRule="auto"/>
              <w:jc w:val="right"/>
              <w:rPr>
                <w:rFonts w:eastAsia="Calibri"/>
                <w:color w:val="000000"/>
                <w:sz w:val="22"/>
                <w:szCs w:val="22"/>
              </w:rPr>
            </w:pPr>
            <w:r w:rsidRPr="00C610F6">
              <w:rPr>
                <w:rFonts w:eastAsia="Arial Unicode MS"/>
                <w:sz w:val="22"/>
                <w:szCs w:val="22"/>
                <w:bdr w:val="nil"/>
              </w:rPr>
              <w:t>Bendra pasiūlymo kaina EUR be PVM</w:t>
            </w:r>
            <w:r w:rsidRPr="00C610F6">
              <w:rPr>
                <w:rFonts w:eastAsia="Calibri"/>
                <w:color w:val="000000"/>
                <w:sz w:val="22"/>
                <w:szCs w:val="22"/>
              </w:rPr>
              <w:t>:</w:t>
            </w:r>
          </w:p>
        </w:tc>
        <w:tc>
          <w:tcPr>
            <w:tcW w:w="642" w:type="pct"/>
            <w:tcBorders>
              <w:top w:val="single" w:sz="4" w:space="0" w:color="auto"/>
              <w:left w:val="single" w:sz="4" w:space="0" w:color="auto"/>
              <w:bottom w:val="single" w:sz="4" w:space="0" w:color="auto"/>
              <w:right w:val="single" w:sz="4" w:space="0" w:color="auto"/>
            </w:tcBorders>
            <w:vAlign w:val="center"/>
          </w:tcPr>
          <w:p w14:paraId="1FB0ECF3" w14:textId="77777777" w:rsidR="00C610F6" w:rsidRPr="00C610F6" w:rsidRDefault="00C610F6" w:rsidP="00C610F6">
            <w:pPr>
              <w:spacing w:after="160" w:line="256" w:lineRule="auto"/>
              <w:rPr>
                <w:rFonts w:eastAsia="Calibri"/>
                <w:color w:val="000000"/>
                <w:sz w:val="22"/>
                <w:szCs w:val="22"/>
              </w:rPr>
            </w:pPr>
          </w:p>
        </w:tc>
      </w:tr>
      <w:tr w:rsidR="00C610F6" w:rsidRPr="00C610F6" w14:paraId="074DAE88" w14:textId="77777777" w:rsidTr="00E429AF">
        <w:trPr>
          <w:jc w:val="center"/>
        </w:trPr>
        <w:tc>
          <w:tcPr>
            <w:tcW w:w="3500" w:type="pct"/>
            <w:gridSpan w:val="6"/>
            <w:tcBorders>
              <w:top w:val="single" w:sz="4" w:space="0" w:color="auto"/>
              <w:left w:val="single" w:sz="4" w:space="0" w:color="auto"/>
              <w:bottom w:val="single" w:sz="4" w:space="0" w:color="auto"/>
              <w:right w:val="single" w:sz="4" w:space="0" w:color="auto"/>
            </w:tcBorders>
            <w:vAlign w:val="center"/>
          </w:tcPr>
          <w:p w14:paraId="5BE7621A" w14:textId="0E1476B6" w:rsidR="00C610F6" w:rsidRPr="00C610F6" w:rsidRDefault="00C610F6" w:rsidP="00C610F6">
            <w:pPr>
              <w:spacing w:line="257" w:lineRule="auto"/>
              <w:jc w:val="right"/>
              <w:rPr>
                <w:rFonts w:eastAsia="Calibri"/>
                <w:color w:val="000000"/>
                <w:sz w:val="22"/>
                <w:szCs w:val="22"/>
              </w:rPr>
            </w:pPr>
            <w:r w:rsidRPr="00C610F6">
              <w:rPr>
                <w:rFonts w:eastAsia="Arial Unicode MS"/>
                <w:sz w:val="22"/>
                <w:szCs w:val="22"/>
                <w:bdr w:val="nil"/>
              </w:rPr>
              <w:t>PVM (.......%) suma</w:t>
            </w:r>
          </w:p>
        </w:tc>
        <w:tc>
          <w:tcPr>
            <w:tcW w:w="642" w:type="pct"/>
            <w:tcBorders>
              <w:top w:val="single" w:sz="4" w:space="0" w:color="auto"/>
              <w:left w:val="single" w:sz="4" w:space="0" w:color="auto"/>
              <w:bottom w:val="single" w:sz="4" w:space="0" w:color="auto"/>
              <w:right w:val="single" w:sz="4" w:space="0" w:color="auto"/>
            </w:tcBorders>
            <w:vAlign w:val="center"/>
          </w:tcPr>
          <w:p w14:paraId="56AB5E4E" w14:textId="77777777" w:rsidR="00C610F6" w:rsidRPr="00C610F6" w:rsidRDefault="00C610F6" w:rsidP="00C610F6">
            <w:pPr>
              <w:spacing w:after="160" w:line="256" w:lineRule="auto"/>
              <w:rPr>
                <w:rFonts w:eastAsia="Calibri"/>
                <w:color w:val="000000"/>
                <w:sz w:val="22"/>
                <w:szCs w:val="22"/>
              </w:rPr>
            </w:pPr>
          </w:p>
        </w:tc>
      </w:tr>
      <w:tr w:rsidR="00C610F6" w:rsidRPr="00C610F6" w14:paraId="34DCF005" w14:textId="77777777" w:rsidTr="00E429AF">
        <w:trPr>
          <w:jc w:val="center"/>
        </w:trPr>
        <w:tc>
          <w:tcPr>
            <w:tcW w:w="3500" w:type="pct"/>
            <w:gridSpan w:val="6"/>
            <w:tcBorders>
              <w:top w:val="single" w:sz="4" w:space="0" w:color="auto"/>
              <w:left w:val="single" w:sz="4" w:space="0" w:color="auto"/>
              <w:bottom w:val="single" w:sz="4" w:space="0" w:color="auto"/>
              <w:right w:val="single" w:sz="4" w:space="0" w:color="auto"/>
            </w:tcBorders>
            <w:vAlign w:val="center"/>
          </w:tcPr>
          <w:p w14:paraId="4A2D42DD" w14:textId="6C387ACF" w:rsidR="00C610F6" w:rsidRPr="00C610F6" w:rsidRDefault="00C610F6" w:rsidP="00C610F6">
            <w:pPr>
              <w:spacing w:line="257" w:lineRule="auto"/>
              <w:jc w:val="right"/>
              <w:rPr>
                <w:rFonts w:eastAsia="Calibri"/>
                <w:color w:val="000000"/>
                <w:sz w:val="22"/>
                <w:szCs w:val="22"/>
              </w:rPr>
            </w:pPr>
            <w:r w:rsidRPr="00C610F6">
              <w:rPr>
                <w:rFonts w:eastAsia="Calibri"/>
                <w:color w:val="000000"/>
                <w:sz w:val="22"/>
                <w:szCs w:val="22"/>
              </w:rPr>
              <w:t xml:space="preserve">Bendra pasiūlymo kaina </w:t>
            </w:r>
            <w:r w:rsidR="006A6553">
              <w:rPr>
                <w:rFonts w:eastAsia="Calibri"/>
                <w:color w:val="000000"/>
                <w:sz w:val="22"/>
                <w:szCs w:val="22"/>
              </w:rPr>
              <w:t xml:space="preserve">(vertinamoji) </w:t>
            </w:r>
            <w:r w:rsidRPr="00C610F6">
              <w:rPr>
                <w:rFonts w:eastAsia="Calibri"/>
                <w:color w:val="000000"/>
                <w:sz w:val="22"/>
                <w:szCs w:val="22"/>
              </w:rPr>
              <w:t>EUR su PVM:</w:t>
            </w:r>
          </w:p>
        </w:tc>
        <w:tc>
          <w:tcPr>
            <w:tcW w:w="642" w:type="pct"/>
            <w:tcBorders>
              <w:top w:val="single" w:sz="4" w:space="0" w:color="auto"/>
              <w:left w:val="single" w:sz="4" w:space="0" w:color="auto"/>
              <w:bottom w:val="single" w:sz="4" w:space="0" w:color="auto"/>
              <w:right w:val="single" w:sz="4" w:space="0" w:color="auto"/>
            </w:tcBorders>
            <w:vAlign w:val="center"/>
          </w:tcPr>
          <w:p w14:paraId="456AFF9C" w14:textId="77777777" w:rsidR="00C610F6" w:rsidRPr="00C610F6" w:rsidRDefault="00C610F6" w:rsidP="00C610F6">
            <w:pPr>
              <w:spacing w:after="160" w:line="256" w:lineRule="auto"/>
              <w:rPr>
                <w:rFonts w:eastAsia="Calibri"/>
                <w:color w:val="000000"/>
                <w:sz w:val="22"/>
                <w:szCs w:val="22"/>
              </w:rPr>
            </w:pPr>
          </w:p>
        </w:tc>
      </w:tr>
    </w:tbl>
    <w:p w14:paraId="291076B4" w14:textId="77777777" w:rsidR="00640CF2" w:rsidRDefault="00640CF2" w:rsidP="00F66D71">
      <w:pPr>
        <w:spacing w:line="276" w:lineRule="auto"/>
        <w:ind w:firstLine="720"/>
        <w:jc w:val="both"/>
        <w:rPr>
          <w:b/>
          <w:iCs/>
          <w:color w:val="000000"/>
          <w:sz w:val="22"/>
          <w:szCs w:val="22"/>
        </w:rPr>
      </w:pPr>
    </w:p>
    <w:bookmarkEnd w:id="0"/>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lastRenderedPageBreak/>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8C5F" w14:textId="77777777" w:rsidR="00BA3D35" w:rsidRDefault="00BA3D35">
      <w:r>
        <w:separator/>
      </w:r>
    </w:p>
  </w:endnote>
  <w:endnote w:type="continuationSeparator" w:id="0">
    <w:p w14:paraId="23A410FF" w14:textId="77777777" w:rsidR="00BA3D35" w:rsidRDefault="00BA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AA69" w14:textId="77777777" w:rsidR="00BA3D35" w:rsidRDefault="00BA3D35">
      <w:r>
        <w:separator/>
      </w:r>
    </w:p>
  </w:footnote>
  <w:footnote w:type="continuationSeparator" w:id="0">
    <w:p w14:paraId="78B30C01" w14:textId="77777777" w:rsidR="00BA3D35" w:rsidRDefault="00BA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849C6"/>
    <w:multiLevelType w:val="hybridMultilevel"/>
    <w:tmpl w:val="5CA0CA6C"/>
    <w:lvl w:ilvl="0" w:tplc="4B0A0EC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6860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26859"/>
    <w:rsid w:val="00041DE7"/>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30252"/>
    <w:rsid w:val="00147300"/>
    <w:rsid w:val="00163981"/>
    <w:rsid w:val="001B617B"/>
    <w:rsid w:val="001E14C1"/>
    <w:rsid w:val="0020632E"/>
    <w:rsid w:val="00213953"/>
    <w:rsid w:val="002234CB"/>
    <w:rsid w:val="00225240"/>
    <w:rsid w:val="0027754F"/>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F86"/>
    <w:rsid w:val="00386C23"/>
    <w:rsid w:val="003B0580"/>
    <w:rsid w:val="003C3B2B"/>
    <w:rsid w:val="004129AD"/>
    <w:rsid w:val="004145AE"/>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A2098"/>
    <w:rsid w:val="005C462A"/>
    <w:rsid w:val="005D0590"/>
    <w:rsid w:val="005D1C28"/>
    <w:rsid w:val="005D6B3B"/>
    <w:rsid w:val="005D732C"/>
    <w:rsid w:val="00603B17"/>
    <w:rsid w:val="00611820"/>
    <w:rsid w:val="006148DC"/>
    <w:rsid w:val="0062263A"/>
    <w:rsid w:val="0064095D"/>
    <w:rsid w:val="00640CF2"/>
    <w:rsid w:val="006458DE"/>
    <w:rsid w:val="006511F4"/>
    <w:rsid w:val="006621F0"/>
    <w:rsid w:val="00673154"/>
    <w:rsid w:val="0067425B"/>
    <w:rsid w:val="00674AA5"/>
    <w:rsid w:val="006A6553"/>
    <w:rsid w:val="006E39D9"/>
    <w:rsid w:val="00705B81"/>
    <w:rsid w:val="00734AD1"/>
    <w:rsid w:val="00742552"/>
    <w:rsid w:val="00746A02"/>
    <w:rsid w:val="007633B8"/>
    <w:rsid w:val="007716C6"/>
    <w:rsid w:val="00786FB1"/>
    <w:rsid w:val="00791BAB"/>
    <w:rsid w:val="00793BE2"/>
    <w:rsid w:val="007A75AC"/>
    <w:rsid w:val="007B225C"/>
    <w:rsid w:val="007B435A"/>
    <w:rsid w:val="007B68A2"/>
    <w:rsid w:val="007F0719"/>
    <w:rsid w:val="007F5C5D"/>
    <w:rsid w:val="0080106A"/>
    <w:rsid w:val="008120C5"/>
    <w:rsid w:val="00817AB0"/>
    <w:rsid w:val="00827B2E"/>
    <w:rsid w:val="00845EA1"/>
    <w:rsid w:val="00860344"/>
    <w:rsid w:val="00866C98"/>
    <w:rsid w:val="0089450F"/>
    <w:rsid w:val="008B2DDF"/>
    <w:rsid w:val="008C3339"/>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723C"/>
    <w:rsid w:val="00AA6C18"/>
    <w:rsid w:val="00AD7F6F"/>
    <w:rsid w:val="00AE1830"/>
    <w:rsid w:val="00AF2F19"/>
    <w:rsid w:val="00B130DD"/>
    <w:rsid w:val="00B13BF5"/>
    <w:rsid w:val="00B56712"/>
    <w:rsid w:val="00B56C83"/>
    <w:rsid w:val="00B5784E"/>
    <w:rsid w:val="00B93145"/>
    <w:rsid w:val="00B95E0D"/>
    <w:rsid w:val="00B962CE"/>
    <w:rsid w:val="00BA3D35"/>
    <w:rsid w:val="00BA7524"/>
    <w:rsid w:val="00BB2688"/>
    <w:rsid w:val="00BE1F12"/>
    <w:rsid w:val="00BE7301"/>
    <w:rsid w:val="00BF0D1F"/>
    <w:rsid w:val="00C542BC"/>
    <w:rsid w:val="00C565E7"/>
    <w:rsid w:val="00C610F6"/>
    <w:rsid w:val="00CA6E0D"/>
    <w:rsid w:val="00CC6AB1"/>
    <w:rsid w:val="00CF6BC7"/>
    <w:rsid w:val="00D2023A"/>
    <w:rsid w:val="00D614D8"/>
    <w:rsid w:val="00D625EE"/>
    <w:rsid w:val="00D708D0"/>
    <w:rsid w:val="00D74A58"/>
    <w:rsid w:val="00D76086"/>
    <w:rsid w:val="00D91065"/>
    <w:rsid w:val="00D92E07"/>
    <w:rsid w:val="00DA100C"/>
    <w:rsid w:val="00DB1AA4"/>
    <w:rsid w:val="00DB3FCB"/>
    <w:rsid w:val="00DC1D1B"/>
    <w:rsid w:val="00DF7781"/>
    <w:rsid w:val="00DF7D17"/>
    <w:rsid w:val="00E011BD"/>
    <w:rsid w:val="00E359D1"/>
    <w:rsid w:val="00E365FE"/>
    <w:rsid w:val="00E429AF"/>
    <w:rsid w:val="00E472FD"/>
    <w:rsid w:val="00E55B91"/>
    <w:rsid w:val="00E60295"/>
    <w:rsid w:val="00E8403D"/>
    <w:rsid w:val="00E97163"/>
    <w:rsid w:val="00EA5DD8"/>
    <w:rsid w:val="00EB57CD"/>
    <w:rsid w:val="00EC7227"/>
    <w:rsid w:val="00EE1402"/>
    <w:rsid w:val="00F04523"/>
    <w:rsid w:val="00F12C12"/>
    <w:rsid w:val="00F3624A"/>
    <w:rsid w:val="00F402F6"/>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2901</Words>
  <Characters>1654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38</cp:revision>
  <dcterms:created xsi:type="dcterms:W3CDTF">2024-11-22T06:21:00Z</dcterms:created>
  <dcterms:modified xsi:type="dcterms:W3CDTF">2025-05-28T08:59:00Z</dcterms:modified>
</cp:coreProperties>
</file>