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0195"/>
      </w:tblGrid>
      <w:tr w:rsidR="00735D34" w:rsidRPr="001E5D10" w14:paraId="16E191C6" w14:textId="77777777" w:rsidTr="0032187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1E5D10" w:rsidRDefault="001E7A02" w:rsidP="00F072B9">
            <w:pPr>
              <w:spacing w:after="0" w:line="240" w:lineRule="auto"/>
              <w:rPr>
                <w:rFonts w:ascii="Calibri Light" w:hAnsi="Calibri Light" w:cs="Calibri Light"/>
                <w:sz w:val="22"/>
              </w:rPr>
            </w:pPr>
            <w:r w:rsidRPr="001E5D10">
              <w:rPr>
                <w:rFonts w:ascii="Calibri Light" w:hAnsi="Calibri Light" w:cs="Calibri Light"/>
                <w:b/>
                <w:color w:val="FFFFFF"/>
                <w:sz w:val="22"/>
              </w:rPr>
              <w:t xml:space="preserve">IŠTEKLIŲ AGENTŪRA </w:t>
            </w:r>
            <w:r w:rsidR="00735D34" w:rsidRPr="001E5D10">
              <w:rPr>
                <w:rFonts w:ascii="Calibri Light" w:hAnsi="Calibri Light" w:cs="Calibri Light"/>
                <w:b/>
                <w:color w:val="FFFFFF"/>
                <w:sz w:val="22"/>
              </w:rPr>
              <w:t xml:space="preserve"> &gt; PIRKIMO DOKUMENTAI &gt; TECHNINĖ SPECIFIKACIJA</w:t>
            </w:r>
          </w:p>
        </w:tc>
      </w:tr>
    </w:tbl>
    <w:p w14:paraId="66A20C7A" w14:textId="77777777" w:rsidR="00735D34" w:rsidRPr="001E5D10" w:rsidRDefault="00735D34" w:rsidP="00735D34">
      <w:pPr>
        <w:spacing w:after="0" w:line="120" w:lineRule="auto"/>
        <w:jc w:val="center"/>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10195"/>
      </w:tblGrid>
      <w:tr w:rsidR="00735D34" w:rsidRPr="001E5D10" w14:paraId="46177C6C" w14:textId="77777777" w:rsidTr="00321874">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35B99348" w:rsidR="00735D34" w:rsidRPr="002F1545" w:rsidRDefault="002F1545" w:rsidP="002F1545">
            <w:pPr>
              <w:pStyle w:val="TEKSTAS"/>
              <w:numPr>
                <w:ilvl w:val="0"/>
                <w:numId w:val="0"/>
              </w:numPr>
              <w:jc w:val="center"/>
              <w:rPr>
                <w:rFonts w:ascii="Calibri Light" w:hAnsi="Calibri Light" w:cs="Calibri Light"/>
                <w:b/>
                <w:bCs/>
                <w:sz w:val="22"/>
                <w:szCs w:val="22"/>
              </w:rPr>
            </w:pPr>
            <w:r w:rsidRPr="002F1545">
              <w:rPr>
                <w:rFonts w:ascii="Calibri Light" w:hAnsi="Calibri Light" w:cs="Calibri Light"/>
                <w:b/>
                <w:bCs/>
                <w:sz w:val="22"/>
                <w:szCs w:val="22"/>
              </w:rPr>
              <w:t>Rinkliavų surinkimo paslaugos (Mokėjimo terminalo nuoma ir įmokų surinkimo paslauga) (PPR-478)</w:t>
            </w:r>
          </w:p>
        </w:tc>
      </w:tr>
    </w:tbl>
    <w:p w14:paraId="693B8896" w14:textId="77777777" w:rsidR="00321874" w:rsidRPr="001E5D10" w:rsidRDefault="00321874" w:rsidP="00735D34">
      <w:pPr>
        <w:spacing w:before="60" w:after="60" w:line="240" w:lineRule="auto"/>
        <w:jc w:val="both"/>
        <w:rPr>
          <w:rFonts w:ascii="Calibri Light" w:hAnsi="Calibri Light" w:cs="Calibri Light"/>
          <w:b/>
          <w:i/>
          <w:color w:val="FF0000"/>
          <w:sz w:val="22"/>
        </w:rPr>
      </w:pPr>
    </w:p>
    <w:p w14:paraId="7F236540" w14:textId="77777777" w:rsidR="001E5D10" w:rsidRPr="001E5D10" w:rsidRDefault="001E5D10" w:rsidP="001E5D10">
      <w:pPr>
        <w:tabs>
          <w:tab w:val="right" w:leader="underscore" w:pos="8505"/>
        </w:tabs>
        <w:spacing w:after="0" w:line="240" w:lineRule="auto"/>
        <w:jc w:val="center"/>
        <w:rPr>
          <w:rFonts w:ascii="Calibri Light" w:hAnsi="Calibri Light" w:cs="Calibri Light"/>
          <w:sz w:val="22"/>
        </w:rPr>
      </w:pPr>
      <w:r w:rsidRPr="001E5D10">
        <w:rPr>
          <w:rFonts w:ascii="Calibri Light" w:hAnsi="Calibri Light" w:cs="Calibri Light"/>
          <w:b/>
          <w:caps/>
          <w:sz w:val="22"/>
        </w:rPr>
        <w:t xml:space="preserve">i. </w:t>
      </w:r>
      <w:r w:rsidRPr="001E5D10">
        <w:rPr>
          <w:rFonts w:ascii="Calibri Light" w:hAnsi="Calibri Light" w:cs="Calibri Light"/>
          <w:b/>
          <w:sz w:val="22"/>
        </w:rPr>
        <w:t>Pirkimo objektas</w:t>
      </w:r>
    </w:p>
    <w:p w14:paraId="0BF03BCB" w14:textId="77777777" w:rsidR="001E5D10" w:rsidRPr="001E5D10" w:rsidRDefault="001E5D10" w:rsidP="001E5D10">
      <w:pPr>
        <w:pStyle w:val="NoSpacing"/>
        <w:numPr>
          <w:ilvl w:val="0"/>
          <w:numId w:val="2"/>
        </w:numPr>
        <w:tabs>
          <w:tab w:val="left" w:pos="1134"/>
        </w:tabs>
        <w:suppressAutoHyphens/>
        <w:ind w:left="0" w:firstLine="709"/>
        <w:jc w:val="both"/>
        <w:rPr>
          <w:rFonts w:ascii="Calibri Light" w:hAnsi="Calibri Light" w:cs="Calibri Light"/>
          <w:sz w:val="22"/>
          <w:szCs w:val="22"/>
          <w:lang w:val="lt-LT"/>
        </w:rPr>
      </w:pPr>
      <w:r w:rsidRPr="001E5D10">
        <w:rPr>
          <w:rFonts w:ascii="Calibri Light" w:hAnsi="Calibri Light" w:cs="Calibri Light"/>
          <w:sz w:val="22"/>
          <w:szCs w:val="22"/>
          <w:lang w:val="lt-LT"/>
        </w:rPr>
        <w:t xml:space="preserve">Lietuvos Respublikos vidaus reikalų ministerijos Medicinos centras (toliau – Klientas) perka įmokų surinkimo paslaugą </w:t>
      </w:r>
      <w:r w:rsidRPr="001E5D10">
        <w:rPr>
          <w:rFonts w:ascii="Calibri Light" w:hAnsi="Calibri Light" w:cs="Calibri Light"/>
          <w:bCs/>
          <w:iCs/>
          <w:sz w:val="22"/>
          <w:szCs w:val="22"/>
          <w:lang w:val="lt-LT"/>
        </w:rPr>
        <w:t xml:space="preserve">su mokėjimo terminalo nuoma </w:t>
      </w:r>
      <w:r w:rsidRPr="001E5D10">
        <w:rPr>
          <w:rFonts w:ascii="Calibri Light" w:hAnsi="Calibri Light" w:cs="Calibri Light"/>
          <w:bCs/>
          <w:iCs/>
          <w:noProof/>
          <w:sz w:val="22"/>
          <w:szCs w:val="22"/>
          <w:lang w:val="lt-LT"/>
        </w:rPr>
        <w:t xml:space="preserve">(toliau kartu – Paslauga), kurios apima </w:t>
      </w:r>
      <w:r w:rsidRPr="001E5D10">
        <w:rPr>
          <w:rFonts w:ascii="Calibri Light" w:hAnsi="Calibri Light" w:cs="Calibri Light"/>
          <w:sz w:val="22"/>
          <w:szCs w:val="22"/>
          <w:lang w:val="lt-LT"/>
        </w:rPr>
        <w:t xml:space="preserve">mokėjimo terminalo nuomą (kartu su technine priežiūra ir aptarnavimu) su įdiegta reikalinga programine įranga, kuri nuskaito dokumento brūkšninį kodą, priima mokėjimus banko kortele ir grynaisiais pinigais, atiduoda grąžą, atspausdina atlikto mokėjimo patvirtinantį dokumentą, atlieka nemokamą surinktų grynųjų pinigų inkasavimą ir pervedimą, užtikrina grynųjų pinigų papildymą reikiamai išduoti grąžai. </w:t>
      </w:r>
      <w:r w:rsidRPr="001E5D10">
        <w:rPr>
          <w:rFonts w:ascii="Calibri Light" w:hAnsi="Calibri Light" w:cs="Calibri Light"/>
          <w:bCs/>
          <w:iCs/>
          <w:noProof/>
          <w:sz w:val="22"/>
          <w:szCs w:val="22"/>
          <w:lang w:val="lt-LT"/>
        </w:rPr>
        <w:t xml:space="preserve">Paslaugų teikimo adresas: </w:t>
      </w:r>
      <w:r w:rsidRPr="001E5D10">
        <w:rPr>
          <w:rFonts w:ascii="Calibri Light" w:hAnsi="Calibri Light" w:cs="Calibri Light"/>
          <w:bCs/>
          <w:i/>
          <w:iCs/>
          <w:noProof/>
          <w:sz w:val="22"/>
          <w:szCs w:val="22"/>
          <w:lang w:val="lt-LT"/>
        </w:rPr>
        <w:t>Žygimantų g. 8, Vilnius</w:t>
      </w:r>
      <w:r w:rsidRPr="001E5D10">
        <w:rPr>
          <w:rFonts w:ascii="Calibri Light" w:hAnsi="Calibri Light" w:cs="Calibri Light"/>
          <w:bCs/>
          <w:iCs/>
          <w:noProof/>
          <w:sz w:val="22"/>
          <w:szCs w:val="22"/>
          <w:lang w:val="lt-LT"/>
        </w:rPr>
        <w:t>. Užstatas mokėjimo terminalui netaikomas. Mokėjimo terminalą (įrangą) tiekėjas turi pristatyti, įdiegti, sukonfigūruoti ir perduoti darbui paslaugų teikimo nurodytu adresu, ne vėliau kaip per 10 dienų nuo sutarties įsigaliojimo dienos.</w:t>
      </w:r>
    </w:p>
    <w:p w14:paraId="1A3291D2" w14:textId="77777777" w:rsidR="001E5D10" w:rsidRPr="001E5D10" w:rsidRDefault="001E5D10" w:rsidP="001E5D10">
      <w:pPr>
        <w:pStyle w:val="NoSpacing"/>
        <w:numPr>
          <w:ilvl w:val="0"/>
          <w:numId w:val="2"/>
        </w:numPr>
        <w:tabs>
          <w:tab w:val="left" w:pos="1134"/>
        </w:tabs>
        <w:suppressAutoHyphens/>
        <w:ind w:left="0" w:firstLine="709"/>
        <w:jc w:val="both"/>
        <w:rPr>
          <w:rFonts w:ascii="Calibri Light" w:hAnsi="Calibri Light" w:cs="Calibri Light"/>
          <w:sz w:val="22"/>
          <w:szCs w:val="22"/>
          <w:lang w:val="lt-LT"/>
        </w:rPr>
      </w:pPr>
      <w:r w:rsidRPr="001E5D10">
        <w:rPr>
          <w:rFonts w:ascii="Calibri Light" w:hAnsi="Calibri Light" w:cs="Calibri Light"/>
          <w:bCs/>
          <w:iCs/>
          <w:noProof/>
          <w:sz w:val="22"/>
          <w:szCs w:val="22"/>
          <w:lang w:val="lt-LT"/>
        </w:rPr>
        <w:t xml:space="preserve">Paslaugos teikėjas turi užtikrinti galimybę Kliento pacientams ir klientams (toliau – pacientai) savarankiškai, naudojantis mokėjimo terminalu, sumokėti (grynaisiais ir/arba kortelėmis) už Kliento suteiktas mokamas paslaugas.  </w:t>
      </w:r>
    </w:p>
    <w:p w14:paraId="2110EC2C" w14:textId="77777777" w:rsidR="001E5D10" w:rsidRPr="001E5D10" w:rsidRDefault="001E5D10" w:rsidP="001E5D10">
      <w:pPr>
        <w:pStyle w:val="NoSpacing"/>
        <w:numPr>
          <w:ilvl w:val="0"/>
          <w:numId w:val="2"/>
        </w:numPr>
        <w:tabs>
          <w:tab w:val="left" w:pos="1134"/>
        </w:tabs>
        <w:suppressAutoHyphens/>
        <w:ind w:left="0" w:firstLine="709"/>
        <w:jc w:val="both"/>
        <w:rPr>
          <w:rFonts w:ascii="Calibri Light" w:hAnsi="Calibri Light" w:cs="Calibri Light"/>
          <w:sz w:val="22"/>
          <w:szCs w:val="22"/>
          <w:lang w:val="lt-LT"/>
        </w:rPr>
      </w:pPr>
      <w:r w:rsidRPr="001E5D10">
        <w:rPr>
          <w:rFonts w:ascii="Calibri Light" w:hAnsi="Calibri Light" w:cs="Calibri Light"/>
          <w:bCs/>
          <w:iCs/>
          <w:noProof/>
          <w:sz w:val="22"/>
          <w:szCs w:val="22"/>
          <w:lang w:val="lt-LT"/>
        </w:rPr>
        <w:t>Paslaugų teikimo trukmė – 36 mėnesiai.</w:t>
      </w:r>
    </w:p>
    <w:p w14:paraId="21412762" w14:textId="77777777" w:rsidR="001E5D10" w:rsidRPr="001E5D10" w:rsidRDefault="001E5D10" w:rsidP="001E5D10">
      <w:pPr>
        <w:pStyle w:val="NoSpacing"/>
        <w:tabs>
          <w:tab w:val="left" w:pos="1134"/>
        </w:tabs>
        <w:ind w:left="709"/>
        <w:rPr>
          <w:rFonts w:ascii="Calibri Light" w:hAnsi="Calibri Light" w:cs="Calibri Light"/>
          <w:sz w:val="22"/>
          <w:szCs w:val="22"/>
          <w:lang w:val="lt-LT"/>
        </w:rPr>
      </w:pPr>
    </w:p>
    <w:p w14:paraId="5B909472" w14:textId="77777777" w:rsidR="001E5D10" w:rsidRPr="001E5D10" w:rsidRDefault="001E5D10" w:rsidP="001E5D10">
      <w:pPr>
        <w:pStyle w:val="NoSpacing"/>
        <w:tabs>
          <w:tab w:val="left" w:pos="1134"/>
        </w:tabs>
        <w:jc w:val="center"/>
        <w:rPr>
          <w:rFonts w:ascii="Calibri Light" w:hAnsi="Calibri Light" w:cs="Calibri Light"/>
          <w:bCs/>
          <w:iCs/>
          <w:noProof/>
          <w:sz w:val="22"/>
          <w:szCs w:val="22"/>
        </w:rPr>
      </w:pPr>
      <w:r w:rsidRPr="001E5D10">
        <w:rPr>
          <w:rFonts w:ascii="Calibri Light" w:hAnsi="Calibri Light" w:cs="Calibri Light"/>
          <w:b/>
          <w:bCs/>
          <w:iCs/>
          <w:noProof/>
          <w:sz w:val="22"/>
          <w:szCs w:val="22"/>
        </w:rPr>
        <w:t>II. Reikalavimai paslaugai</w:t>
      </w:r>
    </w:p>
    <w:p w14:paraId="549BBBF2" w14:textId="77777777" w:rsidR="001E5D10" w:rsidRPr="001E5D10" w:rsidRDefault="001E5D10" w:rsidP="001E5D10">
      <w:pPr>
        <w:pStyle w:val="NoSpacing"/>
        <w:numPr>
          <w:ilvl w:val="0"/>
          <w:numId w:val="2"/>
        </w:numPr>
        <w:tabs>
          <w:tab w:val="left" w:pos="1134"/>
        </w:tabs>
        <w:suppressAutoHyphens/>
        <w:ind w:left="0" w:firstLine="709"/>
        <w:jc w:val="both"/>
        <w:rPr>
          <w:rFonts w:ascii="Calibri Light" w:hAnsi="Calibri Light" w:cs="Calibri Light"/>
          <w:sz w:val="22"/>
          <w:szCs w:val="22"/>
          <w:lang w:val="lt-LT"/>
        </w:rPr>
      </w:pPr>
      <w:r w:rsidRPr="001E5D10">
        <w:rPr>
          <w:rFonts w:ascii="Calibri Light" w:hAnsi="Calibri Light" w:cs="Calibri Light"/>
          <w:sz w:val="22"/>
          <w:szCs w:val="22"/>
          <w:lang w:val="lt-LT" w:eastAsia="lt-LT"/>
        </w:rPr>
        <w:t>Paslaugos teikėjas turi užtikrinti nepertraukiamą Paslaugos teikimą, išskyrus atvejus, kai Paslaugos teikimas negalimas dėl objektyvių priežasčių (elektros energijos tiekimo sutrikimai, terminalo gedimas ar pan.) arba dėl mokėjimo terminalo sistemos aptarnavimo, atnaujinimo darbų, apie kuriuos Klientui turi būti pranešta ne vėliau kaip prieš dvi darbo dienas iki planuojamo Paslaugos laikino sustabdymo. Tokiame pranešime turi būti nurodoma Paslaugos sustabdymo data, laikas ir trukmė, kuri negali būti ilgesnė kaip viena darbo diena.</w:t>
      </w:r>
    </w:p>
    <w:p w14:paraId="75860748" w14:textId="77777777" w:rsidR="001E5D10" w:rsidRPr="001E5D10" w:rsidRDefault="001E5D10" w:rsidP="001E5D10">
      <w:pPr>
        <w:pStyle w:val="NoSpacing"/>
        <w:numPr>
          <w:ilvl w:val="0"/>
          <w:numId w:val="2"/>
        </w:numPr>
        <w:tabs>
          <w:tab w:val="left" w:pos="1134"/>
        </w:tabs>
        <w:suppressAutoHyphens/>
        <w:ind w:left="0" w:firstLine="709"/>
        <w:jc w:val="both"/>
        <w:rPr>
          <w:rFonts w:ascii="Calibri Light" w:hAnsi="Calibri Light" w:cs="Calibri Light"/>
          <w:sz w:val="22"/>
          <w:szCs w:val="22"/>
          <w:lang w:val="lt-LT"/>
        </w:rPr>
      </w:pPr>
      <w:r w:rsidRPr="001E5D10">
        <w:rPr>
          <w:rFonts w:ascii="Calibri Light" w:hAnsi="Calibri Light" w:cs="Calibri Light"/>
          <w:sz w:val="22"/>
          <w:szCs w:val="22"/>
          <w:lang w:val="lt-LT"/>
        </w:rPr>
        <w:t>Paslaugos teikėjas savo jėgomis ir sąskaita organizuoja ir atlieka:</w:t>
      </w:r>
    </w:p>
    <w:p w14:paraId="31D2433A" w14:textId="77777777" w:rsidR="001E5D10" w:rsidRPr="001E5D10" w:rsidRDefault="001E5D10" w:rsidP="001E5D10">
      <w:pPr>
        <w:pStyle w:val="NoSpacing"/>
        <w:numPr>
          <w:ilvl w:val="1"/>
          <w:numId w:val="2"/>
        </w:numPr>
        <w:tabs>
          <w:tab w:val="left" w:pos="1134"/>
        </w:tabs>
        <w:suppressAutoHyphens/>
        <w:ind w:left="0" w:firstLine="709"/>
        <w:jc w:val="both"/>
        <w:rPr>
          <w:rFonts w:ascii="Calibri Light" w:hAnsi="Calibri Light" w:cs="Calibri Light"/>
          <w:sz w:val="22"/>
          <w:szCs w:val="22"/>
          <w:lang w:val="lt-LT"/>
        </w:rPr>
      </w:pPr>
      <w:r w:rsidRPr="001E5D10">
        <w:rPr>
          <w:rFonts w:ascii="Calibri Light" w:hAnsi="Calibri Light" w:cs="Calibri Light"/>
          <w:sz w:val="22"/>
          <w:szCs w:val="22"/>
          <w:lang w:val="lt-LT"/>
        </w:rPr>
        <w:t>mokėjimo terminale surinktų grynųjų pinigų nemokamą inkasavimą ir pervedimą į Perkančiosios organizacijos nurodytą turimą banko sąskaitą;</w:t>
      </w:r>
    </w:p>
    <w:p w14:paraId="6A69DB77" w14:textId="77777777" w:rsidR="001E5D10" w:rsidRPr="001E5D10" w:rsidRDefault="001E5D10" w:rsidP="001E5D10">
      <w:pPr>
        <w:pStyle w:val="NoSpacing"/>
        <w:numPr>
          <w:ilvl w:val="1"/>
          <w:numId w:val="2"/>
        </w:numPr>
        <w:tabs>
          <w:tab w:val="left" w:pos="1134"/>
        </w:tabs>
        <w:suppressAutoHyphens/>
        <w:ind w:left="0" w:firstLine="709"/>
        <w:jc w:val="both"/>
        <w:rPr>
          <w:rFonts w:ascii="Calibri Light" w:hAnsi="Calibri Light" w:cs="Calibri Light"/>
          <w:sz w:val="22"/>
          <w:szCs w:val="22"/>
          <w:lang w:val="lt-LT"/>
        </w:rPr>
      </w:pPr>
      <w:r w:rsidRPr="001E5D10">
        <w:rPr>
          <w:rFonts w:ascii="Calibri Light" w:hAnsi="Calibri Light" w:cs="Calibri Light"/>
          <w:sz w:val="22"/>
          <w:szCs w:val="22"/>
          <w:lang w:val="lt-LT" w:eastAsia="lt-LT"/>
        </w:rPr>
        <w:t>nuolatinį pakankamą banknotų ir monetų kiekio papildymą mokėjimo terminalo išduodamai grąžai;</w:t>
      </w:r>
    </w:p>
    <w:p w14:paraId="7A15446F" w14:textId="77777777" w:rsidR="001E5D10" w:rsidRPr="001E5D10" w:rsidRDefault="001E5D10" w:rsidP="001E5D10">
      <w:pPr>
        <w:pStyle w:val="NoSpacing"/>
        <w:numPr>
          <w:ilvl w:val="1"/>
          <w:numId w:val="2"/>
        </w:numPr>
        <w:tabs>
          <w:tab w:val="left" w:pos="1134"/>
        </w:tabs>
        <w:suppressAutoHyphens/>
        <w:ind w:left="0" w:firstLine="709"/>
        <w:jc w:val="both"/>
        <w:rPr>
          <w:rFonts w:ascii="Calibri Light" w:hAnsi="Calibri Light" w:cs="Calibri Light"/>
          <w:sz w:val="22"/>
          <w:szCs w:val="22"/>
          <w:lang w:val="lt-LT"/>
        </w:rPr>
      </w:pPr>
      <w:r w:rsidRPr="001E5D10">
        <w:rPr>
          <w:rFonts w:ascii="Calibri Light" w:hAnsi="Calibri Light" w:cs="Calibri Light"/>
          <w:sz w:val="22"/>
          <w:szCs w:val="22"/>
          <w:lang w:val="lt-LT" w:eastAsia="lt-LT"/>
        </w:rPr>
        <w:t xml:space="preserve">neatlygintiną mokėjimo terminalo techninę priežiūrą / profilaktikos atlikimą ir remontą visą sutarties galiojimo laikotarpį. Priežiūra ir remontas suprantami kaip bet koks mokėjimo terminalo aptarnavimas, techninės priežiūros atlikimas, remontas ir pan.; </w:t>
      </w:r>
    </w:p>
    <w:p w14:paraId="1CEF5F38" w14:textId="77777777" w:rsidR="001E5D10" w:rsidRPr="001E5D10" w:rsidRDefault="001E5D10" w:rsidP="001E5D10">
      <w:pPr>
        <w:pStyle w:val="NoSpacing"/>
        <w:numPr>
          <w:ilvl w:val="1"/>
          <w:numId w:val="2"/>
        </w:numPr>
        <w:tabs>
          <w:tab w:val="left" w:pos="1134"/>
        </w:tabs>
        <w:suppressAutoHyphens/>
        <w:ind w:left="0" w:firstLine="709"/>
        <w:jc w:val="both"/>
        <w:rPr>
          <w:rFonts w:ascii="Calibri Light" w:hAnsi="Calibri Light" w:cs="Calibri Light"/>
          <w:sz w:val="22"/>
          <w:szCs w:val="22"/>
          <w:lang w:val="lt-LT"/>
        </w:rPr>
      </w:pPr>
      <w:r w:rsidRPr="001E5D10">
        <w:rPr>
          <w:rFonts w:ascii="Calibri Light" w:hAnsi="Calibri Light" w:cs="Calibri Light"/>
          <w:sz w:val="22"/>
          <w:szCs w:val="22"/>
          <w:lang w:val="lt-LT" w:eastAsia="lt-LT"/>
        </w:rPr>
        <w:t>Klientui informavus paslaugos teikėja apie mokėjimo terminalo darbo sutrikimą arba gedimą, paslaugos teikėjas turi atvykti per 4 darbo valandas ir esant galimybei iš karto pašalinti gedimą.</w:t>
      </w:r>
    </w:p>
    <w:p w14:paraId="2624BBCA" w14:textId="77777777" w:rsidR="001E5D10" w:rsidRPr="001E5D10" w:rsidRDefault="001E5D10" w:rsidP="001E5D10">
      <w:pPr>
        <w:pStyle w:val="NoSpacing"/>
        <w:numPr>
          <w:ilvl w:val="1"/>
          <w:numId w:val="2"/>
        </w:numPr>
        <w:tabs>
          <w:tab w:val="left" w:pos="1134"/>
        </w:tabs>
        <w:suppressAutoHyphens/>
        <w:ind w:left="0" w:firstLine="709"/>
        <w:jc w:val="both"/>
        <w:rPr>
          <w:rFonts w:ascii="Calibri Light" w:hAnsi="Calibri Light" w:cs="Calibri Light"/>
          <w:sz w:val="22"/>
          <w:szCs w:val="22"/>
          <w:lang w:val="lt-LT"/>
        </w:rPr>
      </w:pPr>
      <w:r w:rsidRPr="001E5D10">
        <w:rPr>
          <w:rFonts w:ascii="Calibri Light" w:hAnsi="Calibri Light" w:cs="Calibri Light"/>
          <w:sz w:val="22"/>
          <w:szCs w:val="22"/>
          <w:lang w:val="lt-LT" w:eastAsia="lt-LT"/>
        </w:rPr>
        <w:t>visų mokėjimo terminale atliktų mokėjimo operacijų duomenų ataskaitų teikimą Perkančiajai organizacijai šalių suderinta tvarka ir terminais.</w:t>
      </w:r>
    </w:p>
    <w:p w14:paraId="6A45030E" w14:textId="77777777" w:rsidR="001E5D10" w:rsidRPr="001E5D10" w:rsidRDefault="001E5D10" w:rsidP="001E5D10">
      <w:pPr>
        <w:pStyle w:val="NoSpacing"/>
        <w:numPr>
          <w:ilvl w:val="1"/>
          <w:numId w:val="2"/>
        </w:numPr>
        <w:tabs>
          <w:tab w:val="left" w:pos="1134"/>
        </w:tabs>
        <w:suppressAutoHyphens/>
        <w:ind w:left="0" w:firstLine="709"/>
        <w:jc w:val="both"/>
        <w:rPr>
          <w:rFonts w:ascii="Calibri Light" w:hAnsi="Calibri Light" w:cs="Calibri Light"/>
          <w:sz w:val="22"/>
          <w:szCs w:val="22"/>
          <w:lang w:val="lt-LT"/>
        </w:rPr>
      </w:pPr>
      <w:r w:rsidRPr="001E5D10">
        <w:rPr>
          <w:rFonts w:ascii="Calibri Light" w:hAnsi="Calibri Light" w:cs="Calibri Light"/>
          <w:sz w:val="22"/>
          <w:szCs w:val="22"/>
          <w:lang w:val="lt-LT"/>
        </w:rPr>
        <w:t>Perkančiosios organizacijos ir mokėjimo terminalo naudotojų konsultavimą telefonu darbo dienomis, nuo 8:00 iki 22:00 val.</w:t>
      </w:r>
    </w:p>
    <w:p w14:paraId="749325A5" w14:textId="77777777" w:rsidR="001E5D10" w:rsidRPr="001E5D10" w:rsidRDefault="001E5D10" w:rsidP="001E5D10">
      <w:pPr>
        <w:pStyle w:val="NoSpacing"/>
        <w:numPr>
          <w:ilvl w:val="0"/>
          <w:numId w:val="2"/>
        </w:numPr>
        <w:tabs>
          <w:tab w:val="left" w:pos="1134"/>
        </w:tabs>
        <w:suppressAutoHyphens/>
        <w:ind w:left="0" w:firstLine="709"/>
        <w:jc w:val="both"/>
        <w:rPr>
          <w:rFonts w:ascii="Calibri Light" w:hAnsi="Calibri Light" w:cs="Calibri Light"/>
          <w:sz w:val="22"/>
          <w:szCs w:val="22"/>
          <w:lang w:val="lt-LT"/>
        </w:rPr>
      </w:pPr>
      <w:r w:rsidRPr="001E5D10">
        <w:rPr>
          <w:rFonts w:ascii="Calibri Light" w:hAnsi="Calibri Light" w:cs="Calibri Light"/>
          <w:bCs/>
          <w:iCs/>
          <w:noProof/>
          <w:sz w:val="22"/>
          <w:szCs w:val="22"/>
          <w:lang w:val="lt-LT"/>
        </w:rPr>
        <w:t>Paslaugos teikėjas turi:</w:t>
      </w:r>
    </w:p>
    <w:p w14:paraId="4C182AEB" w14:textId="77777777" w:rsidR="001E5D10" w:rsidRPr="001E5D10" w:rsidRDefault="001E5D10" w:rsidP="001E5D10">
      <w:pPr>
        <w:pStyle w:val="NoSpacing"/>
        <w:numPr>
          <w:ilvl w:val="1"/>
          <w:numId w:val="2"/>
        </w:numPr>
        <w:tabs>
          <w:tab w:val="left" w:pos="1134"/>
        </w:tabs>
        <w:suppressAutoHyphens/>
        <w:ind w:left="0" w:firstLine="709"/>
        <w:jc w:val="both"/>
        <w:rPr>
          <w:rFonts w:ascii="Calibri Light" w:hAnsi="Calibri Light" w:cs="Calibri Light"/>
          <w:sz w:val="22"/>
          <w:szCs w:val="22"/>
          <w:lang w:val="lt-LT"/>
        </w:rPr>
      </w:pPr>
      <w:r w:rsidRPr="001E5D10">
        <w:rPr>
          <w:rFonts w:ascii="Calibri Light" w:hAnsi="Calibri Light" w:cs="Calibri Light"/>
          <w:sz w:val="22"/>
          <w:szCs w:val="22"/>
          <w:lang w:val="lt-LT" w:eastAsia="lt-LT"/>
        </w:rPr>
        <w:t>užtikrinti mokėjimo terminale vykdomų operacijų ir Klientui perduodamų duomenų tikslumą, saugumą ir slaptumą;</w:t>
      </w:r>
    </w:p>
    <w:p w14:paraId="56335C80" w14:textId="77777777" w:rsidR="001E5D10" w:rsidRPr="001E5D10" w:rsidRDefault="001E5D10" w:rsidP="001E5D10">
      <w:pPr>
        <w:pStyle w:val="NoSpacing"/>
        <w:numPr>
          <w:ilvl w:val="1"/>
          <w:numId w:val="2"/>
        </w:numPr>
        <w:tabs>
          <w:tab w:val="left" w:pos="1134"/>
        </w:tabs>
        <w:suppressAutoHyphens/>
        <w:ind w:left="0" w:firstLine="709"/>
        <w:jc w:val="both"/>
        <w:rPr>
          <w:rFonts w:ascii="Calibri Light" w:hAnsi="Calibri Light" w:cs="Calibri Light"/>
          <w:sz w:val="22"/>
          <w:szCs w:val="22"/>
          <w:lang w:val="lt-LT"/>
        </w:rPr>
      </w:pPr>
      <w:r w:rsidRPr="001E5D10">
        <w:rPr>
          <w:rFonts w:ascii="Calibri Light" w:hAnsi="Calibri Light" w:cs="Calibri Light"/>
          <w:sz w:val="22"/>
          <w:szCs w:val="22"/>
          <w:lang w:val="lt-LT"/>
        </w:rPr>
        <w:t>užtikrinti, kad elektroninių kortelių skaitytuvo pagalba pacientų banko kortelėmis sumokėtos įmokos būtų pervedamos į Kliento nurodytą atsiskaitomąją sąskaitą banke. Paslaugos teikėjas tarpininkauja tarp Perkančiosios organizacijos ir banko dėl šiame papunktyje nurodytų operacijų atlikimo;</w:t>
      </w:r>
    </w:p>
    <w:p w14:paraId="0B708042" w14:textId="77777777" w:rsidR="001E5D10" w:rsidRPr="001E5D10" w:rsidRDefault="001E5D10" w:rsidP="001E5D10">
      <w:pPr>
        <w:pStyle w:val="NoSpacing"/>
        <w:numPr>
          <w:ilvl w:val="1"/>
          <w:numId w:val="2"/>
        </w:numPr>
        <w:tabs>
          <w:tab w:val="left" w:pos="1134"/>
        </w:tabs>
        <w:suppressAutoHyphens/>
        <w:ind w:left="0" w:firstLine="709"/>
        <w:jc w:val="both"/>
        <w:rPr>
          <w:rFonts w:ascii="Calibri Light" w:hAnsi="Calibri Light" w:cs="Calibri Light"/>
          <w:sz w:val="22"/>
          <w:szCs w:val="22"/>
          <w:lang w:val="lt-LT"/>
        </w:rPr>
      </w:pPr>
      <w:r w:rsidRPr="001E5D10">
        <w:rPr>
          <w:rFonts w:ascii="Calibri Light" w:hAnsi="Calibri Light" w:cs="Calibri Light"/>
          <w:sz w:val="22"/>
          <w:szCs w:val="22"/>
          <w:lang w:val="lt-LT" w:eastAsia="lt-LT"/>
        </w:rPr>
        <w:t>užtikrinti, kad mokėjimo terminale įvykdžius bet kokią mokėjimo operaciją, pacientui būtų išduodamas kvitas (kasos čekis);</w:t>
      </w:r>
    </w:p>
    <w:p w14:paraId="75F50AB6" w14:textId="77777777" w:rsidR="001E5D10" w:rsidRPr="001E5D10" w:rsidRDefault="001E5D10" w:rsidP="001E5D10">
      <w:pPr>
        <w:pStyle w:val="NoSpacing"/>
        <w:numPr>
          <w:ilvl w:val="1"/>
          <w:numId w:val="2"/>
        </w:numPr>
        <w:tabs>
          <w:tab w:val="left" w:pos="1134"/>
        </w:tabs>
        <w:suppressAutoHyphens/>
        <w:ind w:left="0" w:firstLine="709"/>
        <w:jc w:val="both"/>
        <w:rPr>
          <w:rFonts w:ascii="Calibri Light" w:hAnsi="Calibri Light" w:cs="Calibri Light"/>
          <w:sz w:val="22"/>
          <w:szCs w:val="22"/>
          <w:lang w:val="lt-LT"/>
        </w:rPr>
      </w:pPr>
      <w:r w:rsidRPr="001E5D10">
        <w:rPr>
          <w:rFonts w:ascii="Calibri Light" w:hAnsi="Calibri Light" w:cs="Calibri Light"/>
          <w:sz w:val="22"/>
          <w:szCs w:val="22"/>
          <w:lang w:val="lt-LT" w:eastAsia="lt-LT"/>
        </w:rPr>
        <w:t>teisės aktais nustatyta tvarka apsaugoti Kliento skirtas, iš pacientų gautas lėšas iki jų pervedimo į Kliento atsiskaitomąją banko sąskaitą;</w:t>
      </w:r>
    </w:p>
    <w:p w14:paraId="54A8E4CC" w14:textId="77777777" w:rsidR="001E5D10" w:rsidRPr="001E5D10" w:rsidRDefault="001E5D10" w:rsidP="001E5D10">
      <w:pPr>
        <w:pStyle w:val="NoSpacing"/>
        <w:numPr>
          <w:ilvl w:val="1"/>
          <w:numId w:val="2"/>
        </w:numPr>
        <w:tabs>
          <w:tab w:val="left" w:pos="1134"/>
        </w:tabs>
        <w:suppressAutoHyphens/>
        <w:ind w:left="0" w:firstLine="709"/>
        <w:jc w:val="both"/>
        <w:rPr>
          <w:rFonts w:ascii="Calibri Light" w:hAnsi="Calibri Light" w:cs="Calibri Light"/>
          <w:sz w:val="22"/>
          <w:szCs w:val="22"/>
          <w:lang w:val="lt-LT"/>
        </w:rPr>
      </w:pPr>
      <w:r w:rsidRPr="001E5D10">
        <w:rPr>
          <w:rFonts w:ascii="Calibri Light" w:hAnsi="Calibri Light" w:cs="Calibri Light"/>
          <w:sz w:val="22"/>
          <w:szCs w:val="22"/>
          <w:lang w:val="lt-LT" w:eastAsia="lt-LT"/>
        </w:rPr>
        <w:t>taikyti tinkamas organizacines ir technines priemones, skirtas pacientų asmens duomenų ir informacijos apie pacientų mokėjimo operacijas apsaugai, nuo sunaikinimo, sugadinimo ir neteisėto atskleidimo;</w:t>
      </w:r>
    </w:p>
    <w:p w14:paraId="6E5E4989" w14:textId="77777777" w:rsidR="001E5D10" w:rsidRPr="001E5D10" w:rsidRDefault="001E5D10" w:rsidP="001E5D10">
      <w:pPr>
        <w:pStyle w:val="NoSpacing"/>
        <w:numPr>
          <w:ilvl w:val="1"/>
          <w:numId w:val="2"/>
        </w:numPr>
        <w:tabs>
          <w:tab w:val="left" w:pos="1134"/>
        </w:tabs>
        <w:suppressAutoHyphens/>
        <w:ind w:left="0" w:firstLine="709"/>
        <w:jc w:val="both"/>
        <w:rPr>
          <w:rFonts w:ascii="Calibri Light" w:hAnsi="Calibri Light" w:cs="Calibri Light"/>
          <w:sz w:val="22"/>
          <w:szCs w:val="22"/>
          <w:lang w:val="lt-LT"/>
        </w:rPr>
      </w:pPr>
      <w:r w:rsidRPr="001E5D10">
        <w:rPr>
          <w:rFonts w:ascii="Calibri Light" w:hAnsi="Calibri Light" w:cs="Calibri Light"/>
          <w:sz w:val="22"/>
          <w:szCs w:val="22"/>
          <w:lang w:val="lt-LT"/>
        </w:rPr>
        <w:t>atlyginti Klientui nuostolius, atsiradusius dėl netinkamo mokėjimo terminalo įrangos veikimo ar paslaugos teikėjo kaltės.</w:t>
      </w:r>
    </w:p>
    <w:p w14:paraId="32380E66" w14:textId="77777777" w:rsidR="001E5D10" w:rsidRDefault="001E5D10" w:rsidP="001E5D10">
      <w:pPr>
        <w:pStyle w:val="NoSpacing"/>
        <w:spacing w:line="276" w:lineRule="auto"/>
        <w:rPr>
          <w:rFonts w:ascii="Calibri Light" w:hAnsi="Calibri Light" w:cs="Calibri Light"/>
          <w:sz w:val="22"/>
          <w:szCs w:val="22"/>
          <w:lang w:val="lt-LT"/>
        </w:rPr>
      </w:pPr>
    </w:p>
    <w:p w14:paraId="3E3B4D94" w14:textId="77777777" w:rsidR="001E5D10" w:rsidRPr="001E5D10" w:rsidRDefault="001E5D10" w:rsidP="001E5D10">
      <w:pPr>
        <w:pStyle w:val="NoSpacing"/>
        <w:spacing w:line="276" w:lineRule="auto"/>
        <w:rPr>
          <w:rFonts w:ascii="Calibri Light" w:hAnsi="Calibri Light" w:cs="Calibri Light"/>
          <w:sz w:val="22"/>
          <w:szCs w:val="22"/>
          <w:lang w:val="lt-LT"/>
        </w:rPr>
      </w:pPr>
    </w:p>
    <w:p w14:paraId="2B8D1BD3" w14:textId="77777777" w:rsidR="001E5D10" w:rsidRPr="001E5D10" w:rsidRDefault="001E5D10" w:rsidP="001E5D10">
      <w:pPr>
        <w:spacing w:after="0" w:line="240" w:lineRule="auto"/>
        <w:ind w:left="357" w:right="567"/>
        <w:jc w:val="center"/>
        <w:rPr>
          <w:rFonts w:ascii="Calibri Light" w:hAnsi="Calibri Light" w:cs="Calibri Light"/>
          <w:b/>
          <w:bCs/>
          <w:sz w:val="22"/>
        </w:rPr>
      </w:pPr>
      <w:bookmarkStart w:id="0" w:name="_Toc285113630"/>
      <w:bookmarkStart w:id="1" w:name="_Toc285113929"/>
      <w:bookmarkStart w:id="2" w:name="_Toc285114225"/>
      <w:bookmarkStart w:id="3" w:name="_Toc285114520"/>
      <w:bookmarkStart w:id="4" w:name="_Toc285114814"/>
      <w:bookmarkStart w:id="5" w:name="_Toc285115109"/>
      <w:bookmarkStart w:id="6" w:name="_Toc285115402"/>
      <w:bookmarkStart w:id="7" w:name="_Toc285115515"/>
      <w:bookmarkStart w:id="8" w:name="_Toc285115630"/>
      <w:bookmarkStart w:id="9" w:name="_Toc285115745"/>
      <w:bookmarkStart w:id="10" w:name="_Toc285190991"/>
      <w:bookmarkStart w:id="11" w:name="_Toc285113642"/>
      <w:bookmarkStart w:id="12" w:name="_Toc285113941"/>
      <w:bookmarkStart w:id="13" w:name="_Toc285114237"/>
      <w:bookmarkStart w:id="14" w:name="_Toc285114532"/>
      <w:bookmarkStart w:id="15" w:name="_Toc285114826"/>
      <w:bookmarkStart w:id="16" w:name="_Toc285115121"/>
      <w:bookmarkStart w:id="17" w:name="_Toc285115414"/>
      <w:bookmarkStart w:id="18" w:name="_Toc285115527"/>
      <w:bookmarkStart w:id="19" w:name="_Toc285115642"/>
      <w:bookmarkStart w:id="20" w:name="_Toc285115757"/>
      <w:bookmarkStart w:id="21" w:name="_Toc285191003"/>
      <w:bookmarkStart w:id="22" w:name="_Toc285113643"/>
      <w:bookmarkStart w:id="23" w:name="_Toc285113942"/>
      <w:bookmarkStart w:id="24" w:name="_Toc285114238"/>
      <w:bookmarkStart w:id="25" w:name="_Toc285114533"/>
      <w:bookmarkStart w:id="26" w:name="_Toc285114827"/>
      <w:bookmarkStart w:id="27" w:name="_Toc285115122"/>
      <w:bookmarkStart w:id="28" w:name="_Toc285115415"/>
      <w:bookmarkStart w:id="29" w:name="_Toc285115528"/>
      <w:bookmarkStart w:id="30" w:name="_Toc285115643"/>
      <w:bookmarkStart w:id="31" w:name="_Toc285115758"/>
      <w:bookmarkStart w:id="32" w:name="_Toc285191004"/>
      <w:bookmarkStart w:id="33" w:name="_Toc285113651"/>
      <w:bookmarkStart w:id="34" w:name="_Toc285113950"/>
      <w:bookmarkStart w:id="35" w:name="_Toc285114246"/>
      <w:bookmarkStart w:id="36" w:name="_Toc285114541"/>
      <w:bookmarkStart w:id="37" w:name="_Toc285114835"/>
      <w:bookmarkStart w:id="38" w:name="_Toc285115130"/>
      <w:bookmarkStart w:id="39" w:name="_Toc285115423"/>
      <w:bookmarkStart w:id="40" w:name="_Toc285115536"/>
      <w:bookmarkStart w:id="41" w:name="_Toc285115651"/>
      <w:bookmarkStart w:id="42" w:name="_Toc285115766"/>
      <w:bookmarkStart w:id="43" w:name="_Toc285191012"/>
      <w:bookmarkStart w:id="44" w:name="_Toc285113652"/>
      <w:bookmarkStart w:id="45" w:name="_Toc285113951"/>
      <w:bookmarkStart w:id="46" w:name="_Toc285114247"/>
      <w:bookmarkStart w:id="47" w:name="_Toc285114542"/>
      <w:bookmarkStart w:id="48" w:name="_Toc285114836"/>
      <w:bookmarkStart w:id="49" w:name="_Toc285115131"/>
      <w:bookmarkStart w:id="50" w:name="_Toc285115424"/>
      <w:bookmarkStart w:id="51" w:name="_Toc285115537"/>
      <w:bookmarkStart w:id="52" w:name="_Toc285115652"/>
      <w:bookmarkStart w:id="53" w:name="_Toc285115767"/>
      <w:bookmarkStart w:id="54" w:name="_Toc285191013"/>
      <w:bookmarkStart w:id="55" w:name="_Toc285113662"/>
      <w:bookmarkStart w:id="56" w:name="_Toc285113961"/>
      <w:bookmarkStart w:id="57" w:name="_Toc285114257"/>
      <w:bookmarkStart w:id="58" w:name="_Toc285114552"/>
      <w:bookmarkStart w:id="59" w:name="_Toc285114846"/>
      <w:bookmarkStart w:id="60" w:name="_Toc285115141"/>
      <w:bookmarkStart w:id="61" w:name="_Toc285115434"/>
      <w:bookmarkStart w:id="62" w:name="_Toc285115547"/>
      <w:bookmarkStart w:id="63" w:name="_Toc285115662"/>
      <w:bookmarkStart w:id="64" w:name="_Toc285115777"/>
      <w:bookmarkStart w:id="65" w:name="_Toc285191023"/>
      <w:bookmarkStart w:id="66" w:name="_Toc285113663"/>
      <w:bookmarkStart w:id="67" w:name="_Toc285113962"/>
      <w:bookmarkStart w:id="68" w:name="_Toc285114258"/>
      <w:bookmarkStart w:id="69" w:name="_Toc285114553"/>
      <w:bookmarkStart w:id="70" w:name="_Toc285114847"/>
      <w:bookmarkStart w:id="71" w:name="_Toc285115142"/>
      <w:bookmarkStart w:id="72" w:name="_Toc285115435"/>
      <w:bookmarkStart w:id="73" w:name="_Toc285115548"/>
      <w:bookmarkStart w:id="74" w:name="_Toc285115663"/>
      <w:bookmarkStart w:id="75" w:name="_Toc285115778"/>
      <w:bookmarkStart w:id="76" w:name="_Toc285191024"/>
      <w:bookmarkStart w:id="77" w:name="_Toc285113666"/>
      <w:bookmarkStart w:id="78" w:name="_Toc285113965"/>
      <w:bookmarkStart w:id="79" w:name="_Toc285114261"/>
      <w:bookmarkStart w:id="80" w:name="_Toc285114556"/>
      <w:bookmarkStart w:id="81" w:name="_Toc285114850"/>
      <w:bookmarkStart w:id="82" w:name="_Toc285115145"/>
      <w:bookmarkStart w:id="83" w:name="_Toc285115438"/>
      <w:bookmarkStart w:id="84" w:name="_Toc285115551"/>
      <w:bookmarkStart w:id="85" w:name="_Toc285115666"/>
      <w:bookmarkStart w:id="86" w:name="_Toc285115781"/>
      <w:bookmarkStart w:id="87" w:name="_Toc285191027"/>
      <w:bookmarkStart w:id="88" w:name="_Toc285113670"/>
      <w:bookmarkStart w:id="89" w:name="_Toc285113969"/>
      <w:bookmarkStart w:id="90" w:name="_Toc285114265"/>
      <w:bookmarkStart w:id="91" w:name="_Toc285114560"/>
      <w:bookmarkStart w:id="92" w:name="_Toc285114854"/>
      <w:bookmarkStart w:id="93" w:name="_Toc285115149"/>
      <w:bookmarkStart w:id="94" w:name="_Toc285115442"/>
      <w:bookmarkStart w:id="95" w:name="_Toc285115555"/>
      <w:bookmarkStart w:id="96" w:name="_Toc285115670"/>
      <w:bookmarkStart w:id="97" w:name="_Toc285115785"/>
      <w:bookmarkStart w:id="98" w:name="_Toc285191031"/>
      <w:bookmarkStart w:id="99" w:name="_Toc285113678"/>
      <w:bookmarkStart w:id="100" w:name="_Toc285113977"/>
      <w:bookmarkStart w:id="101" w:name="_Toc285114273"/>
      <w:bookmarkStart w:id="102" w:name="_Toc285114568"/>
      <w:bookmarkStart w:id="103" w:name="_Toc285114862"/>
      <w:bookmarkStart w:id="104" w:name="_Toc285115157"/>
      <w:bookmarkStart w:id="105" w:name="_Toc285115450"/>
      <w:bookmarkStart w:id="106" w:name="_Toc285115563"/>
      <w:bookmarkStart w:id="107" w:name="_Toc285115678"/>
      <w:bookmarkStart w:id="108" w:name="_Toc285115793"/>
      <w:bookmarkStart w:id="109" w:name="_Toc285191039"/>
      <w:bookmarkStart w:id="110" w:name="_Toc285113679"/>
      <w:bookmarkStart w:id="111" w:name="_Toc285113978"/>
      <w:bookmarkStart w:id="112" w:name="_Toc285114274"/>
      <w:bookmarkStart w:id="113" w:name="_Toc285114569"/>
      <w:bookmarkStart w:id="114" w:name="_Toc285114863"/>
      <w:bookmarkStart w:id="115" w:name="_Toc285115158"/>
      <w:bookmarkStart w:id="116" w:name="_Toc285115451"/>
      <w:bookmarkStart w:id="117" w:name="_Toc285115564"/>
      <w:bookmarkStart w:id="118" w:name="_Toc285115679"/>
      <w:bookmarkStart w:id="119" w:name="_Toc285115794"/>
      <w:bookmarkStart w:id="120" w:name="_Toc28519104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1E5D10">
        <w:rPr>
          <w:rFonts w:ascii="Calibri Light" w:hAnsi="Calibri Light" w:cs="Calibri Light"/>
          <w:b/>
          <w:bCs/>
          <w:sz w:val="22"/>
        </w:rPr>
        <w:lastRenderedPageBreak/>
        <w:t>III. Reikalavimai terminalo įrangai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485"/>
        <w:gridCol w:w="5551"/>
      </w:tblGrid>
      <w:tr w:rsidR="001E5D10" w:rsidRPr="001E5D10" w14:paraId="7BDD797B" w14:textId="77777777" w:rsidTr="00276957">
        <w:tc>
          <w:tcPr>
            <w:tcW w:w="576" w:type="dxa"/>
            <w:shd w:val="clear" w:color="auto" w:fill="F2F2F2" w:themeFill="background1" w:themeFillShade="F2"/>
          </w:tcPr>
          <w:p w14:paraId="5F712D0A" w14:textId="77777777" w:rsidR="001E5D10" w:rsidRPr="001E5D10" w:rsidRDefault="001E5D10" w:rsidP="00276957">
            <w:pPr>
              <w:pStyle w:val="NoSpacing"/>
              <w:spacing w:line="276" w:lineRule="auto"/>
              <w:rPr>
                <w:rFonts w:ascii="Calibri Light" w:hAnsi="Calibri Light" w:cs="Calibri Light"/>
                <w:b/>
                <w:color w:val="000000" w:themeColor="text1"/>
                <w:sz w:val="22"/>
                <w:szCs w:val="22"/>
                <w:lang w:val="lt-LT"/>
              </w:rPr>
            </w:pPr>
            <w:r w:rsidRPr="001E5D10">
              <w:rPr>
                <w:rFonts w:ascii="Calibri Light" w:hAnsi="Calibri Light" w:cs="Calibri Light"/>
                <w:b/>
                <w:color w:val="000000" w:themeColor="text1"/>
                <w:sz w:val="22"/>
                <w:szCs w:val="22"/>
                <w:lang w:val="lt-LT"/>
              </w:rPr>
              <w:t xml:space="preserve">Eil. Nr. </w:t>
            </w:r>
          </w:p>
        </w:tc>
        <w:tc>
          <w:tcPr>
            <w:tcW w:w="3485" w:type="dxa"/>
            <w:shd w:val="clear" w:color="auto" w:fill="F2F2F2" w:themeFill="background1" w:themeFillShade="F2"/>
          </w:tcPr>
          <w:p w14:paraId="13D9CC1A" w14:textId="77777777" w:rsidR="001E5D10" w:rsidRPr="001E5D10" w:rsidRDefault="001E5D10" w:rsidP="00276957">
            <w:pPr>
              <w:pStyle w:val="NoSpacing"/>
              <w:spacing w:line="276" w:lineRule="auto"/>
              <w:jc w:val="center"/>
              <w:rPr>
                <w:rFonts w:ascii="Calibri Light" w:hAnsi="Calibri Light" w:cs="Calibri Light"/>
                <w:b/>
                <w:color w:val="000000" w:themeColor="text1"/>
                <w:sz w:val="22"/>
                <w:szCs w:val="22"/>
                <w:lang w:val="lt-LT"/>
              </w:rPr>
            </w:pPr>
            <w:r w:rsidRPr="001E5D10">
              <w:rPr>
                <w:rFonts w:ascii="Calibri Light" w:hAnsi="Calibri Light" w:cs="Calibri Light"/>
                <w:b/>
                <w:color w:val="000000" w:themeColor="text1"/>
                <w:sz w:val="22"/>
                <w:szCs w:val="22"/>
                <w:lang w:val="lt-LT"/>
              </w:rPr>
              <w:t>Funkcijos</w:t>
            </w:r>
          </w:p>
        </w:tc>
        <w:tc>
          <w:tcPr>
            <w:tcW w:w="5551" w:type="dxa"/>
            <w:shd w:val="clear" w:color="auto" w:fill="F2F2F2" w:themeFill="background1" w:themeFillShade="F2"/>
          </w:tcPr>
          <w:p w14:paraId="2577B167" w14:textId="77777777" w:rsidR="001E5D10" w:rsidRPr="001E5D10" w:rsidRDefault="001E5D10" w:rsidP="00276957">
            <w:pPr>
              <w:pStyle w:val="NoSpacing"/>
              <w:spacing w:line="276" w:lineRule="auto"/>
              <w:jc w:val="center"/>
              <w:rPr>
                <w:rFonts w:ascii="Calibri Light" w:hAnsi="Calibri Light" w:cs="Calibri Light"/>
                <w:b/>
                <w:color w:val="000000" w:themeColor="text1"/>
                <w:sz w:val="22"/>
                <w:szCs w:val="22"/>
                <w:lang w:val="lt-LT"/>
              </w:rPr>
            </w:pPr>
            <w:r w:rsidRPr="001E5D10">
              <w:rPr>
                <w:rFonts w:ascii="Calibri Light" w:hAnsi="Calibri Light" w:cs="Calibri Light"/>
                <w:b/>
                <w:color w:val="000000" w:themeColor="text1"/>
                <w:sz w:val="22"/>
                <w:szCs w:val="22"/>
                <w:lang w:val="lt-LT"/>
              </w:rPr>
              <w:t>Būtini įrenginiai</w:t>
            </w:r>
          </w:p>
        </w:tc>
      </w:tr>
      <w:tr w:rsidR="001E5D10" w:rsidRPr="001E5D10" w14:paraId="6C3D2E89" w14:textId="77777777" w:rsidTr="00276957">
        <w:tc>
          <w:tcPr>
            <w:tcW w:w="576" w:type="dxa"/>
            <w:shd w:val="clear" w:color="auto" w:fill="auto"/>
          </w:tcPr>
          <w:p w14:paraId="7A8A654E" w14:textId="77777777" w:rsidR="001E5D10" w:rsidRPr="001E5D10" w:rsidRDefault="001E5D10" w:rsidP="00276957">
            <w:pPr>
              <w:pStyle w:val="NoSpacing"/>
              <w:jc w:val="center"/>
              <w:rPr>
                <w:rFonts w:ascii="Calibri Light" w:hAnsi="Calibri Light" w:cs="Calibri Light"/>
                <w:sz w:val="22"/>
                <w:szCs w:val="22"/>
                <w:lang w:val="lt-LT"/>
              </w:rPr>
            </w:pPr>
            <w:r w:rsidRPr="001E5D10">
              <w:rPr>
                <w:rFonts w:ascii="Calibri Light" w:hAnsi="Calibri Light" w:cs="Calibri Light"/>
                <w:sz w:val="22"/>
                <w:szCs w:val="22"/>
                <w:lang w:val="lt-LT"/>
              </w:rPr>
              <w:t>1.</w:t>
            </w:r>
          </w:p>
        </w:tc>
        <w:tc>
          <w:tcPr>
            <w:tcW w:w="3485" w:type="dxa"/>
            <w:shd w:val="clear" w:color="auto" w:fill="auto"/>
          </w:tcPr>
          <w:p w14:paraId="2A5D6AD5"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sz w:val="22"/>
                <w:szCs w:val="22"/>
                <w:lang w:val="lt-LT"/>
              </w:rPr>
              <w:t>Atsiskaitymo galimybė bankinėmis kortelėmis</w:t>
            </w:r>
          </w:p>
        </w:tc>
        <w:tc>
          <w:tcPr>
            <w:tcW w:w="5551" w:type="dxa"/>
            <w:shd w:val="clear" w:color="auto" w:fill="auto"/>
          </w:tcPr>
          <w:p w14:paraId="5CD82CD7"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sz w:val="22"/>
                <w:szCs w:val="22"/>
                <w:lang w:val="lt-LT"/>
              </w:rPr>
              <w:t>Savitarnos elektroninių kortelių skaitytuvas</w:t>
            </w:r>
          </w:p>
        </w:tc>
      </w:tr>
      <w:tr w:rsidR="001E5D10" w:rsidRPr="001E5D10" w14:paraId="611E0ED8" w14:textId="77777777" w:rsidTr="00276957">
        <w:tc>
          <w:tcPr>
            <w:tcW w:w="576" w:type="dxa"/>
            <w:shd w:val="clear" w:color="auto" w:fill="auto"/>
          </w:tcPr>
          <w:p w14:paraId="022F3655" w14:textId="77777777" w:rsidR="001E5D10" w:rsidRPr="001E5D10" w:rsidRDefault="001E5D10" w:rsidP="00276957">
            <w:pPr>
              <w:pStyle w:val="NoSpacing"/>
              <w:jc w:val="center"/>
              <w:rPr>
                <w:rFonts w:ascii="Calibri Light" w:hAnsi="Calibri Light" w:cs="Calibri Light"/>
                <w:sz w:val="22"/>
                <w:szCs w:val="22"/>
                <w:lang w:val="lt-LT"/>
              </w:rPr>
            </w:pPr>
            <w:r w:rsidRPr="001E5D10">
              <w:rPr>
                <w:rFonts w:ascii="Calibri Light" w:hAnsi="Calibri Light" w:cs="Calibri Light"/>
                <w:sz w:val="22"/>
                <w:szCs w:val="22"/>
                <w:lang w:val="lt-LT"/>
              </w:rPr>
              <w:t>2.</w:t>
            </w:r>
          </w:p>
        </w:tc>
        <w:tc>
          <w:tcPr>
            <w:tcW w:w="3485" w:type="dxa"/>
            <w:shd w:val="clear" w:color="auto" w:fill="auto"/>
          </w:tcPr>
          <w:p w14:paraId="68441865"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sz w:val="22"/>
                <w:szCs w:val="22"/>
                <w:lang w:val="lt-LT"/>
              </w:rPr>
              <w:t>Atsiskaitymo galimybė grynaisiais pinigais (kupiūromis ir monetomis)</w:t>
            </w:r>
          </w:p>
        </w:tc>
        <w:tc>
          <w:tcPr>
            <w:tcW w:w="5551" w:type="dxa"/>
            <w:shd w:val="clear" w:color="auto" w:fill="auto"/>
          </w:tcPr>
          <w:p w14:paraId="1768B968"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sz w:val="22"/>
                <w:szCs w:val="22"/>
                <w:lang w:val="lt-LT"/>
              </w:rPr>
              <w:t>5, 10, 20, 50, 100 nominalo popierinių banknotų priėmėjas;</w:t>
            </w:r>
          </w:p>
          <w:p w14:paraId="279D85AD"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color w:val="000000"/>
                <w:sz w:val="22"/>
                <w:szCs w:val="22"/>
                <w:lang w:val="lt-LT"/>
              </w:rPr>
              <w:t>Priimamos ne mažiau kaip 6 skirtingų nominalų monetos</w:t>
            </w:r>
          </w:p>
        </w:tc>
      </w:tr>
      <w:tr w:rsidR="001E5D10" w:rsidRPr="001E5D10" w14:paraId="454A2FD8" w14:textId="77777777" w:rsidTr="00276957">
        <w:tc>
          <w:tcPr>
            <w:tcW w:w="576" w:type="dxa"/>
            <w:shd w:val="clear" w:color="auto" w:fill="auto"/>
          </w:tcPr>
          <w:p w14:paraId="592C5BDE" w14:textId="77777777" w:rsidR="001E5D10" w:rsidRPr="001E5D10" w:rsidRDefault="001E5D10" w:rsidP="00276957">
            <w:pPr>
              <w:pStyle w:val="NoSpacing"/>
              <w:jc w:val="center"/>
              <w:rPr>
                <w:rFonts w:ascii="Calibri Light" w:hAnsi="Calibri Light" w:cs="Calibri Light"/>
                <w:sz w:val="22"/>
                <w:szCs w:val="22"/>
                <w:lang w:val="lt-LT"/>
              </w:rPr>
            </w:pPr>
            <w:r w:rsidRPr="001E5D10">
              <w:rPr>
                <w:rFonts w:ascii="Calibri Light" w:hAnsi="Calibri Light" w:cs="Calibri Light"/>
                <w:sz w:val="22"/>
                <w:szCs w:val="22"/>
                <w:lang w:val="lt-LT"/>
              </w:rPr>
              <w:t>3.</w:t>
            </w:r>
          </w:p>
        </w:tc>
        <w:tc>
          <w:tcPr>
            <w:tcW w:w="3485" w:type="dxa"/>
            <w:shd w:val="clear" w:color="auto" w:fill="auto"/>
          </w:tcPr>
          <w:p w14:paraId="15CD46F7"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sz w:val="22"/>
                <w:szCs w:val="22"/>
                <w:lang w:val="lt-LT"/>
              </w:rPr>
              <w:t xml:space="preserve">Grąžos atidavimo monetomis galimybė </w:t>
            </w:r>
          </w:p>
        </w:tc>
        <w:tc>
          <w:tcPr>
            <w:tcW w:w="5551" w:type="dxa"/>
            <w:shd w:val="clear" w:color="auto" w:fill="auto"/>
          </w:tcPr>
          <w:p w14:paraId="7F283A1C"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sz w:val="22"/>
                <w:szCs w:val="22"/>
                <w:lang w:val="lt-LT"/>
              </w:rPr>
              <w:t>Grąžos atidavimas ne mažiau kaip 3 nominalų monetomis</w:t>
            </w:r>
          </w:p>
        </w:tc>
      </w:tr>
      <w:tr w:rsidR="001E5D10" w:rsidRPr="001E5D10" w14:paraId="3A9E8E3F" w14:textId="77777777" w:rsidTr="00276957">
        <w:tc>
          <w:tcPr>
            <w:tcW w:w="576" w:type="dxa"/>
            <w:shd w:val="clear" w:color="auto" w:fill="auto"/>
          </w:tcPr>
          <w:p w14:paraId="4A1A4C0F" w14:textId="77777777" w:rsidR="001E5D10" w:rsidRPr="001E5D10" w:rsidRDefault="001E5D10" w:rsidP="00276957">
            <w:pPr>
              <w:pStyle w:val="NoSpacing"/>
              <w:jc w:val="center"/>
              <w:rPr>
                <w:rFonts w:ascii="Calibri Light" w:hAnsi="Calibri Light" w:cs="Calibri Light"/>
                <w:sz w:val="22"/>
                <w:szCs w:val="22"/>
                <w:lang w:val="lt-LT"/>
              </w:rPr>
            </w:pPr>
            <w:r w:rsidRPr="001E5D10">
              <w:rPr>
                <w:rFonts w:ascii="Calibri Light" w:hAnsi="Calibri Light" w:cs="Calibri Light"/>
                <w:sz w:val="22"/>
                <w:szCs w:val="22"/>
                <w:lang w:val="lt-LT"/>
              </w:rPr>
              <w:t>4.</w:t>
            </w:r>
          </w:p>
        </w:tc>
        <w:tc>
          <w:tcPr>
            <w:tcW w:w="3485" w:type="dxa"/>
            <w:shd w:val="clear" w:color="auto" w:fill="auto"/>
          </w:tcPr>
          <w:p w14:paraId="6DE4A613"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sz w:val="22"/>
                <w:szCs w:val="22"/>
                <w:lang w:val="lt-LT"/>
              </w:rPr>
              <w:t xml:space="preserve">Grąžos atidavimo kupiūromis galimybė </w:t>
            </w:r>
          </w:p>
        </w:tc>
        <w:tc>
          <w:tcPr>
            <w:tcW w:w="5551" w:type="dxa"/>
            <w:shd w:val="clear" w:color="auto" w:fill="auto"/>
          </w:tcPr>
          <w:p w14:paraId="77C423CE"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sz w:val="22"/>
                <w:szCs w:val="22"/>
                <w:lang w:val="lt-LT"/>
              </w:rPr>
              <w:t>Grąžos atidavimas ne mažiau kaip 2 nominalų banknotais</w:t>
            </w:r>
          </w:p>
        </w:tc>
      </w:tr>
      <w:tr w:rsidR="001E5D10" w:rsidRPr="001E5D10" w14:paraId="5265646E" w14:textId="77777777" w:rsidTr="00276957">
        <w:trPr>
          <w:trHeight w:val="194"/>
        </w:trPr>
        <w:tc>
          <w:tcPr>
            <w:tcW w:w="576" w:type="dxa"/>
            <w:shd w:val="clear" w:color="auto" w:fill="auto"/>
          </w:tcPr>
          <w:p w14:paraId="6FC3DCD4" w14:textId="77777777" w:rsidR="001E5D10" w:rsidRPr="001E5D10" w:rsidRDefault="001E5D10" w:rsidP="00276957">
            <w:pPr>
              <w:pStyle w:val="NoSpacing"/>
              <w:jc w:val="center"/>
              <w:rPr>
                <w:rFonts w:ascii="Calibri Light" w:hAnsi="Calibri Light" w:cs="Calibri Light"/>
                <w:sz w:val="22"/>
                <w:szCs w:val="22"/>
                <w:lang w:val="lt-LT"/>
              </w:rPr>
            </w:pPr>
            <w:r w:rsidRPr="001E5D10">
              <w:rPr>
                <w:rFonts w:ascii="Calibri Light" w:hAnsi="Calibri Light" w:cs="Calibri Light"/>
                <w:sz w:val="22"/>
                <w:szCs w:val="22"/>
                <w:lang w:val="lt-LT"/>
              </w:rPr>
              <w:t>5.</w:t>
            </w:r>
          </w:p>
        </w:tc>
        <w:tc>
          <w:tcPr>
            <w:tcW w:w="3485" w:type="dxa"/>
            <w:shd w:val="clear" w:color="auto" w:fill="auto"/>
          </w:tcPr>
          <w:p w14:paraId="47FB97F8"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sz w:val="22"/>
                <w:szCs w:val="22"/>
                <w:lang w:val="lt-LT"/>
              </w:rPr>
              <w:t xml:space="preserve">Apmokėjimo kvito spausdinimo galimybė </w:t>
            </w:r>
          </w:p>
        </w:tc>
        <w:tc>
          <w:tcPr>
            <w:tcW w:w="5551" w:type="dxa"/>
            <w:shd w:val="clear" w:color="auto" w:fill="auto"/>
          </w:tcPr>
          <w:p w14:paraId="1A01CEC0"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sz w:val="22"/>
                <w:szCs w:val="22"/>
                <w:lang w:val="lt-LT"/>
              </w:rPr>
              <w:t xml:space="preserve">Spausdintuvas kvitų spausdinimui </w:t>
            </w:r>
          </w:p>
        </w:tc>
      </w:tr>
      <w:tr w:rsidR="001E5D10" w:rsidRPr="001E5D10" w14:paraId="27CFBC18" w14:textId="77777777" w:rsidTr="00276957">
        <w:tc>
          <w:tcPr>
            <w:tcW w:w="576" w:type="dxa"/>
            <w:shd w:val="clear" w:color="auto" w:fill="auto"/>
          </w:tcPr>
          <w:p w14:paraId="16CAB125" w14:textId="77777777" w:rsidR="001E5D10" w:rsidRPr="001E5D10" w:rsidRDefault="001E5D10" w:rsidP="00276957">
            <w:pPr>
              <w:pStyle w:val="NoSpacing"/>
              <w:jc w:val="center"/>
              <w:rPr>
                <w:rFonts w:ascii="Calibri Light" w:hAnsi="Calibri Light" w:cs="Calibri Light"/>
                <w:sz w:val="22"/>
                <w:szCs w:val="22"/>
                <w:lang w:val="lt-LT"/>
              </w:rPr>
            </w:pPr>
            <w:r w:rsidRPr="001E5D10">
              <w:rPr>
                <w:rFonts w:ascii="Calibri Light" w:hAnsi="Calibri Light" w:cs="Calibri Light"/>
                <w:sz w:val="22"/>
                <w:szCs w:val="22"/>
                <w:lang w:val="lt-LT"/>
              </w:rPr>
              <w:t>6.</w:t>
            </w:r>
          </w:p>
        </w:tc>
        <w:tc>
          <w:tcPr>
            <w:tcW w:w="3485" w:type="dxa"/>
            <w:shd w:val="clear" w:color="auto" w:fill="auto"/>
          </w:tcPr>
          <w:p w14:paraId="78FAA278"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sz w:val="22"/>
                <w:szCs w:val="22"/>
                <w:lang w:val="lt-LT"/>
              </w:rPr>
              <w:t>Galimybė perduoti mokėjimo duomenis mobiliuoju ryšiu</w:t>
            </w:r>
          </w:p>
        </w:tc>
        <w:tc>
          <w:tcPr>
            <w:tcW w:w="5551" w:type="dxa"/>
            <w:shd w:val="clear" w:color="auto" w:fill="auto"/>
          </w:tcPr>
          <w:p w14:paraId="4237C11E"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sz w:val="22"/>
                <w:szCs w:val="22"/>
                <w:lang w:val="lt-LT"/>
              </w:rPr>
              <w:t>Mobiliojo ryšio modemas</w:t>
            </w:r>
          </w:p>
          <w:p w14:paraId="6FF8688C" w14:textId="77777777" w:rsidR="001E5D10" w:rsidRPr="001E5D10" w:rsidRDefault="001E5D10" w:rsidP="00276957">
            <w:pPr>
              <w:pStyle w:val="NoSpacing"/>
              <w:jc w:val="both"/>
              <w:rPr>
                <w:rFonts w:ascii="Calibri Light" w:hAnsi="Calibri Light" w:cs="Calibri Light"/>
                <w:sz w:val="22"/>
                <w:szCs w:val="22"/>
                <w:lang w:val="lt-LT"/>
              </w:rPr>
            </w:pPr>
          </w:p>
        </w:tc>
      </w:tr>
      <w:tr w:rsidR="001E5D10" w:rsidRPr="001E5D10" w14:paraId="04A4CC2F" w14:textId="77777777" w:rsidTr="00276957">
        <w:tc>
          <w:tcPr>
            <w:tcW w:w="576" w:type="dxa"/>
            <w:shd w:val="clear" w:color="auto" w:fill="auto"/>
          </w:tcPr>
          <w:p w14:paraId="676FBAA9" w14:textId="77777777" w:rsidR="001E5D10" w:rsidRPr="001E5D10" w:rsidRDefault="001E5D10" w:rsidP="00276957">
            <w:pPr>
              <w:pStyle w:val="NoSpacing"/>
              <w:jc w:val="center"/>
              <w:rPr>
                <w:rFonts w:ascii="Calibri Light" w:hAnsi="Calibri Light" w:cs="Calibri Light"/>
                <w:sz w:val="22"/>
                <w:szCs w:val="22"/>
                <w:lang w:val="lt-LT"/>
              </w:rPr>
            </w:pPr>
            <w:r w:rsidRPr="001E5D10">
              <w:rPr>
                <w:rFonts w:ascii="Calibri Light" w:hAnsi="Calibri Light" w:cs="Calibri Light"/>
                <w:sz w:val="22"/>
                <w:szCs w:val="22"/>
                <w:lang w:val="lt-LT"/>
              </w:rPr>
              <w:t>7.</w:t>
            </w:r>
          </w:p>
        </w:tc>
        <w:tc>
          <w:tcPr>
            <w:tcW w:w="3485" w:type="dxa"/>
            <w:shd w:val="clear" w:color="auto" w:fill="auto"/>
          </w:tcPr>
          <w:p w14:paraId="4458CC59"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sz w:val="22"/>
                <w:szCs w:val="22"/>
                <w:lang w:val="lt-LT"/>
              </w:rPr>
              <w:t>Integracijos reikalavimai</w:t>
            </w:r>
          </w:p>
        </w:tc>
        <w:tc>
          <w:tcPr>
            <w:tcW w:w="5551" w:type="dxa"/>
            <w:shd w:val="clear" w:color="auto" w:fill="auto"/>
          </w:tcPr>
          <w:p w14:paraId="1DA43BD7"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sz w:val="22"/>
                <w:szCs w:val="22"/>
                <w:lang w:val="lt-LT"/>
              </w:rPr>
              <w:t xml:space="preserve">1. Integracija su perkančiosios organizacijos sistemomis turi būti vykdoma protokolu, per saugius </w:t>
            </w:r>
            <w:proofErr w:type="spellStart"/>
            <w:r w:rsidRPr="001E5D10">
              <w:rPr>
                <w:rFonts w:ascii="Calibri Light" w:hAnsi="Calibri Light" w:cs="Calibri Light"/>
                <w:sz w:val="22"/>
                <w:szCs w:val="22"/>
                <w:lang w:val="lt-LT"/>
              </w:rPr>
              <w:t>Web</w:t>
            </w:r>
            <w:proofErr w:type="spellEnd"/>
            <w:r w:rsidRPr="001E5D10">
              <w:rPr>
                <w:rFonts w:ascii="Calibri Light" w:hAnsi="Calibri Light" w:cs="Calibri Light"/>
                <w:sz w:val="22"/>
                <w:szCs w:val="22"/>
                <w:lang w:val="lt-LT"/>
              </w:rPr>
              <w:t>-servisus;</w:t>
            </w:r>
          </w:p>
          <w:p w14:paraId="409861D9"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sz w:val="22"/>
                <w:szCs w:val="22"/>
                <w:lang w:val="lt-LT"/>
              </w:rPr>
              <w:t>2. Terminalo sąsajos turi užtikrinti duomenų perdavimą saugiais protokolais, duomenų šifravimą ir abipusę autentifikaciją;</w:t>
            </w:r>
          </w:p>
          <w:p w14:paraId="30EEAB42"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sz w:val="22"/>
                <w:szCs w:val="22"/>
                <w:lang w:val="lt-LT"/>
              </w:rPr>
              <w:t>3. Integracinių sąsajų sukūrimas ir naudojimas nereikalauja papildomų licencijų įsigijimo;</w:t>
            </w:r>
          </w:p>
          <w:p w14:paraId="4F2CCC41" w14:textId="77777777" w:rsidR="001E5D10" w:rsidRPr="001E5D10" w:rsidRDefault="001E5D10" w:rsidP="00276957">
            <w:pPr>
              <w:pStyle w:val="NoSpacing"/>
              <w:jc w:val="both"/>
              <w:rPr>
                <w:rFonts w:ascii="Calibri Light" w:hAnsi="Calibri Light" w:cs="Calibri Light"/>
                <w:sz w:val="22"/>
                <w:szCs w:val="22"/>
                <w:lang w:val="pt-BR"/>
              </w:rPr>
            </w:pPr>
            <w:r w:rsidRPr="001E5D10">
              <w:rPr>
                <w:rFonts w:ascii="Calibri Light" w:hAnsi="Calibri Light" w:cs="Calibri Light"/>
                <w:sz w:val="22"/>
                <w:szCs w:val="22"/>
                <w:lang w:val="pt-BR"/>
              </w:rPr>
              <w:t>4. Galimybę atlikti reikalingus Savitarnos terminalo valdymo ir mokėjimo sistemos programinius integravimus su perkančiosios organizacijos  informacine sistema.</w:t>
            </w:r>
          </w:p>
        </w:tc>
      </w:tr>
      <w:tr w:rsidR="001E5D10" w:rsidRPr="001E5D10" w14:paraId="522329A1" w14:textId="77777777" w:rsidTr="00276957">
        <w:tc>
          <w:tcPr>
            <w:tcW w:w="576" w:type="dxa"/>
            <w:shd w:val="clear" w:color="auto" w:fill="auto"/>
          </w:tcPr>
          <w:p w14:paraId="4139D023" w14:textId="77777777" w:rsidR="001E5D10" w:rsidRPr="001E5D10" w:rsidRDefault="001E5D10" w:rsidP="00276957">
            <w:pPr>
              <w:pStyle w:val="NoSpacing"/>
              <w:jc w:val="center"/>
              <w:rPr>
                <w:rFonts w:ascii="Calibri Light" w:hAnsi="Calibri Light" w:cs="Calibri Light"/>
                <w:sz w:val="22"/>
                <w:szCs w:val="22"/>
                <w:lang w:val="lt-LT"/>
              </w:rPr>
            </w:pPr>
            <w:r w:rsidRPr="001E5D10">
              <w:rPr>
                <w:rFonts w:ascii="Calibri Light" w:hAnsi="Calibri Light" w:cs="Calibri Light"/>
                <w:sz w:val="22"/>
                <w:szCs w:val="22"/>
                <w:lang w:val="lt-LT"/>
              </w:rPr>
              <w:t>8.</w:t>
            </w:r>
          </w:p>
        </w:tc>
        <w:tc>
          <w:tcPr>
            <w:tcW w:w="3485" w:type="dxa"/>
            <w:shd w:val="clear" w:color="auto" w:fill="auto"/>
          </w:tcPr>
          <w:p w14:paraId="61F296DE" w14:textId="77777777" w:rsidR="001E5D10" w:rsidRPr="001E5D10" w:rsidRDefault="001E5D10" w:rsidP="00276957">
            <w:pPr>
              <w:pStyle w:val="NoSpacing"/>
              <w:jc w:val="both"/>
              <w:rPr>
                <w:rFonts w:ascii="Calibri Light" w:hAnsi="Calibri Light" w:cs="Calibri Light"/>
                <w:sz w:val="22"/>
                <w:szCs w:val="22"/>
                <w:lang w:val="pt-BR"/>
              </w:rPr>
            </w:pPr>
            <w:r w:rsidRPr="001E5D10">
              <w:rPr>
                <w:rFonts w:ascii="Calibri Light" w:hAnsi="Calibri Light" w:cs="Calibri Light"/>
                <w:sz w:val="22"/>
                <w:szCs w:val="22"/>
                <w:lang w:val="pt-BR"/>
              </w:rPr>
              <w:t>Programinės įrangos ir duomenų apsaugos reikalavimai</w:t>
            </w:r>
          </w:p>
        </w:tc>
        <w:tc>
          <w:tcPr>
            <w:tcW w:w="5551" w:type="dxa"/>
            <w:shd w:val="clear" w:color="auto" w:fill="auto"/>
          </w:tcPr>
          <w:p w14:paraId="3292BFC8" w14:textId="77777777" w:rsidR="001E5D10" w:rsidRPr="001E5D10" w:rsidRDefault="001E5D10" w:rsidP="00276957">
            <w:pPr>
              <w:pStyle w:val="NoSpacing"/>
              <w:jc w:val="both"/>
              <w:rPr>
                <w:rFonts w:ascii="Calibri Light" w:hAnsi="Calibri Light" w:cs="Calibri Light"/>
                <w:sz w:val="22"/>
                <w:szCs w:val="22"/>
                <w:lang w:val="pt-BR"/>
              </w:rPr>
            </w:pPr>
            <w:r w:rsidRPr="001E5D10">
              <w:rPr>
                <w:rFonts w:ascii="Calibri Light" w:hAnsi="Calibri Light" w:cs="Calibri Light"/>
                <w:sz w:val="22"/>
                <w:szCs w:val="22"/>
                <w:lang w:val="pt-BR"/>
              </w:rPr>
              <w:t xml:space="preserve">1. </w:t>
            </w:r>
            <w:r w:rsidRPr="001E5D10">
              <w:rPr>
                <w:rFonts w:ascii="Calibri Light" w:hAnsi="Calibri Light" w:cs="Calibri Light"/>
                <w:color w:val="000000"/>
                <w:sz w:val="22"/>
                <w:szCs w:val="22"/>
                <w:lang w:val="pt-BR"/>
              </w:rPr>
              <w:t>Programinė įranga pateikiama su visomis reikiamomis licencijomis;</w:t>
            </w:r>
          </w:p>
          <w:p w14:paraId="42D41C2B" w14:textId="77777777" w:rsidR="001E5D10" w:rsidRPr="001E5D10" w:rsidRDefault="001E5D10" w:rsidP="00276957">
            <w:pPr>
              <w:pStyle w:val="NoSpacing"/>
              <w:jc w:val="both"/>
              <w:rPr>
                <w:rFonts w:ascii="Calibri Light" w:hAnsi="Calibri Light" w:cs="Calibri Light"/>
                <w:sz w:val="22"/>
                <w:szCs w:val="22"/>
                <w:lang w:val="pt-BR"/>
              </w:rPr>
            </w:pPr>
            <w:r w:rsidRPr="001E5D10">
              <w:rPr>
                <w:rFonts w:ascii="Calibri Light" w:hAnsi="Calibri Light" w:cs="Calibri Light"/>
                <w:sz w:val="22"/>
                <w:szCs w:val="22"/>
                <w:lang w:val="pt-BR"/>
              </w:rPr>
              <w:t>2. Terminalo programinė įranga turi palaikyti nuotolinius atnaujinimus ir konfigūracijos keitimą;</w:t>
            </w:r>
          </w:p>
          <w:p w14:paraId="5E498685" w14:textId="77777777" w:rsidR="001E5D10" w:rsidRPr="001E5D10" w:rsidRDefault="001E5D10" w:rsidP="00276957">
            <w:pPr>
              <w:pStyle w:val="NoSpacing"/>
              <w:jc w:val="both"/>
              <w:rPr>
                <w:rFonts w:ascii="Calibri Light" w:hAnsi="Calibri Light" w:cs="Calibri Light"/>
                <w:sz w:val="22"/>
                <w:szCs w:val="22"/>
                <w:lang w:val="pt-BR"/>
              </w:rPr>
            </w:pPr>
            <w:r w:rsidRPr="001E5D10">
              <w:rPr>
                <w:rFonts w:ascii="Calibri Light" w:hAnsi="Calibri Light" w:cs="Calibri Light"/>
                <w:sz w:val="22"/>
                <w:szCs w:val="22"/>
                <w:lang w:val="pt-BR"/>
              </w:rPr>
              <w:t>3. Programinė įranga turi užtikrinti saugias duomenų perdavimo sąsajas;</w:t>
            </w:r>
          </w:p>
          <w:p w14:paraId="45BA818B" w14:textId="77777777" w:rsidR="001E5D10" w:rsidRPr="001E5D10" w:rsidRDefault="001E5D10" w:rsidP="00276957">
            <w:pPr>
              <w:pStyle w:val="NoSpacing"/>
              <w:jc w:val="both"/>
              <w:rPr>
                <w:rFonts w:ascii="Calibri Light" w:hAnsi="Calibri Light" w:cs="Calibri Light"/>
                <w:sz w:val="22"/>
                <w:szCs w:val="22"/>
                <w:lang w:val="pt-BR"/>
              </w:rPr>
            </w:pPr>
            <w:r w:rsidRPr="001E5D10">
              <w:rPr>
                <w:rFonts w:ascii="Calibri Light" w:hAnsi="Calibri Light" w:cs="Calibri Light"/>
                <w:sz w:val="22"/>
                <w:szCs w:val="22"/>
                <w:lang w:val="pt-BR"/>
              </w:rPr>
              <w:t>4. Duomenys šifruojami;</w:t>
            </w:r>
          </w:p>
          <w:p w14:paraId="1F089A8C" w14:textId="77777777" w:rsidR="001E5D10" w:rsidRPr="001E5D10" w:rsidRDefault="001E5D10" w:rsidP="00276957">
            <w:pPr>
              <w:pStyle w:val="NoSpacing"/>
              <w:jc w:val="both"/>
              <w:rPr>
                <w:rFonts w:ascii="Calibri Light" w:hAnsi="Calibri Light" w:cs="Calibri Light"/>
                <w:sz w:val="22"/>
                <w:szCs w:val="22"/>
                <w:lang w:val="pt-BR"/>
              </w:rPr>
            </w:pPr>
            <w:r w:rsidRPr="001E5D10">
              <w:rPr>
                <w:rFonts w:ascii="Calibri Light" w:hAnsi="Calibri Light" w:cs="Calibri Light"/>
                <w:sz w:val="22"/>
                <w:szCs w:val="22"/>
                <w:lang w:val="pt-BR"/>
              </w:rPr>
              <w:t>5. Sąsajų tarp duomenų nuskaitymo įrangos ir perkančiosios organizacijos duomenų bazės saugumas užtikrinamas tarpusavio autentifikacija;</w:t>
            </w:r>
          </w:p>
          <w:p w14:paraId="281DB9AA" w14:textId="77777777" w:rsidR="001E5D10" w:rsidRPr="001E5D10" w:rsidRDefault="001E5D10" w:rsidP="00276957">
            <w:pPr>
              <w:pStyle w:val="NoSpacing"/>
              <w:jc w:val="both"/>
              <w:rPr>
                <w:rFonts w:ascii="Calibri Light" w:hAnsi="Calibri Light" w:cs="Calibri Light"/>
                <w:sz w:val="22"/>
                <w:szCs w:val="22"/>
                <w:lang w:val="pt-BR"/>
              </w:rPr>
            </w:pPr>
            <w:r w:rsidRPr="001E5D10">
              <w:rPr>
                <w:rFonts w:ascii="Calibri Light" w:hAnsi="Calibri Light" w:cs="Calibri Light"/>
                <w:sz w:val="22"/>
                <w:szCs w:val="22"/>
                <w:lang w:val="pt-BR"/>
              </w:rPr>
              <w:t>6. Privalomas BDAR ir Lietuvos asmens duomenų apsaugos įstatymo reikalavimų laikymasis;</w:t>
            </w:r>
          </w:p>
          <w:p w14:paraId="17686934" w14:textId="77777777" w:rsidR="001E5D10" w:rsidRPr="001E5D10" w:rsidRDefault="001E5D10" w:rsidP="00276957">
            <w:pPr>
              <w:pStyle w:val="NoSpacing"/>
              <w:jc w:val="both"/>
              <w:rPr>
                <w:rFonts w:ascii="Calibri Light" w:hAnsi="Calibri Light" w:cs="Calibri Light"/>
                <w:sz w:val="22"/>
                <w:szCs w:val="22"/>
                <w:lang w:val="pt-BR"/>
              </w:rPr>
            </w:pPr>
            <w:r w:rsidRPr="001E5D10">
              <w:rPr>
                <w:rFonts w:ascii="Calibri Light" w:hAnsi="Calibri Light" w:cs="Calibri Light"/>
                <w:sz w:val="22"/>
                <w:szCs w:val="22"/>
                <w:lang w:val="pt-BR"/>
              </w:rPr>
              <w:t>7. Mokėjimo terminale įvedus paciento asmens kodą, mokėjimo terminalo ekrane pacientui turi būti pateikta informacija apie visas jam suteiktas ir apmokėti reikalingas paslaugas;</w:t>
            </w:r>
          </w:p>
          <w:p w14:paraId="1B98BD72" w14:textId="77777777" w:rsidR="001E5D10" w:rsidRPr="001E5D10" w:rsidRDefault="001E5D10" w:rsidP="00276957">
            <w:pPr>
              <w:pStyle w:val="NoSpacing"/>
              <w:jc w:val="both"/>
              <w:rPr>
                <w:rFonts w:ascii="Calibri Light" w:hAnsi="Calibri Light" w:cs="Calibri Light"/>
                <w:sz w:val="22"/>
                <w:szCs w:val="22"/>
                <w:lang w:val="pt-BR"/>
              </w:rPr>
            </w:pPr>
            <w:r w:rsidRPr="001E5D10">
              <w:rPr>
                <w:rFonts w:ascii="Calibri Light" w:hAnsi="Calibri Light" w:cs="Calibri Light"/>
                <w:sz w:val="22"/>
                <w:szCs w:val="22"/>
                <w:lang w:val="pt-BR"/>
              </w:rPr>
              <w:t>8. Klientas turi turėti galimybę pasirinkti mokėti už vieną ar kelias jam suteiktas paslaugas;</w:t>
            </w:r>
          </w:p>
          <w:p w14:paraId="4DA871D0" w14:textId="77777777" w:rsidR="001E5D10" w:rsidRPr="001E5D10" w:rsidRDefault="001E5D10" w:rsidP="00276957">
            <w:pPr>
              <w:pStyle w:val="Title"/>
              <w:jc w:val="both"/>
              <w:rPr>
                <w:rFonts w:ascii="Calibri Light" w:hAnsi="Calibri Light" w:cs="Calibri Light"/>
                <w:b w:val="0"/>
              </w:rPr>
            </w:pPr>
            <w:r w:rsidRPr="001E5D10">
              <w:rPr>
                <w:rFonts w:ascii="Calibri Light" w:hAnsi="Calibri Light" w:cs="Calibri Light"/>
                <w:b w:val="0"/>
                <w:bCs/>
                <w:lang w:val="pt-BR"/>
              </w:rPr>
              <w:t>9.</w:t>
            </w:r>
            <w:r w:rsidRPr="001E5D10">
              <w:rPr>
                <w:rFonts w:ascii="Calibri Light" w:hAnsi="Calibri Light" w:cs="Calibri Light"/>
                <w:lang w:val="pt-BR"/>
              </w:rPr>
              <w:t xml:space="preserve"> </w:t>
            </w:r>
            <w:r w:rsidRPr="001E5D10">
              <w:rPr>
                <w:rFonts w:ascii="Calibri Light" w:hAnsi="Calibri Light" w:cs="Calibri Light"/>
                <w:b w:val="0"/>
              </w:rPr>
              <w:t>Visa informacija mokėjimo terminalo ekrane turi būti pateikiama lietuvių kalba. Gali būti numatyta galimybė pasirinkti kitą kalbą (anglų, rusų).</w:t>
            </w:r>
          </w:p>
        </w:tc>
      </w:tr>
      <w:tr w:rsidR="001E5D10" w:rsidRPr="001E5D10" w14:paraId="7A829253" w14:textId="77777777" w:rsidTr="00276957">
        <w:tc>
          <w:tcPr>
            <w:tcW w:w="576" w:type="dxa"/>
            <w:shd w:val="clear" w:color="auto" w:fill="auto"/>
          </w:tcPr>
          <w:p w14:paraId="2A00E300" w14:textId="77777777" w:rsidR="001E5D10" w:rsidRPr="001E5D10" w:rsidRDefault="001E5D10" w:rsidP="00276957">
            <w:pPr>
              <w:pStyle w:val="NoSpacing"/>
              <w:jc w:val="center"/>
              <w:rPr>
                <w:rFonts w:ascii="Calibri Light" w:hAnsi="Calibri Light" w:cs="Calibri Light"/>
                <w:sz w:val="22"/>
                <w:szCs w:val="22"/>
                <w:lang w:val="lt-LT"/>
              </w:rPr>
            </w:pPr>
            <w:r w:rsidRPr="001E5D10">
              <w:rPr>
                <w:rFonts w:ascii="Calibri Light" w:hAnsi="Calibri Light" w:cs="Calibri Light"/>
                <w:sz w:val="22"/>
                <w:szCs w:val="22"/>
                <w:lang w:val="lt-LT"/>
              </w:rPr>
              <w:t>9.</w:t>
            </w:r>
          </w:p>
        </w:tc>
        <w:tc>
          <w:tcPr>
            <w:tcW w:w="3485" w:type="dxa"/>
            <w:shd w:val="clear" w:color="auto" w:fill="auto"/>
          </w:tcPr>
          <w:p w14:paraId="7F1144D9"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sz w:val="22"/>
                <w:szCs w:val="22"/>
                <w:lang w:val="lt-LT"/>
              </w:rPr>
              <w:t xml:space="preserve">Paslaugų pasirinkimas lietimui jautriame ekrane </w:t>
            </w:r>
          </w:p>
        </w:tc>
        <w:tc>
          <w:tcPr>
            <w:tcW w:w="5551" w:type="dxa"/>
            <w:shd w:val="clear" w:color="auto" w:fill="auto"/>
          </w:tcPr>
          <w:p w14:paraId="548B2E78"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sz w:val="22"/>
                <w:szCs w:val="22"/>
                <w:lang w:val="lt-LT"/>
              </w:rPr>
              <w:t>Lietimui jautrus ekranas ne mažiau kaip 17“</w:t>
            </w:r>
          </w:p>
        </w:tc>
      </w:tr>
      <w:tr w:rsidR="001E5D10" w:rsidRPr="001E5D10" w14:paraId="76BEE6EA" w14:textId="77777777" w:rsidTr="00276957">
        <w:tc>
          <w:tcPr>
            <w:tcW w:w="576" w:type="dxa"/>
            <w:shd w:val="clear" w:color="auto" w:fill="auto"/>
          </w:tcPr>
          <w:p w14:paraId="7E346718" w14:textId="77777777" w:rsidR="001E5D10" w:rsidRPr="001E5D10" w:rsidRDefault="001E5D10" w:rsidP="00276957">
            <w:pPr>
              <w:pStyle w:val="NoSpacing"/>
              <w:jc w:val="center"/>
              <w:rPr>
                <w:rFonts w:ascii="Calibri Light" w:hAnsi="Calibri Light" w:cs="Calibri Light"/>
                <w:sz w:val="22"/>
                <w:szCs w:val="22"/>
                <w:lang w:val="lt-LT"/>
              </w:rPr>
            </w:pPr>
            <w:r w:rsidRPr="001E5D10">
              <w:rPr>
                <w:rFonts w:ascii="Calibri Light" w:hAnsi="Calibri Light" w:cs="Calibri Light"/>
                <w:sz w:val="22"/>
                <w:szCs w:val="22"/>
                <w:lang w:val="lt-LT"/>
              </w:rPr>
              <w:t>10.</w:t>
            </w:r>
          </w:p>
        </w:tc>
        <w:tc>
          <w:tcPr>
            <w:tcW w:w="3485" w:type="dxa"/>
            <w:shd w:val="clear" w:color="auto" w:fill="auto"/>
          </w:tcPr>
          <w:p w14:paraId="3B64081E"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sz w:val="22"/>
                <w:szCs w:val="22"/>
                <w:lang w:val="lt-LT"/>
              </w:rPr>
              <w:t>Terminalo konstrukcija</w:t>
            </w:r>
          </w:p>
        </w:tc>
        <w:tc>
          <w:tcPr>
            <w:tcW w:w="5551" w:type="dxa"/>
            <w:shd w:val="clear" w:color="auto" w:fill="auto"/>
          </w:tcPr>
          <w:p w14:paraId="07983F3E"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sz w:val="22"/>
                <w:szCs w:val="22"/>
                <w:lang w:val="lt-LT"/>
              </w:rPr>
              <w:t>Savitarnos termina</w:t>
            </w:r>
            <w:r w:rsidRPr="001E5D10">
              <w:rPr>
                <w:rFonts w:ascii="Calibri Light" w:hAnsi="Calibri Light" w:cs="Calibri Light"/>
                <w:color w:val="000000"/>
                <w:sz w:val="22"/>
                <w:szCs w:val="22"/>
                <w:lang w:val="lt-LT"/>
              </w:rPr>
              <w:t>las tvirtos konstrukcijos, atsparios kasdieniam naudojimui viešoje vietoje, užtikrinančios stabilų Paslaugų teikimą, atsparios trinčiai/nusidėvėjimui, vagystėms (nesankcionuotam atidarymui) ir smulkiam vandalizmui.</w:t>
            </w:r>
          </w:p>
        </w:tc>
      </w:tr>
      <w:tr w:rsidR="001E5D10" w:rsidRPr="001E5D10" w14:paraId="7899DFBC" w14:textId="77777777" w:rsidTr="00276957">
        <w:tc>
          <w:tcPr>
            <w:tcW w:w="576" w:type="dxa"/>
            <w:shd w:val="clear" w:color="auto" w:fill="auto"/>
          </w:tcPr>
          <w:p w14:paraId="14ADA475" w14:textId="77777777" w:rsidR="001E5D10" w:rsidRPr="001E5D10" w:rsidRDefault="001E5D10" w:rsidP="00276957">
            <w:pPr>
              <w:pStyle w:val="NoSpacing"/>
              <w:jc w:val="center"/>
              <w:rPr>
                <w:rFonts w:ascii="Calibri Light" w:hAnsi="Calibri Light" w:cs="Calibri Light"/>
                <w:sz w:val="22"/>
                <w:szCs w:val="22"/>
                <w:lang w:val="lt-LT"/>
              </w:rPr>
            </w:pPr>
            <w:r w:rsidRPr="001E5D10">
              <w:rPr>
                <w:rFonts w:ascii="Calibri Light" w:hAnsi="Calibri Light" w:cs="Calibri Light"/>
                <w:sz w:val="22"/>
                <w:szCs w:val="22"/>
                <w:lang w:val="lt-LT"/>
              </w:rPr>
              <w:lastRenderedPageBreak/>
              <w:t>11.</w:t>
            </w:r>
          </w:p>
        </w:tc>
        <w:tc>
          <w:tcPr>
            <w:tcW w:w="3485" w:type="dxa"/>
            <w:shd w:val="clear" w:color="auto" w:fill="auto"/>
          </w:tcPr>
          <w:p w14:paraId="648AE34F"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color w:val="000000"/>
                <w:sz w:val="22"/>
                <w:szCs w:val="22"/>
                <w:lang w:val="pt-BR"/>
              </w:rPr>
              <w:t>Nepertraukiamo maitinimo šaltinis</w:t>
            </w:r>
          </w:p>
        </w:tc>
        <w:tc>
          <w:tcPr>
            <w:tcW w:w="5551" w:type="dxa"/>
            <w:shd w:val="clear" w:color="auto" w:fill="auto"/>
          </w:tcPr>
          <w:p w14:paraId="3F3F407D" w14:textId="77777777" w:rsidR="001E5D10" w:rsidRPr="001E5D10" w:rsidRDefault="001E5D10" w:rsidP="00276957">
            <w:pPr>
              <w:pStyle w:val="NoSpacing"/>
              <w:jc w:val="both"/>
              <w:rPr>
                <w:rFonts w:ascii="Calibri Light" w:hAnsi="Calibri Light" w:cs="Calibri Light"/>
                <w:sz w:val="22"/>
                <w:szCs w:val="22"/>
                <w:lang w:val="lt-LT"/>
              </w:rPr>
            </w:pPr>
            <w:r w:rsidRPr="001E5D10">
              <w:rPr>
                <w:rFonts w:ascii="Calibri Light" w:hAnsi="Calibri Light" w:cs="Calibri Light"/>
                <w:color w:val="000000"/>
                <w:sz w:val="22"/>
                <w:szCs w:val="22"/>
                <w:lang w:val="pt-BR"/>
              </w:rPr>
              <w:t>Nepertraukiamo maitinimo šaltinis (UPS) – ne mažiau 30 min. darbas, dingus pagrindiniam maitinimui.</w:t>
            </w:r>
          </w:p>
        </w:tc>
      </w:tr>
    </w:tbl>
    <w:p w14:paraId="424F24F7" w14:textId="77777777" w:rsidR="001E5D10" w:rsidRPr="001E5D10" w:rsidRDefault="001E5D10" w:rsidP="001E5D10">
      <w:pPr>
        <w:pStyle w:val="Title"/>
        <w:spacing w:line="276" w:lineRule="auto"/>
        <w:ind w:firstLine="851"/>
        <w:jc w:val="both"/>
        <w:rPr>
          <w:rFonts w:ascii="Calibri Light" w:hAnsi="Calibri Light" w:cs="Calibri Light"/>
          <w:b w:val="0"/>
        </w:rPr>
      </w:pPr>
    </w:p>
    <w:p w14:paraId="714A01FA" w14:textId="77777777" w:rsidR="001E5D10" w:rsidRPr="001E5D10" w:rsidRDefault="001E5D10" w:rsidP="001E5D10">
      <w:pPr>
        <w:pStyle w:val="Title"/>
        <w:spacing w:line="276" w:lineRule="auto"/>
        <w:ind w:left="360"/>
        <w:rPr>
          <w:rFonts w:ascii="Calibri Light" w:hAnsi="Calibri Light" w:cs="Calibri Light"/>
        </w:rPr>
      </w:pPr>
      <w:r w:rsidRPr="001E5D10">
        <w:rPr>
          <w:rFonts w:ascii="Calibri Light" w:hAnsi="Calibri Light" w:cs="Calibri Light"/>
        </w:rPr>
        <w:t>IV. Aplinkosauginiai reikalavimai</w:t>
      </w:r>
    </w:p>
    <w:p w14:paraId="3F3AC364" w14:textId="77777777" w:rsidR="001E5D10" w:rsidRPr="001E5D10" w:rsidRDefault="001E5D10" w:rsidP="001E5D10">
      <w:pPr>
        <w:suppressAutoHyphens w:val="0"/>
        <w:autoSpaceDN/>
        <w:spacing w:after="0" w:line="240" w:lineRule="auto"/>
        <w:ind w:firstLine="709"/>
        <w:jc w:val="both"/>
        <w:textAlignment w:val="auto"/>
        <w:rPr>
          <w:rFonts w:ascii="Calibri Light" w:hAnsi="Calibri Light" w:cs="Calibri Light"/>
          <w:color w:val="222222"/>
          <w:sz w:val="22"/>
        </w:rPr>
      </w:pPr>
      <w:r w:rsidRPr="001E5D10">
        <w:rPr>
          <w:rFonts w:ascii="Calibri Light" w:hAnsi="Calibri Light" w:cs="Calibri Light"/>
          <w:sz w:val="22"/>
        </w:rPr>
        <w:t>7. P</w:t>
      </w:r>
      <w:r w:rsidRPr="001E5D10">
        <w:rPr>
          <w:rFonts w:ascii="Calibri Light" w:hAnsi="Calibri Light" w:cs="Calibri Light"/>
          <w:color w:val="222222"/>
          <w:sz w:val="22"/>
          <w:highlight w:val="white"/>
        </w:rPr>
        <w:t>erkamos paslaugos atitinka Aplinkos apsaugos kriterijų taikymo, vykdant žaliuosius pirkimus, tvarkos aprašo, patvirtinto Lietuvos Respublikos aplinkos ministro 2011 m. birželio 28 d. įsakymu Nr. D1-508, 4.4.3. papunktyje nustatytą sąlygą, nes perkama nematerialaus pobūdžio (intelektinė) paslauga, nesusijusi su materialaus objekto sukūrimu, kurios teikimo metu nėra numatomas reikšmingas neigiamas poveikis aplinkai, nesukuriamas taršos šaltinis ir negeneruojamos atliekos (žaliasis pirkimas)</w:t>
      </w:r>
      <w:r w:rsidRPr="001E5D10">
        <w:rPr>
          <w:rFonts w:ascii="Calibri Light" w:hAnsi="Calibri Light" w:cs="Calibri Light"/>
          <w:color w:val="222222"/>
          <w:sz w:val="22"/>
        </w:rPr>
        <w:t>.</w:t>
      </w:r>
    </w:p>
    <w:p w14:paraId="4125F562" w14:textId="77777777" w:rsidR="001E5D10" w:rsidRPr="001E5D10" w:rsidRDefault="001E5D10" w:rsidP="00735D34">
      <w:pPr>
        <w:spacing w:before="60" w:after="60" w:line="240" w:lineRule="auto"/>
        <w:jc w:val="both"/>
        <w:rPr>
          <w:rFonts w:ascii="Calibri Light" w:hAnsi="Calibri Light" w:cs="Calibri Light"/>
          <w:b/>
          <w:i/>
          <w:color w:val="FF0000"/>
          <w:sz w:val="22"/>
        </w:rPr>
      </w:pPr>
    </w:p>
    <w:sectPr w:rsidR="001E5D10" w:rsidRPr="001E5D10" w:rsidSect="00321874">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5C1430C6"/>
    <w:multiLevelType w:val="multilevel"/>
    <w:tmpl w:val="A604880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664743979">
    <w:abstractNumId w:val="0"/>
  </w:num>
  <w:num w:numId="2" w16cid:durableId="2047946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37267"/>
    <w:rsid w:val="000D77EF"/>
    <w:rsid w:val="000E1C43"/>
    <w:rsid w:val="001D3FDB"/>
    <w:rsid w:val="001D7FEB"/>
    <w:rsid w:val="001E5D10"/>
    <w:rsid w:val="001E7A02"/>
    <w:rsid w:val="0029411E"/>
    <w:rsid w:val="002F1545"/>
    <w:rsid w:val="00321874"/>
    <w:rsid w:val="00326B6E"/>
    <w:rsid w:val="003C3231"/>
    <w:rsid w:val="004440E7"/>
    <w:rsid w:val="00452D65"/>
    <w:rsid w:val="0057797F"/>
    <w:rsid w:val="00683C0C"/>
    <w:rsid w:val="00735D34"/>
    <w:rsid w:val="008D3B2D"/>
    <w:rsid w:val="009F69B1"/>
    <w:rsid w:val="00A64CD0"/>
    <w:rsid w:val="00D12884"/>
    <w:rsid w:val="00D40DF5"/>
    <w:rsid w:val="00DC38BE"/>
    <w:rsid w:val="00E53C87"/>
    <w:rsid w:val="00E66666"/>
    <w:rsid w:val="00E74D96"/>
    <w:rsid w:val="00E77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DefaultParagraphFont"/>
    <w:link w:val="TEKSTAS"/>
    <w:rsid w:val="00735D34"/>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683C0C"/>
    <w:rPr>
      <w:sz w:val="16"/>
      <w:szCs w:val="16"/>
    </w:rPr>
  </w:style>
  <w:style w:type="paragraph" w:styleId="CommentText">
    <w:name w:val="annotation text"/>
    <w:basedOn w:val="Normal"/>
    <w:link w:val="CommentTextChar"/>
    <w:uiPriority w:val="99"/>
    <w:semiHidden/>
    <w:unhideWhenUsed/>
    <w:rsid w:val="00683C0C"/>
    <w:pPr>
      <w:spacing w:line="240" w:lineRule="auto"/>
    </w:pPr>
    <w:rPr>
      <w:sz w:val="20"/>
      <w:szCs w:val="20"/>
    </w:rPr>
  </w:style>
  <w:style w:type="character" w:customStyle="1" w:styleId="CommentTextChar">
    <w:name w:val="Comment Text Char"/>
    <w:basedOn w:val="DefaultParagraphFont"/>
    <w:link w:val="CommentText"/>
    <w:uiPriority w:val="99"/>
    <w:semiHidden/>
    <w:rsid w:val="00683C0C"/>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683C0C"/>
    <w:rPr>
      <w:b/>
      <w:bCs/>
    </w:rPr>
  </w:style>
  <w:style w:type="character" w:customStyle="1" w:styleId="CommentSubjectChar">
    <w:name w:val="Comment Subject Char"/>
    <w:basedOn w:val="CommentTextChar"/>
    <w:link w:val="CommentSubject"/>
    <w:uiPriority w:val="99"/>
    <w:semiHidden/>
    <w:rsid w:val="00683C0C"/>
    <w:rPr>
      <w:rFonts w:ascii="Times New Roman" w:eastAsia="Calibri" w:hAnsi="Times New Roman" w:cs="Times New Roman"/>
      <w:b/>
      <w:bCs/>
      <w:sz w:val="20"/>
      <w:szCs w:val="20"/>
      <w:lang w:val="lt-LT"/>
    </w:rPr>
  </w:style>
  <w:style w:type="paragraph" w:styleId="BalloonText">
    <w:name w:val="Balloon Text"/>
    <w:basedOn w:val="Normal"/>
    <w:link w:val="BalloonTextChar"/>
    <w:uiPriority w:val="99"/>
    <w:semiHidden/>
    <w:unhideWhenUsed/>
    <w:rsid w:val="00683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C0C"/>
    <w:rPr>
      <w:rFonts w:ascii="Segoe UI" w:eastAsia="Calibri" w:hAnsi="Segoe UI" w:cs="Segoe UI"/>
      <w:sz w:val="18"/>
      <w:szCs w:val="18"/>
      <w:lang w:val="lt-LT"/>
    </w:rPr>
  </w:style>
  <w:style w:type="paragraph" w:styleId="Revision">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NoSpacing">
    <w:name w:val="No Spacing"/>
    <w:qFormat/>
    <w:rsid w:val="001E5D10"/>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1E5D10"/>
    <w:pPr>
      <w:suppressAutoHyphens w:val="0"/>
      <w:autoSpaceDN/>
      <w:spacing w:after="0" w:line="240" w:lineRule="auto"/>
      <w:jc w:val="center"/>
      <w:textAlignment w:val="auto"/>
    </w:pPr>
    <w:rPr>
      <w:rFonts w:eastAsia="Times New Roman"/>
      <w:b/>
      <w:sz w:val="22"/>
    </w:rPr>
  </w:style>
  <w:style w:type="character" w:customStyle="1" w:styleId="TitleChar">
    <w:name w:val="Title Char"/>
    <w:basedOn w:val="DefaultParagraphFont"/>
    <w:link w:val="Title"/>
    <w:rsid w:val="001E5D10"/>
    <w:rPr>
      <w:rFonts w:ascii="Times New Roman" w:eastAsia="Times New Roman" w:hAnsi="Times New Roman" w:cs="Times New Roman"/>
      <w:b/>
      <w:lang w:val="lt-LT"/>
    </w:rPr>
  </w:style>
  <w:style w:type="character" w:styleId="PlaceholderText">
    <w:name w:val="Placeholder Text"/>
    <w:basedOn w:val="DefaultParagraphFont"/>
    <w:uiPriority w:val="99"/>
    <w:semiHidden/>
    <w:qFormat/>
    <w:rsid w:val="002F15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4545</Words>
  <Characters>2591</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Evaldas Stadalius</cp:lastModifiedBy>
  <cp:revision>12</cp:revision>
  <dcterms:created xsi:type="dcterms:W3CDTF">2023-01-10T08:54:00Z</dcterms:created>
  <dcterms:modified xsi:type="dcterms:W3CDTF">2025-05-29T06:39:00Z</dcterms:modified>
</cp:coreProperties>
</file>