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5201" w14:textId="77777777" w:rsidR="00E36C90" w:rsidRPr="002A4F8F" w:rsidRDefault="00EC7EAF" w:rsidP="00AE5985">
      <w:pPr>
        <w:spacing w:after="0" w:line="240" w:lineRule="auto"/>
        <w:jc w:val="center"/>
        <w:rPr>
          <w:rFonts w:ascii="Times New Roman" w:eastAsia="Times New Roman" w:hAnsi="Times New Roman" w:cs="Times New Roman"/>
          <w:bCs/>
          <w:lang w:eastAsia="lt-LT"/>
        </w:rPr>
      </w:pPr>
      <w:r w:rsidRPr="002A4F8F">
        <w:rPr>
          <w:rFonts w:ascii="Times New Roman" w:eastAsia="Times New Roman" w:hAnsi="Times New Roman" w:cs="Times New Roman"/>
          <w:bCs/>
          <w:lang w:eastAsia="lt-LT"/>
        </w:rPr>
        <w:t xml:space="preserve">Reagentų ir papildomų priemonių kūno skysčių ir hematologinių </w:t>
      </w:r>
      <w:r w:rsidR="007C77F4" w:rsidRPr="002A4F8F">
        <w:rPr>
          <w:rFonts w:ascii="Times New Roman" w:eastAsia="Times New Roman" w:hAnsi="Times New Roman" w:cs="Times New Roman"/>
          <w:bCs/>
          <w:lang w:eastAsia="lt-LT"/>
        </w:rPr>
        <w:t xml:space="preserve">kraujo </w:t>
      </w:r>
      <w:r w:rsidRPr="002A4F8F">
        <w:rPr>
          <w:rFonts w:ascii="Times New Roman" w:eastAsia="Times New Roman" w:hAnsi="Times New Roman" w:cs="Times New Roman"/>
          <w:bCs/>
          <w:lang w:eastAsia="lt-LT"/>
        </w:rPr>
        <w:t>tyrimų atlikimui su įrangos įsigijimu panaudos būdu techninė specifikacija</w:t>
      </w:r>
    </w:p>
    <w:p w14:paraId="3F57CE2D" w14:textId="77777777" w:rsidR="00DF46A0" w:rsidRPr="002A4F8F" w:rsidRDefault="00DF46A0" w:rsidP="00AE5985">
      <w:pPr>
        <w:spacing w:line="240" w:lineRule="auto"/>
        <w:rPr>
          <w:rFonts w:ascii="Times New Roman" w:hAnsi="Times New Roman" w:cs="Times New Roman"/>
        </w:rPr>
      </w:pPr>
    </w:p>
    <w:tbl>
      <w:tblPr>
        <w:tblStyle w:val="TableGrid"/>
        <w:tblW w:w="14555" w:type="dxa"/>
        <w:tblLook w:val="04A0" w:firstRow="1" w:lastRow="0" w:firstColumn="1" w:lastColumn="0" w:noHBand="0" w:noVBand="1"/>
      </w:tblPr>
      <w:tblGrid>
        <w:gridCol w:w="797"/>
        <w:gridCol w:w="3208"/>
        <w:gridCol w:w="6196"/>
        <w:gridCol w:w="4354"/>
      </w:tblGrid>
      <w:tr w:rsidR="002A4F8F" w:rsidRPr="002A4F8F" w14:paraId="7A2C6269" w14:textId="77777777" w:rsidTr="00ED2E0A">
        <w:tc>
          <w:tcPr>
            <w:tcW w:w="797" w:type="dxa"/>
          </w:tcPr>
          <w:p w14:paraId="7085695C" w14:textId="77777777" w:rsidR="00A66B77" w:rsidRPr="002A4F8F" w:rsidRDefault="00A66B77" w:rsidP="004A5284">
            <w:pPr>
              <w:rPr>
                <w:rFonts w:ascii="Times New Roman" w:hAnsi="Times New Roman" w:cs="Times New Roman"/>
                <w:b/>
              </w:rPr>
            </w:pPr>
            <w:r w:rsidRPr="002A4F8F">
              <w:rPr>
                <w:rFonts w:ascii="Times New Roman" w:hAnsi="Times New Roman" w:cs="Times New Roman"/>
                <w:b/>
              </w:rPr>
              <w:t>Eil.</w:t>
            </w:r>
          </w:p>
          <w:p w14:paraId="4927E5B5" w14:textId="77777777" w:rsidR="00A66B77" w:rsidRPr="002A4F8F" w:rsidRDefault="00A66B77" w:rsidP="004A5284">
            <w:pPr>
              <w:rPr>
                <w:rFonts w:ascii="Times New Roman" w:hAnsi="Times New Roman" w:cs="Times New Roman"/>
                <w:b/>
              </w:rPr>
            </w:pPr>
            <w:r w:rsidRPr="002A4F8F">
              <w:rPr>
                <w:rFonts w:ascii="Times New Roman" w:hAnsi="Times New Roman" w:cs="Times New Roman"/>
                <w:b/>
              </w:rPr>
              <w:t>Nr.</w:t>
            </w:r>
          </w:p>
        </w:tc>
        <w:tc>
          <w:tcPr>
            <w:tcW w:w="3208" w:type="dxa"/>
            <w:vAlign w:val="center"/>
          </w:tcPr>
          <w:p w14:paraId="1AA43130" w14:textId="77777777" w:rsidR="00A66B77" w:rsidRPr="002A4F8F" w:rsidRDefault="00A66B77" w:rsidP="00BC0F2E">
            <w:pPr>
              <w:pStyle w:val="Footer"/>
              <w:tabs>
                <w:tab w:val="left" w:pos="1296"/>
              </w:tabs>
              <w:contextualSpacing/>
              <w:jc w:val="center"/>
              <w:rPr>
                <w:rFonts w:ascii="Times New Roman" w:hAnsi="Times New Roman" w:cs="Times New Roman"/>
                <w:b/>
              </w:rPr>
            </w:pPr>
            <w:r w:rsidRPr="002A4F8F">
              <w:rPr>
                <w:rFonts w:ascii="Times New Roman" w:hAnsi="Times New Roman" w:cs="Times New Roman"/>
                <w:b/>
              </w:rPr>
              <w:t>Parametrai (specifikacija)</w:t>
            </w:r>
          </w:p>
        </w:tc>
        <w:tc>
          <w:tcPr>
            <w:tcW w:w="6196" w:type="dxa"/>
            <w:vAlign w:val="center"/>
          </w:tcPr>
          <w:p w14:paraId="27FFCF83" w14:textId="77777777" w:rsidR="00A66B77" w:rsidRPr="002A4F8F" w:rsidRDefault="00A66B77" w:rsidP="00BC0F2E">
            <w:pPr>
              <w:pStyle w:val="Footer"/>
              <w:tabs>
                <w:tab w:val="left" w:pos="1296"/>
              </w:tabs>
              <w:contextualSpacing/>
              <w:jc w:val="center"/>
              <w:rPr>
                <w:rFonts w:ascii="Times New Roman" w:hAnsi="Times New Roman" w:cs="Times New Roman"/>
                <w:b/>
              </w:rPr>
            </w:pPr>
            <w:r w:rsidRPr="002A4F8F">
              <w:rPr>
                <w:rFonts w:ascii="Times New Roman" w:hAnsi="Times New Roman" w:cs="Times New Roman"/>
                <w:b/>
              </w:rPr>
              <w:t>Reikalaujamos parametrų reikšmės</w:t>
            </w:r>
          </w:p>
        </w:tc>
        <w:tc>
          <w:tcPr>
            <w:tcW w:w="4354" w:type="dxa"/>
          </w:tcPr>
          <w:p w14:paraId="1BC89C99" w14:textId="77777777" w:rsidR="00A66B77" w:rsidRPr="002A4F8F" w:rsidRDefault="00A66B77" w:rsidP="00BC0F2E">
            <w:pPr>
              <w:pStyle w:val="Footer"/>
              <w:tabs>
                <w:tab w:val="left" w:pos="1296"/>
              </w:tabs>
              <w:contextualSpacing/>
              <w:jc w:val="center"/>
              <w:rPr>
                <w:rFonts w:ascii="Times New Roman" w:hAnsi="Times New Roman" w:cs="Times New Roman"/>
                <w:b/>
              </w:rPr>
            </w:pPr>
            <w:r w:rsidRPr="002A4F8F">
              <w:rPr>
                <w:rFonts w:ascii="Times New Roman" w:hAnsi="Times New Roman" w:cs="Times New Roman"/>
                <w:b/>
                <w:sz w:val="24"/>
                <w:szCs w:val="24"/>
              </w:rPr>
              <w:t>Reikalavimų atitikimas (tiksliai pažymimas techninis parametras)</w:t>
            </w:r>
          </w:p>
        </w:tc>
      </w:tr>
      <w:tr w:rsidR="002A4F8F" w:rsidRPr="002A4F8F" w14:paraId="4D4D1C6E" w14:textId="77777777" w:rsidTr="00ED2E0A">
        <w:tc>
          <w:tcPr>
            <w:tcW w:w="797" w:type="dxa"/>
          </w:tcPr>
          <w:p w14:paraId="13C84544" w14:textId="77777777" w:rsidR="00A66B77" w:rsidRPr="002A4F8F" w:rsidRDefault="00A66B77" w:rsidP="00A66B77">
            <w:pPr>
              <w:rPr>
                <w:rFonts w:ascii="Times New Roman" w:hAnsi="Times New Roman" w:cs="Times New Roman"/>
                <w:b/>
              </w:rPr>
            </w:pPr>
            <w:r w:rsidRPr="002A4F8F">
              <w:rPr>
                <w:rFonts w:ascii="Times New Roman" w:hAnsi="Times New Roman" w:cs="Times New Roman"/>
                <w:b/>
              </w:rPr>
              <w:t xml:space="preserve">1. </w:t>
            </w:r>
          </w:p>
        </w:tc>
        <w:tc>
          <w:tcPr>
            <w:tcW w:w="3208" w:type="dxa"/>
          </w:tcPr>
          <w:p w14:paraId="05160392" w14:textId="77777777" w:rsidR="00A66B77" w:rsidRPr="002A4F8F" w:rsidRDefault="00A66B77" w:rsidP="00A66B77">
            <w:pPr>
              <w:rPr>
                <w:rFonts w:ascii="Times New Roman" w:hAnsi="Times New Roman" w:cs="Times New Roman"/>
                <w:b/>
              </w:rPr>
            </w:pPr>
            <w:r w:rsidRPr="002A4F8F">
              <w:rPr>
                <w:rFonts w:ascii="Times New Roman" w:hAnsi="Times New Roman" w:cs="Times New Roman"/>
              </w:rPr>
              <w:t xml:space="preserve">Kūno skysčių ir veninio kraujo tyrimus atliekantis hematologinis analizatorius </w:t>
            </w:r>
            <w:r w:rsidRPr="002A4F8F">
              <w:rPr>
                <w:rFonts w:ascii="Times New Roman" w:hAnsi="Times New Roman" w:cs="Times New Roman"/>
                <w:b/>
              </w:rPr>
              <w:t>(pavadinimas, tipas/modelis, gamintojas)</w:t>
            </w:r>
          </w:p>
        </w:tc>
        <w:tc>
          <w:tcPr>
            <w:tcW w:w="6196" w:type="dxa"/>
          </w:tcPr>
          <w:p w14:paraId="38939E8E" w14:textId="77777777" w:rsidR="00A66B77" w:rsidRPr="002A4F8F" w:rsidRDefault="00A66B77" w:rsidP="00A66B77">
            <w:pPr>
              <w:rPr>
                <w:rFonts w:ascii="Times New Roman" w:hAnsi="Times New Roman" w:cs="Times New Roman"/>
              </w:rPr>
            </w:pPr>
          </w:p>
        </w:tc>
        <w:tc>
          <w:tcPr>
            <w:tcW w:w="4354" w:type="dxa"/>
          </w:tcPr>
          <w:p w14:paraId="12366F00" w14:textId="77777777" w:rsidR="00A66B77" w:rsidRPr="002A4F8F" w:rsidRDefault="00A66B77" w:rsidP="00A66B77">
            <w:r w:rsidRPr="002A4F8F">
              <w:rPr>
                <w:rFonts w:ascii="Times New Roman" w:hAnsi="Times New Roman" w:cs="Times New Roman"/>
                <w:i/>
              </w:rPr>
              <w:t>įrašo tiekėjas</w:t>
            </w:r>
          </w:p>
        </w:tc>
      </w:tr>
      <w:tr w:rsidR="002A4F8F" w:rsidRPr="002A4F8F" w14:paraId="41BDB76A" w14:textId="77777777" w:rsidTr="00ED2E0A">
        <w:tc>
          <w:tcPr>
            <w:tcW w:w="797" w:type="dxa"/>
          </w:tcPr>
          <w:p w14:paraId="2248821A" w14:textId="77777777" w:rsidR="00A66B77" w:rsidRPr="002A4F8F" w:rsidRDefault="00A66B77" w:rsidP="00A66B77">
            <w:pPr>
              <w:pStyle w:val="Footer"/>
              <w:tabs>
                <w:tab w:val="left" w:pos="1296"/>
              </w:tabs>
              <w:contextualSpacing/>
              <w:rPr>
                <w:rFonts w:ascii="Times New Roman" w:hAnsi="Times New Roman" w:cs="Times New Roman"/>
                <w:b/>
              </w:rPr>
            </w:pPr>
            <w:r w:rsidRPr="002A4F8F">
              <w:rPr>
                <w:rFonts w:ascii="Times New Roman" w:hAnsi="Times New Roman" w:cs="Times New Roman"/>
              </w:rPr>
              <w:t>1.1.</w:t>
            </w:r>
          </w:p>
        </w:tc>
        <w:tc>
          <w:tcPr>
            <w:tcW w:w="3208" w:type="dxa"/>
          </w:tcPr>
          <w:p w14:paraId="52B3E6A0" w14:textId="77777777" w:rsidR="00A66B77" w:rsidRPr="002A4F8F" w:rsidRDefault="00A66B77" w:rsidP="00A66B77">
            <w:pPr>
              <w:pStyle w:val="Footer"/>
              <w:tabs>
                <w:tab w:val="left" w:pos="1296"/>
              </w:tabs>
              <w:contextualSpacing/>
              <w:rPr>
                <w:rFonts w:ascii="Times New Roman" w:hAnsi="Times New Roman" w:cs="Times New Roman"/>
              </w:rPr>
            </w:pPr>
            <w:r w:rsidRPr="002A4F8F">
              <w:rPr>
                <w:rFonts w:ascii="Times New Roman" w:hAnsi="Times New Roman" w:cs="Times New Roman"/>
              </w:rPr>
              <w:t>Analizatoriaus paskirtis</w:t>
            </w:r>
          </w:p>
        </w:tc>
        <w:tc>
          <w:tcPr>
            <w:tcW w:w="6196" w:type="dxa"/>
          </w:tcPr>
          <w:p w14:paraId="5AA37764" w14:textId="77777777" w:rsidR="00A66B77" w:rsidRPr="002A4F8F" w:rsidRDefault="00A66B77" w:rsidP="00A66B77">
            <w:pPr>
              <w:pStyle w:val="Footer"/>
              <w:tabs>
                <w:tab w:val="left" w:pos="1296"/>
              </w:tabs>
              <w:contextualSpacing/>
              <w:rPr>
                <w:rFonts w:ascii="Times New Roman" w:hAnsi="Times New Roman" w:cs="Times New Roman"/>
              </w:rPr>
            </w:pPr>
            <w:r w:rsidRPr="002A4F8F">
              <w:rPr>
                <w:rFonts w:ascii="Times New Roman" w:hAnsi="Times New Roman" w:cs="Times New Roman"/>
              </w:rPr>
              <w:t>Techniškai pajėgus atlikti visus 1 priede išvardintus tyrimus.</w:t>
            </w:r>
          </w:p>
          <w:p w14:paraId="4C282D6A" w14:textId="77777777" w:rsidR="00A66B77" w:rsidRPr="002A4F8F" w:rsidRDefault="00A66B77" w:rsidP="00A66B77">
            <w:pPr>
              <w:pStyle w:val="Footer"/>
              <w:tabs>
                <w:tab w:val="left" w:pos="1296"/>
              </w:tabs>
              <w:contextualSpacing/>
              <w:rPr>
                <w:rFonts w:ascii="Times New Roman" w:hAnsi="Times New Roman" w:cs="Times New Roman"/>
                <w:b/>
              </w:rPr>
            </w:pPr>
          </w:p>
        </w:tc>
        <w:tc>
          <w:tcPr>
            <w:tcW w:w="4354" w:type="dxa"/>
          </w:tcPr>
          <w:p w14:paraId="3C631F8A" w14:textId="77777777" w:rsidR="00A66B77" w:rsidRPr="002A4F8F" w:rsidRDefault="00A66B77" w:rsidP="00A66B77">
            <w:r w:rsidRPr="002A4F8F">
              <w:rPr>
                <w:rFonts w:ascii="Times New Roman" w:hAnsi="Times New Roman" w:cs="Times New Roman"/>
                <w:i/>
              </w:rPr>
              <w:t>įrašo tiekėjas</w:t>
            </w:r>
          </w:p>
        </w:tc>
      </w:tr>
      <w:tr w:rsidR="002A4F8F" w:rsidRPr="002A4F8F" w14:paraId="5477211A" w14:textId="77777777" w:rsidTr="00ED2E0A">
        <w:tc>
          <w:tcPr>
            <w:tcW w:w="797" w:type="dxa"/>
          </w:tcPr>
          <w:p w14:paraId="263245E3" w14:textId="77777777" w:rsidR="00A66B77" w:rsidRPr="002A4F8F" w:rsidRDefault="00A66B77" w:rsidP="00A66B77">
            <w:pPr>
              <w:rPr>
                <w:rFonts w:ascii="Times New Roman" w:hAnsi="Times New Roman" w:cs="Times New Roman"/>
              </w:rPr>
            </w:pPr>
            <w:r w:rsidRPr="002A4F8F">
              <w:rPr>
                <w:rFonts w:ascii="Times New Roman" w:hAnsi="Times New Roman" w:cs="Times New Roman"/>
              </w:rPr>
              <w:t>1.2.</w:t>
            </w:r>
          </w:p>
        </w:tc>
        <w:tc>
          <w:tcPr>
            <w:tcW w:w="3208" w:type="dxa"/>
          </w:tcPr>
          <w:p w14:paraId="71AFC9E9" w14:textId="77777777" w:rsidR="00A66B77" w:rsidRPr="002A4F8F" w:rsidRDefault="00A66B77" w:rsidP="00A66B77">
            <w:pPr>
              <w:rPr>
                <w:rFonts w:ascii="Times New Roman" w:hAnsi="Times New Roman" w:cs="Times New Roman"/>
              </w:rPr>
            </w:pPr>
            <w:r w:rsidRPr="002A4F8F">
              <w:rPr>
                <w:rFonts w:ascii="Times New Roman" w:hAnsi="Times New Roman" w:cs="Times New Roman"/>
              </w:rPr>
              <w:t>Komplektacijai</w:t>
            </w:r>
          </w:p>
        </w:tc>
        <w:tc>
          <w:tcPr>
            <w:tcW w:w="6196" w:type="dxa"/>
          </w:tcPr>
          <w:p w14:paraId="7FE1F58A" w14:textId="77777777" w:rsidR="00A66B77" w:rsidRPr="002A4F8F" w:rsidRDefault="00A66B77" w:rsidP="00A66B77">
            <w:pPr>
              <w:pStyle w:val="ListParagraph"/>
              <w:numPr>
                <w:ilvl w:val="0"/>
                <w:numId w:val="4"/>
              </w:numPr>
              <w:tabs>
                <w:tab w:val="left" w:pos="318"/>
                <w:tab w:val="left" w:pos="952"/>
              </w:tabs>
              <w:spacing w:after="0" w:line="240" w:lineRule="auto"/>
              <w:ind w:left="311" w:hanging="284"/>
              <w:rPr>
                <w:rFonts w:ascii="Times New Roman" w:hAnsi="Times New Roman" w:cs="Times New Roman"/>
              </w:rPr>
            </w:pPr>
            <w:r w:rsidRPr="002A4F8F">
              <w:rPr>
                <w:rFonts w:ascii="Times New Roman" w:hAnsi="Times New Roman" w:cs="Times New Roman"/>
              </w:rPr>
              <w:t>Hematologinis analizatorius su analizatori</w:t>
            </w:r>
            <w:r w:rsidR="00314F4F" w:rsidRPr="002A4F8F">
              <w:rPr>
                <w:rFonts w:ascii="Times New Roman" w:hAnsi="Times New Roman" w:cs="Times New Roman"/>
              </w:rPr>
              <w:t>aus</w:t>
            </w:r>
            <w:r w:rsidRPr="002A4F8F">
              <w:rPr>
                <w:rFonts w:ascii="Times New Roman" w:hAnsi="Times New Roman" w:cs="Times New Roman"/>
              </w:rPr>
              <w:t xml:space="preserve"> valdymui skirta kompiuterine įranga (aparatūrine ir programine) ir spausdintuvu. </w:t>
            </w:r>
          </w:p>
          <w:p w14:paraId="1A959FC1" w14:textId="77777777" w:rsidR="00A66B77" w:rsidRPr="002A4F8F" w:rsidRDefault="00A66B77" w:rsidP="00A66B77">
            <w:pPr>
              <w:pStyle w:val="ListParagraph"/>
              <w:numPr>
                <w:ilvl w:val="0"/>
                <w:numId w:val="4"/>
              </w:numPr>
              <w:tabs>
                <w:tab w:val="left" w:pos="318"/>
                <w:tab w:val="left" w:pos="952"/>
              </w:tabs>
              <w:spacing w:after="0" w:line="240" w:lineRule="auto"/>
              <w:ind w:left="311" w:hanging="284"/>
              <w:rPr>
                <w:rFonts w:ascii="Times New Roman" w:hAnsi="Times New Roman" w:cs="Times New Roman"/>
              </w:rPr>
            </w:pPr>
            <w:r w:rsidRPr="002A4F8F">
              <w:rPr>
                <w:rFonts w:ascii="Times New Roman" w:hAnsi="Times New Roman" w:cs="Times New Roman"/>
              </w:rPr>
              <w:t>Kompiuterizuota darbo vieta tyrimo rezultatų analizei (kompiuterinė aparatūrinė bei programinė įranga).</w:t>
            </w:r>
          </w:p>
          <w:p w14:paraId="791E62E3" w14:textId="77777777" w:rsidR="00A66B77" w:rsidRPr="002A4F8F" w:rsidRDefault="00A66B77" w:rsidP="00A66B77">
            <w:pPr>
              <w:pStyle w:val="ListParagraph"/>
              <w:numPr>
                <w:ilvl w:val="0"/>
                <w:numId w:val="4"/>
              </w:numPr>
              <w:tabs>
                <w:tab w:val="left" w:pos="318"/>
                <w:tab w:val="left" w:pos="952"/>
              </w:tabs>
              <w:spacing w:after="0" w:line="240" w:lineRule="auto"/>
              <w:ind w:left="311" w:hanging="284"/>
              <w:rPr>
                <w:rFonts w:ascii="Times New Roman" w:hAnsi="Times New Roman" w:cs="Times New Roman"/>
              </w:rPr>
            </w:pPr>
            <w:r w:rsidRPr="002A4F8F">
              <w:rPr>
                <w:rFonts w:ascii="Times New Roman" w:hAnsi="Times New Roman" w:cs="Times New Roman"/>
              </w:rPr>
              <w:t>Nepertraukiamo maitinimo šaltinis analizatoriaus pajungimui į elektros tinklą. Nepertraukiamo maitinimo šaltiniai turi būti pajėgūs eliminuoti didelius elektros įtampos svyravimus, užtikrinti, kad nutrūkus elektros energijos tiekimui iš elektros tinklo visi pradėti tyrimų procesai būtų įvykdyti, tyrimų rezultatai išsaugoti.</w:t>
            </w:r>
          </w:p>
          <w:p w14:paraId="1DC48C03" w14:textId="77777777" w:rsidR="00A66B77" w:rsidRPr="002A4F8F" w:rsidRDefault="00A66B77" w:rsidP="00A66B77">
            <w:pPr>
              <w:pStyle w:val="ListParagraph"/>
              <w:tabs>
                <w:tab w:val="left" w:pos="34"/>
                <w:tab w:val="left" w:pos="318"/>
                <w:tab w:val="left" w:pos="952"/>
              </w:tabs>
              <w:spacing w:after="0" w:line="240" w:lineRule="auto"/>
              <w:ind w:left="318"/>
              <w:rPr>
                <w:rFonts w:ascii="Times New Roman" w:hAnsi="Times New Roman" w:cs="Times New Roman"/>
              </w:rPr>
            </w:pPr>
          </w:p>
        </w:tc>
        <w:tc>
          <w:tcPr>
            <w:tcW w:w="4354" w:type="dxa"/>
          </w:tcPr>
          <w:p w14:paraId="183C1826" w14:textId="77777777" w:rsidR="00A66B77" w:rsidRPr="002A4F8F" w:rsidRDefault="00A66B77" w:rsidP="00A66B77">
            <w:r w:rsidRPr="002A4F8F">
              <w:rPr>
                <w:rFonts w:ascii="Times New Roman" w:hAnsi="Times New Roman" w:cs="Times New Roman"/>
                <w:i/>
              </w:rPr>
              <w:t>įrašo tiekėjas</w:t>
            </w:r>
          </w:p>
        </w:tc>
      </w:tr>
      <w:tr w:rsidR="002A4F8F" w:rsidRPr="002A4F8F" w14:paraId="4E32B665" w14:textId="77777777" w:rsidTr="00ED2E0A">
        <w:tc>
          <w:tcPr>
            <w:tcW w:w="797" w:type="dxa"/>
          </w:tcPr>
          <w:p w14:paraId="793DBE3B"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1.3.</w:t>
            </w:r>
          </w:p>
        </w:tc>
        <w:tc>
          <w:tcPr>
            <w:tcW w:w="3208" w:type="dxa"/>
          </w:tcPr>
          <w:p w14:paraId="50B7CAD4"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Analizatoriaus našumas</w:t>
            </w:r>
          </w:p>
        </w:tc>
        <w:tc>
          <w:tcPr>
            <w:tcW w:w="6196" w:type="dxa"/>
          </w:tcPr>
          <w:p w14:paraId="35ED0859" w14:textId="77777777" w:rsidR="00A665E1" w:rsidRPr="002A4F8F" w:rsidRDefault="00A665E1" w:rsidP="00A665E1">
            <w:pPr>
              <w:rPr>
                <w:rFonts w:ascii="Times New Roman" w:eastAsiaTheme="minorEastAsia" w:hAnsi="Times New Roman" w:cs="Times New Roman"/>
                <w:lang w:eastAsia="lt-LT"/>
              </w:rPr>
            </w:pPr>
            <w:r w:rsidRPr="002A4F8F">
              <w:rPr>
                <w:rFonts w:ascii="Times New Roman" w:eastAsiaTheme="minorEastAsia" w:hAnsi="Times New Roman" w:cs="Times New Roman"/>
                <w:lang w:eastAsia="lt-LT"/>
              </w:rPr>
              <w:t>Analizatoriaus našumas:</w:t>
            </w:r>
          </w:p>
          <w:p w14:paraId="6166164C" w14:textId="77777777" w:rsidR="00A665E1" w:rsidRPr="002A4F8F" w:rsidRDefault="00A665E1" w:rsidP="00A665E1">
            <w:pPr>
              <w:pStyle w:val="ListParagraph"/>
              <w:numPr>
                <w:ilvl w:val="0"/>
                <w:numId w:val="13"/>
              </w:numPr>
              <w:spacing w:after="0" w:line="240" w:lineRule="auto"/>
              <w:ind w:left="280" w:hanging="280"/>
              <w:rPr>
                <w:rFonts w:ascii="Times New Roman" w:hAnsi="Times New Roman" w:cs="Times New Roman"/>
              </w:rPr>
            </w:pPr>
            <w:r w:rsidRPr="002A4F8F">
              <w:rPr>
                <w:rFonts w:ascii="Times New Roman" w:hAnsi="Times New Roman" w:cs="Times New Roman"/>
              </w:rPr>
              <w:t>Kūno skysčiai – ne mažiau kaip 30 tyrimų per valandą.</w:t>
            </w:r>
          </w:p>
          <w:p w14:paraId="247244E4" w14:textId="77777777" w:rsidR="00A665E1" w:rsidRPr="002A4F8F" w:rsidRDefault="00A665E1" w:rsidP="00A665E1">
            <w:pPr>
              <w:pStyle w:val="ListParagraph"/>
              <w:numPr>
                <w:ilvl w:val="0"/>
                <w:numId w:val="13"/>
              </w:numPr>
              <w:spacing w:after="0" w:line="240" w:lineRule="auto"/>
              <w:ind w:left="280" w:hanging="280"/>
              <w:rPr>
                <w:rFonts w:ascii="Times New Roman" w:hAnsi="Times New Roman" w:cs="Times New Roman"/>
              </w:rPr>
            </w:pPr>
            <w:r w:rsidRPr="002A4F8F">
              <w:rPr>
                <w:rFonts w:ascii="Times New Roman" w:hAnsi="Times New Roman" w:cs="Times New Roman"/>
              </w:rPr>
              <w:t>Veninis kraujas (CBC+DIFF) – ne mažiau kaip 100 tyrimų per valandą.</w:t>
            </w:r>
          </w:p>
          <w:p w14:paraId="4EC9AC27" w14:textId="77777777" w:rsidR="00A665E1" w:rsidRPr="002A4F8F" w:rsidRDefault="00A665E1" w:rsidP="00A665E1">
            <w:pPr>
              <w:pStyle w:val="ListParagraph"/>
              <w:spacing w:after="0" w:line="240" w:lineRule="auto"/>
              <w:rPr>
                <w:rFonts w:ascii="Times New Roman" w:hAnsi="Times New Roman" w:cs="Times New Roman"/>
              </w:rPr>
            </w:pPr>
          </w:p>
        </w:tc>
        <w:tc>
          <w:tcPr>
            <w:tcW w:w="4354" w:type="dxa"/>
          </w:tcPr>
          <w:p w14:paraId="29DE3F64" w14:textId="77777777" w:rsidR="00A665E1" w:rsidRPr="002A4F8F" w:rsidRDefault="00A665E1" w:rsidP="00A665E1">
            <w:r w:rsidRPr="002A4F8F">
              <w:rPr>
                <w:rFonts w:ascii="Times New Roman" w:hAnsi="Times New Roman" w:cs="Times New Roman"/>
                <w:i/>
              </w:rPr>
              <w:t>įrašo tiekėjas</w:t>
            </w:r>
          </w:p>
        </w:tc>
      </w:tr>
      <w:tr w:rsidR="002A4F8F" w:rsidRPr="002A4F8F" w14:paraId="0A79A4C8" w14:textId="77777777" w:rsidTr="00ED2E0A">
        <w:tc>
          <w:tcPr>
            <w:tcW w:w="797" w:type="dxa"/>
          </w:tcPr>
          <w:p w14:paraId="0A8C1D15"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1.4.</w:t>
            </w:r>
          </w:p>
        </w:tc>
        <w:tc>
          <w:tcPr>
            <w:tcW w:w="3208" w:type="dxa"/>
          </w:tcPr>
          <w:p w14:paraId="3C4460AE"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Tyrimo metodai</w:t>
            </w:r>
          </w:p>
        </w:tc>
        <w:tc>
          <w:tcPr>
            <w:tcW w:w="6196" w:type="dxa"/>
          </w:tcPr>
          <w:p w14:paraId="263DD9F1" w14:textId="77777777" w:rsidR="00A665E1" w:rsidRPr="002A4F8F" w:rsidRDefault="00A665E1" w:rsidP="00A665E1">
            <w:pPr>
              <w:pStyle w:val="ListParagraph"/>
              <w:numPr>
                <w:ilvl w:val="0"/>
                <w:numId w:val="20"/>
              </w:numPr>
              <w:spacing w:after="0" w:line="240" w:lineRule="auto"/>
              <w:ind w:left="280" w:hanging="280"/>
              <w:rPr>
                <w:rFonts w:ascii="Times New Roman" w:hAnsi="Times New Roman" w:cs="Times New Roman"/>
              </w:rPr>
            </w:pPr>
            <w:r w:rsidRPr="002A4F8F">
              <w:rPr>
                <w:rFonts w:ascii="Times New Roman" w:hAnsi="Times New Roman" w:cs="Times New Roman"/>
              </w:rPr>
              <w:t xml:space="preserve">Kūno skysčių: WBC diferenciacija – </w:t>
            </w:r>
            <w:proofErr w:type="spellStart"/>
            <w:r w:rsidRPr="002A4F8F">
              <w:rPr>
                <w:rFonts w:ascii="Times New Roman" w:hAnsi="Times New Roman" w:cs="Times New Roman"/>
              </w:rPr>
              <w:t>fluorescentinės</w:t>
            </w:r>
            <w:proofErr w:type="spellEnd"/>
            <w:r w:rsidRPr="002A4F8F">
              <w:rPr>
                <w:rFonts w:ascii="Times New Roman" w:hAnsi="Times New Roman" w:cs="Times New Roman"/>
              </w:rPr>
              <w:t xml:space="preserve"> tėkmės </w:t>
            </w:r>
            <w:proofErr w:type="spellStart"/>
            <w:r w:rsidRPr="002A4F8F">
              <w:rPr>
                <w:rFonts w:ascii="Times New Roman" w:hAnsi="Times New Roman" w:cs="Times New Roman"/>
              </w:rPr>
              <w:t>citometrijos</w:t>
            </w:r>
            <w:proofErr w:type="spellEnd"/>
            <w:r w:rsidRPr="002A4F8F">
              <w:rPr>
                <w:rFonts w:ascii="Times New Roman" w:hAnsi="Times New Roman" w:cs="Times New Roman"/>
              </w:rPr>
              <w:t xml:space="preserve"> arba lygiavertis metodas.</w:t>
            </w:r>
          </w:p>
          <w:p w14:paraId="2DDEA727" w14:textId="77777777" w:rsidR="00A665E1" w:rsidRPr="002A4F8F" w:rsidRDefault="00A665E1" w:rsidP="00A665E1">
            <w:pPr>
              <w:pStyle w:val="ListParagraph"/>
              <w:numPr>
                <w:ilvl w:val="0"/>
                <w:numId w:val="20"/>
              </w:numPr>
              <w:spacing w:after="0" w:line="240" w:lineRule="auto"/>
              <w:ind w:left="280" w:hanging="280"/>
              <w:rPr>
                <w:rFonts w:ascii="Times New Roman" w:hAnsi="Times New Roman" w:cs="Times New Roman"/>
              </w:rPr>
            </w:pPr>
            <w:r w:rsidRPr="002A4F8F">
              <w:rPr>
                <w:rFonts w:ascii="Times New Roman" w:hAnsi="Times New Roman" w:cs="Times New Roman"/>
              </w:rPr>
              <w:t xml:space="preserve">Veninio kraujo tyrimas: WBC diferenciacija, IG, IPF, IRF, NRBC – </w:t>
            </w:r>
            <w:proofErr w:type="spellStart"/>
            <w:r w:rsidRPr="002A4F8F">
              <w:rPr>
                <w:rFonts w:ascii="Times New Roman" w:hAnsi="Times New Roman" w:cs="Times New Roman"/>
              </w:rPr>
              <w:t>fluorescentinės</w:t>
            </w:r>
            <w:proofErr w:type="spellEnd"/>
            <w:r w:rsidRPr="002A4F8F">
              <w:rPr>
                <w:rFonts w:ascii="Times New Roman" w:hAnsi="Times New Roman" w:cs="Times New Roman"/>
              </w:rPr>
              <w:t xml:space="preserve"> tėkmės </w:t>
            </w:r>
            <w:proofErr w:type="spellStart"/>
            <w:r w:rsidRPr="002A4F8F">
              <w:rPr>
                <w:rFonts w:ascii="Times New Roman" w:hAnsi="Times New Roman" w:cs="Times New Roman"/>
              </w:rPr>
              <w:t>citometrijos</w:t>
            </w:r>
            <w:proofErr w:type="spellEnd"/>
            <w:r w:rsidRPr="002A4F8F">
              <w:rPr>
                <w:rFonts w:ascii="Times New Roman" w:hAnsi="Times New Roman" w:cs="Times New Roman"/>
              </w:rPr>
              <w:t xml:space="preserve"> arba lygiavertis metodas.</w:t>
            </w:r>
          </w:p>
          <w:p w14:paraId="51BF4A46" w14:textId="77777777" w:rsidR="00A665E1" w:rsidRPr="002A4F8F" w:rsidRDefault="00A665E1" w:rsidP="00A665E1">
            <w:pPr>
              <w:rPr>
                <w:rFonts w:ascii="Times New Roman" w:eastAsiaTheme="minorEastAsia" w:hAnsi="Times New Roman" w:cs="Times New Roman"/>
                <w:lang w:eastAsia="lt-LT"/>
              </w:rPr>
            </w:pPr>
          </w:p>
        </w:tc>
        <w:tc>
          <w:tcPr>
            <w:tcW w:w="4354" w:type="dxa"/>
          </w:tcPr>
          <w:p w14:paraId="329147BB" w14:textId="77777777" w:rsidR="00A665E1" w:rsidRPr="002A4F8F" w:rsidRDefault="00A665E1" w:rsidP="00A665E1">
            <w:r w:rsidRPr="002A4F8F">
              <w:rPr>
                <w:rFonts w:ascii="Times New Roman" w:hAnsi="Times New Roman" w:cs="Times New Roman"/>
                <w:i/>
              </w:rPr>
              <w:t>įrašo tiekėjas</w:t>
            </w:r>
          </w:p>
        </w:tc>
      </w:tr>
      <w:tr w:rsidR="002A4F8F" w:rsidRPr="002A4F8F" w14:paraId="24DC5063" w14:textId="77777777" w:rsidTr="00ED2E0A">
        <w:tc>
          <w:tcPr>
            <w:tcW w:w="797" w:type="dxa"/>
          </w:tcPr>
          <w:p w14:paraId="77B349F2"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1.5.</w:t>
            </w:r>
          </w:p>
        </w:tc>
        <w:tc>
          <w:tcPr>
            <w:tcW w:w="3208" w:type="dxa"/>
          </w:tcPr>
          <w:p w14:paraId="3428B915"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Tiriami ėminiai</w:t>
            </w:r>
          </w:p>
        </w:tc>
        <w:tc>
          <w:tcPr>
            <w:tcW w:w="6196" w:type="dxa"/>
          </w:tcPr>
          <w:p w14:paraId="19513153" w14:textId="77777777" w:rsidR="00A665E1" w:rsidRPr="002A4F8F" w:rsidRDefault="00A665E1" w:rsidP="00A665E1">
            <w:pPr>
              <w:jc w:val="both"/>
              <w:rPr>
                <w:rFonts w:ascii="Times New Roman" w:hAnsi="Times New Roman" w:cs="Times New Roman"/>
              </w:rPr>
            </w:pPr>
            <w:r w:rsidRPr="002A4F8F">
              <w:rPr>
                <w:rFonts w:ascii="Times New Roman" w:hAnsi="Times New Roman" w:cs="Times New Roman"/>
              </w:rPr>
              <w:t>Analizatorius patvirtintas (</w:t>
            </w:r>
            <w:proofErr w:type="spellStart"/>
            <w:r w:rsidRPr="002A4F8F">
              <w:rPr>
                <w:rFonts w:ascii="Times New Roman" w:hAnsi="Times New Roman" w:cs="Times New Roman"/>
              </w:rPr>
              <w:t>validuotas</w:t>
            </w:r>
            <w:proofErr w:type="spellEnd"/>
            <w:r w:rsidRPr="002A4F8F">
              <w:rPr>
                <w:rFonts w:ascii="Times New Roman" w:hAnsi="Times New Roman" w:cs="Times New Roman"/>
              </w:rPr>
              <w:t>) tirti šiuos ėminius:</w:t>
            </w:r>
          </w:p>
          <w:p w14:paraId="5ADDF6B2" w14:textId="77777777" w:rsidR="00A665E1" w:rsidRPr="002A4F8F" w:rsidRDefault="00A665E1" w:rsidP="00A665E1">
            <w:pPr>
              <w:pStyle w:val="ListParagraph"/>
              <w:numPr>
                <w:ilvl w:val="0"/>
                <w:numId w:val="12"/>
              </w:numPr>
              <w:spacing w:after="0" w:line="240" w:lineRule="auto"/>
              <w:jc w:val="both"/>
              <w:rPr>
                <w:rFonts w:ascii="Times New Roman" w:hAnsi="Times New Roman" w:cs="Times New Roman"/>
              </w:rPr>
            </w:pPr>
            <w:r w:rsidRPr="002A4F8F">
              <w:rPr>
                <w:rFonts w:ascii="Times New Roman" w:hAnsi="Times New Roman" w:cs="Times New Roman"/>
              </w:rPr>
              <w:t>Kūno skysčius:</w:t>
            </w:r>
          </w:p>
          <w:p w14:paraId="104DF7B0" w14:textId="77777777" w:rsidR="00A665E1" w:rsidRPr="002A4F8F" w:rsidRDefault="00A665E1" w:rsidP="00A665E1">
            <w:pPr>
              <w:pStyle w:val="ListParagraph"/>
              <w:numPr>
                <w:ilvl w:val="1"/>
                <w:numId w:val="12"/>
              </w:numPr>
              <w:spacing w:after="0" w:line="240" w:lineRule="auto"/>
              <w:jc w:val="both"/>
              <w:rPr>
                <w:rFonts w:ascii="Times New Roman" w:hAnsi="Times New Roman" w:cs="Times New Roman"/>
              </w:rPr>
            </w:pPr>
            <w:r w:rsidRPr="002A4F8F">
              <w:rPr>
                <w:rFonts w:ascii="Times New Roman" w:hAnsi="Times New Roman" w:cs="Times New Roman"/>
              </w:rPr>
              <w:t xml:space="preserve"> Smegenų skystį;</w:t>
            </w:r>
          </w:p>
          <w:p w14:paraId="1A23D96E" w14:textId="77777777" w:rsidR="00A665E1" w:rsidRPr="002A4F8F" w:rsidRDefault="00A665E1" w:rsidP="00A665E1">
            <w:pPr>
              <w:pStyle w:val="ListParagraph"/>
              <w:numPr>
                <w:ilvl w:val="1"/>
                <w:numId w:val="12"/>
              </w:numPr>
              <w:spacing w:after="0" w:line="240" w:lineRule="auto"/>
              <w:jc w:val="both"/>
              <w:rPr>
                <w:rFonts w:ascii="Times New Roman" w:hAnsi="Times New Roman" w:cs="Times New Roman"/>
              </w:rPr>
            </w:pPr>
            <w:r w:rsidRPr="002A4F8F">
              <w:rPr>
                <w:rFonts w:ascii="Times New Roman" w:hAnsi="Times New Roman" w:cs="Times New Roman"/>
              </w:rPr>
              <w:t xml:space="preserve">Pleuros </w:t>
            </w:r>
            <w:proofErr w:type="spellStart"/>
            <w:r w:rsidRPr="002A4F8F">
              <w:rPr>
                <w:rFonts w:ascii="Times New Roman" w:hAnsi="Times New Roman" w:cs="Times New Roman"/>
              </w:rPr>
              <w:t>punktatą</w:t>
            </w:r>
            <w:proofErr w:type="spellEnd"/>
            <w:r w:rsidRPr="002A4F8F">
              <w:rPr>
                <w:rFonts w:ascii="Times New Roman" w:hAnsi="Times New Roman" w:cs="Times New Roman"/>
              </w:rPr>
              <w:t>;</w:t>
            </w:r>
          </w:p>
          <w:p w14:paraId="6C59172B" w14:textId="77777777" w:rsidR="00A665E1" w:rsidRPr="002A4F8F" w:rsidRDefault="00A665E1" w:rsidP="00A665E1">
            <w:pPr>
              <w:pStyle w:val="ListParagraph"/>
              <w:numPr>
                <w:ilvl w:val="1"/>
                <w:numId w:val="12"/>
              </w:numPr>
              <w:spacing w:after="0" w:line="240" w:lineRule="auto"/>
              <w:jc w:val="both"/>
              <w:rPr>
                <w:rFonts w:ascii="Times New Roman" w:hAnsi="Times New Roman" w:cs="Times New Roman"/>
              </w:rPr>
            </w:pPr>
            <w:r w:rsidRPr="002A4F8F">
              <w:rPr>
                <w:rFonts w:ascii="Times New Roman" w:hAnsi="Times New Roman" w:cs="Times New Roman"/>
              </w:rPr>
              <w:t xml:space="preserve"> </w:t>
            </w:r>
            <w:proofErr w:type="spellStart"/>
            <w:r w:rsidRPr="002A4F8F">
              <w:rPr>
                <w:rFonts w:ascii="Times New Roman" w:hAnsi="Times New Roman" w:cs="Times New Roman"/>
              </w:rPr>
              <w:t>Ascitą</w:t>
            </w:r>
            <w:proofErr w:type="spellEnd"/>
            <w:r w:rsidRPr="002A4F8F">
              <w:rPr>
                <w:rFonts w:ascii="Times New Roman" w:hAnsi="Times New Roman" w:cs="Times New Roman"/>
              </w:rPr>
              <w:t>;</w:t>
            </w:r>
          </w:p>
          <w:p w14:paraId="30DAAE07" w14:textId="77777777" w:rsidR="00A665E1" w:rsidRPr="002A4F8F" w:rsidRDefault="00A665E1" w:rsidP="00A665E1">
            <w:pPr>
              <w:pStyle w:val="ListParagraph"/>
              <w:numPr>
                <w:ilvl w:val="0"/>
                <w:numId w:val="12"/>
              </w:numPr>
              <w:spacing w:after="0" w:line="240" w:lineRule="auto"/>
              <w:jc w:val="both"/>
              <w:rPr>
                <w:rFonts w:ascii="Times New Roman" w:hAnsi="Times New Roman" w:cs="Times New Roman"/>
              </w:rPr>
            </w:pPr>
            <w:r w:rsidRPr="002A4F8F">
              <w:rPr>
                <w:rFonts w:ascii="Times New Roman" w:hAnsi="Times New Roman" w:cs="Times New Roman"/>
              </w:rPr>
              <w:lastRenderedPageBreak/>
              <w:t>Veninį kraują, kapiliarinį kraują.</w:t>
            </w:r>
          </w:p>
          <w:p w14:paraId="5053217A" w14:textId="77777777" w:rsidR="00A665E1" w:rsidRPr="002A4F8F" w:rsidRDefault="00A665E1" w:rsidP="00A665E1">
            <w:pPr>
              <w:pStyle w:val="ListParagraph"/>
              <w:spacing w:after="0" w:line="240" w:lineRule="auto"/>
              <w:ind w:left="1080"/>
              <w:jc w:val="both"/>
              <w:rPr>
                <w:rFonts w:ascii="Times New Roman" w:hAnsi="Times New Roman" w:cs="Times New Roman"/>
              </w:rPr>
            </w:pPr>
          </w:p>
        </w:tc>
        <w:tc>
          <w:tcPr>
            <w:tcW w:w="4354" w:type="dxa"/>
          </w:tcPr>
          <w:p w14:paraId="2038247B" w14:textId="77777777" w:rsidR="00A665E1" w:rsidRPr="002A4F8F" w:rsidRDefault="00A665E1" w:rsidP="00A665E1">
            <w:r w:rsidRPr="002A4F8F">
              <w:rPr>
                <w:rFonts w:ascii="Times New Roman" w:hAnsi="Times New Roman" w:cs="Times New Roman"/>
                <w:i/>
              </w:rPr>
              <w:lastRenderedPageBreak/>
              <w:t>įrašo tiekėjas</w:t>
            </w:r>
          </w:p>
        </w:tc>
      </w:tr>
      <w:tr w:rsidR="002A4F8F" w:rsidRPr="002A4F8F" w14:paraId="4701584F" w14:textId="77777777" w:rsidTr="00ED2E0A">
        <w:tc>
          <w:tcPr>
            <w:tcW w:w="797" w:type="dxa"/>
          </w:tcPr>
          <w:p w14:paraId="3304A74E"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1.6.</w:t>
            </w:r>
          </w:p>
        </w:tc>
        <w:tc>
          <w:tcPr>
            <w:tcW w:w="3208" w:type="dxa"/>
          </w:tcPr>
          <w:p w14:paraId="54931DCC"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Įsiurbiamo ėminio kiekis</w:t>
            </w:r>
          </w:p>
        </w:tc>
        <w:tc>
          <w:tcPr>
            <w:tcW w:w="6196" w:type="dxa"/>
          </w:tcPr>
          <w:p w14:paraId="2AEAF95F" w14:textId="77777777" w:rsidR="00A665E1" w:rsidRPr="002A4F8F" w:rsidRDefault="00A665E1" w:rsidP="00A665E1">
            <w:pPr>
              <w:pStyle w:val="ListParagraph"/>
              <w:tabs>
                <w:tab w:val="left" w:pos="952"/>
              </w:tabs>
              <w:spacing w:after="0" w:line="240" w:lineRule="auto"/>
              <w:ind w:left="33"/>
              <w:rPr>
                <w:rFonts w:ascii="Times New Roman" w:hAnsi="Times New Roman" w:cs="Times New Roman"/>
              </w:rPr>
            </w:pPr>
            <w:r w:rsidRPr="002A4F8F">
              <w:rPr>
                <w:rFonts w:ascii="Times New Roman" w:hAnsi="Times New Roman" w:cs="Times New Roman"/>
              </w:rPr>
              <w:t>Veninio kraujo, kapiliarinio kraujo ir kūno skysčio automatizuotam tyrimui atlikti reikalingas (įsiurbiamas) ėminio kiekis ne didesnis kaip 200 µl.</w:t>
            </w:r>
          </w:p>
          <w:p w14:paraId="136D7852" w14:textId="77777777" w:rsidR="00A665E1" w:rsidRPr="002A4F8F" w:rsidRDefault="00A665E1" w:rsidP="00A665E1">
            <w:pPr>
              <w:pStyle w:val="ListParagraph"/>
              <w:tabs>
                <w:tab w:val="left" w:pos="952"/>
              </w:tabs>
              <w:spacing w:after="0" w:line="240" w:lineRule="auto"/>
              <w:ind w:left="33"/>
              <w:rPr>
                <w:rFonts w:ascii="Times New Roman" w:hAnsi="Times New Roman" w:cs="Times New Roman"/>
              </w:rPr>
            </w:pPr>
          </w:p>
        </w:tc>
        <w:tc>
          <w:tcPr>
            <w:tcW w:w="4354" w:type="dxa"/>
          </w:tcPr>
          <w:p w14:paraId="69ADAE37" w14:textId="77777777" w:rsidR="00A665E1" w:rsidRPr="002A4F8F" w:rsidRDefault="00A665E1" w:rsidP="00A665E1">
            <w:r w:rsidRPr="002A4F8F">
              <w:rPr>
                <w:rFonts w:ascii="Times New Roman" w:hAnsi="Times New Roman" w:cs="Times New Roman"/>
                <w:i/>
              </w:rPr>
              <w:t>įrašo tiekėjas</w:t>
            </w:r>
          </w:p>
        </w:tc>
      </w:tr>
      <w:tr w:rsidR="002A4F8F" w:rsidRPr="002A4F8F" w14:paraId="7E559130" w14:textId="77777777" w:rsidTr="00ED2E0A">
        <w:tc>
          <w:tcPr>
            <w:tcW w:w="797" w:type="dxa"/>
          </w:tcPr>
          <w:p w14:paraId="19A5B0DC"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1.7.</w:t>
            </w:r>
          </w:p>
        </w:tc>
        <w:tc>
          <w:tcPr>
            <w:tcW w:w="3208" w:type="dxa"/>
          </w:tcPr>
          <w:p w14:paraId="047E9974"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Galimybė pasirinkti skirtingus matavimo režimus</w:t>
            </w:r>
          </w:p>
        </w:tc>
        <w:tc>
          <w:tcPr>
            <w:tcW w:w="6196" w:type="dxa"/>
          </w:tcPr>
          <w:p w14:paraId="07D1AD18" w14:textId="77777777" w:rsidR="00EF5963" w:rsidRPr="002A4F8F" w:rsidRDefault="00EF5963" w:rsidP="00EF5963">
            <w:pPr>
              <w:pStyle w:val="ListParagraph"/>
              <w:numPr>
                <w:ilvl w:val="0"/>
                <w:numId w:val="21"/>
              </w:numPr>
              <w:spacing w:after="0" w:line="240" w:lineRule="auto"/>
              <w:ind w:left="399" w:hanging="321"/>
              <w:rPr>
                <w:rFonts w:ascii="Times New Roman" w:hAnsi="Times New Roman" w:cs="Times New Roman"/>
              </w:rPr>
            </w:pPr>
            <w:r w:rsidRPr="002A4F8F">
              <w:rPr>
                <w:rFonts w:ascii="Times New Roman" w:hAnsi="Times New Roman" w:cs="Times New Roman"/>
                <w:b/>
              </w:rPr>
              <w:t>BF</w:t>
            </w:r>
            <w:r w:rsidRPr="002A4F8F">
              <w:rPr>
                <w:rFonts w:ascii="Times New Roman" w:hAnsi="Times New Roman" w:cs="Times New Roman"/>
              </w:rPr>
              <w:t xml:space="preserve"> (kūno skysčių tyrimas) </w:t>
            </w:r>
          </w:p>
          <w:p w14:paraId="11EA1CCE" w14:textId="77777777" w:rsidR="00A665E1" w:rsidRPr="002A4F8F" w:rsidRDefault="00A665E1" w:rsidP="00A665E1">
            <w:pPr>
              <w:pStyle w:val="ListParagraph"/>
              <w:numPr>
                <w:ilvl w:val="0"/>
                <w:numId w:val="21"/>
              </w:numPr>
              <w:spacing w:after="0" w:line="240" w:lineRule="auto"/>
              <w:ind w:left="399" w:hanging="321"/>
              <w:rPr>
                <w:rFonts w:ascii="Times New Roman" w:hAnsi="Times New Roman" w:cs="Times New Roman"/>
              </w:rPr>
            </w:pPr>
            <w:r w:rsidRPr="002A4F8F">
              <w:rPr>
                <w:rFonts w:ascii="Times New Roman" w:hAnsi="Times New Roman" w:cs="Times New Roman"/>
                <w:b/>
              </w:rPr>
              <w:t>CBC+DIFF+NRBC</w:t>
            </w:r>
            <w:r w:rsidRPr="002A4F8F">
              <w:rPr>
                <w:rFonts w:ascii="Times New Roman" w:hAnsi="Times New Roman" w:cs="Times New Roman"/>
              </w:rPr>
              <w:t xml:space="preserve"> (bendras kraujo tyrimas su diferenciacija ir </w:t>
            </w:r>
            <w:proofErr w:type="spellStart"/>
            <w:r w:rsidRPr="002A4F8F">
              <w:rPr>
                <w:rFonts w:ascii="Times New Roman" w:hAnsi="Times New Roman" w:cs="Times New Roman"/>
              </w:rPr>
              <w:t>branduolėti</w:t>
            </w:r>
            <w:proofErr w:type="spellEnd"/>
            <w:r w:rsidRPr="002A4F8F">
              <w:rPr>
                <w:rFonts w:ascii="Times New Roman" w:hAnsi="Times New Roman" w:cs="Times New Roman"/>
              </w:rPr>
              <w:t xml:space="preserve"> eritrocitai)</w:t>
            </w:r>
          </w:p>
          <w:p w14:paraId="5D5FCF52" w14:textId="77777777" w:rsidR="00A665E1" w:rsidRPr="002A4F8F" w:rsidRDefault="00A665E1" w:rsidP="00A665E1">
            <w:pPr>
              <w:pStyle w:val="ListParagraph"/>
              <w:numPr>
                <w:ilvl w:val="0"/>
                <w:numId w:val="21"/>
              </w:numPr>
              <w:spacing w:after="0" w:line="240" w:lineRule="auto"/>
              <w:ind w:left="399" w:hanging="321"/>
              <w:rPr>
                <w:rFonts w:ascii="Times New Roman" w:hAnsi="Times New Roman" w:cs="Times New Roman"/>
              </w:rPr>
            </w:pPr>
            <w:r w:rsidRPr="002A4F8F">
              <w:rPr>
                <w:rFonts w:ascii="Times New Roman" w:hAnsi="Times New Roman" w:cs="Times New Roman"/>
                <w:b/>
              </w:rPr>
              <w:t>CBC+DIFF+NRBC +RET</w:t>
            </w:r>
            <w:r w:rsidRPr="002A4F8F">
              <w:rPr>
                <w:rFonts w:ascii="Times New Roman" w:hAnsi="Times New Roman" w:cs="Times New Roman"/>
              </w:rPr>
              <w:t xml:space="preserve"> (bendras kraujo tyrimas su diferenciacija, </w:t>
            </w:r>
            <w:proofErr w:type="spellStart"/>
            <w:r w:rsidRPr="002A4F8F">
              <w:rPr>
                <w:rFonts w:ascii="Times New Roman" w:hAnsi="Times New Roman" w:cs="Times New Roman"/>
              </w:rPr>
              <w:t>branduolėti</w:t>
            </w:r>
            <w:proofErr w:type="spellEnd"/>
            <w:r w:rsidRPr="002A4F8F">
              <w:rPr>
                <w:rFonts w:ascii="Times New Roman" w:hAnsi="Times New Roman" w:cs="Times New Roman"/>
              </w:rPr>
              <w:t xml:space="preserve"> eritrocitai ir </w:t>
            </w:r>
            <w:proofErr w:type="spellStart"/>
            <w:r w:rsidRPr="002A4F8F">
              <w:rPr>
                <w:rFonts w:ascii="Times New Roman" w:hAnsi="Times New Roman" w:cs="Times New Roman"/>
              </w:rPr>
              <w:t>retikulocitai</w:t>
            </w:r>
            <w:proofErr w:type="spellEnd"/>
            <w:r w:rsidRPr="002A4F8F">
              <w:rPr>
                <w:rFonts w:ascii="Times New Roman" w:hAnsi="Times New Roman" w:cs="Times New Roman"/>
              </w:rPr>
              <w:t>)</w:t>
            </w:r>
          </w:p>
          <w:p w14:paraId="3FA15761" w14:textId="77777777" w:rsidR="00A665E1" w:rsidRPr="002A4F8F" w:rsidRDefault="00A665E1" w:rsidP="00EF5963">
            <w:pPr>
              <w:ind w:left="78"/>
              <w:rPr>
                <w:rFonts w:ascii="Times New Roman" w:hAnsi="Times New Roman" w:cs="Times New Roman"/>
                <w:b/>
                <w:i/>
              </w:rPr>
            </w:pPr>
          </w:p>
        </w:tc>
        <w:tc>
          <w:tcPr>
            <w:tcW w:w="4354" w:type="dxa"/>
          </w:tcPr>
          <w:p w14:paraId="2BA1EEDE" w14:textId="77777777" w:rsidR="00A665E1" w:rsidRPr="002A4F8F" w:rsidRDefault="00A665E1" w:rsidP="00A665E1">
            <w:r w:rsidRPr="002A4F8F">
              <w:rPr>
                <w:rFonts w:ascii="Times New Roman" w:hAnsi="Times New Roman" w:cs="Times New Roman"/>
                <w:i/>
              </w:rPr>
              <w:t>įrašo tiekėjas</w:t>
            </w:r>
          </w:p>
        </w:tc>
      </w:tr>
      <w:tr w:rsidR="002A4F8F" w:rsidRPr="002A4F8F" w14:paraId="50D62969" w14:textId="77777777" w:rsidTr="00ED2E0A">
        <w:tc>
          <w:tcPr>
            <w:tcW w:w="797" w:type="dxa"/>
          </w:tcPr>
          <w:p w14:paraId="33AFD6C6" w14:textId="77777777" w:rsidR="00A66B77" w:rsidRPr="002A4F8F" w:rsidRDefault="00A665E1" w:rsidP="00C21AAE">
            <w:pPr>
              <w:rPr>
                <w:rFonts w:ascii="Times New Roman" w:hAnsi="Times New Roman" w:cs="Times New Roman"/>
              </w:rPr>
            </w:pPr>
            <w:r w:rsidRPr="002A4F8F">
              <w:rPr>
                <w:rFonts w:ascii="Times New Roman" w:hAnsi="Times New Roman" w:cs="Times New Roman"/>
              </w:rPr>
              <w:t>1.8.</w:t>
            </w:r>
          </w:p>
        </w:tc>
        <w:tc>
          <w:tcPr>
            <w:tcW w:w="3208" w:type="dxa"/>
          </w:tcPr>
          <w:p w14:paraId="7BCF38FA" w14:textId="77777777" w:rsidR="00A66B77" w:rsidRPr="002A4F8F" w:rsidRDefault="00A66B77" w:rsidP="00C21AAE">
            <w:pPr>
              <w:rPr>
                <w:rFonts w:ascii="Times New Roman" w:hAnsi="Times New Roman" w:cs="Times New Roman"/>
              </w:rPr>
            </w:pPr>
            <w:r w:rsidRPr="002A4F8F">
              <w:rPr>
                <w:rFonts w:ascii="Times New Roman" w:hAnsi="Times New Roman" w:cs="Times New Roman"/>
              </w:rPr>
              <w:t xml:space="preserve">Skirtinguose režimuose matuojami parametrai </w:t>
            </w:r>
          </w:p>
        </w:tc>
        <w:tc>
          <w:tcPr>
            <w:tcW w:w="6196" w:type="dxa"/>
          </w:tcPr>
          <w:p w14:paraId="57C9C0DC" w14:textId="77777777" w:rsidR="00EF5963" w:rsidRPr="002A4F8F" w:rsidRDefault="00EF5963" w:rsidP="00EF5963">
            <w:pPr>
              <w:pStyle w:val="ListParagraph"/>
              <w:numPr>
                <w:ilvl w:val="0"/>
                <w:numId w:val="27"/>
              </w:numPr>
              <w:spacing w:after="0" w:line="240" w:lineRule="auto"/>
              <w:ind w:left="423" w:hanging="283"/>
              <w:rPr>
                <w:rFonts w:ascii="Times New Roman" w:hAnsi="Times New Roman" w:cs="Times New Roman"/>
                <w:b/>
              </w:rPr>
            </w:pPr>
            <w:r w:rsidRPr="002A4F8F">
              <w:rPr>
                <w:rFonts w:ascii="Times New Roman" w:hAnsi="Times New Roman" w:cs="Times New Roman"/>
                <w:b/>
              </w:rPr>
              <w:t xml:space="preserve">BF: </w:t>
            </w:r>
          </w:p>
          <w:p w14:paraId="71F8A371"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Branduolėtų</w:t>
            </w:r>
            <w:proofErr w:type="spellEnd"/>
            <w:r w:rsidRPr="002A4F8F">
              <w:rPr>
                <w:rFonts w:ascii="Times New Roman" w:hAnsi="Times New Roman" w:cs="Times New Roman"/>
              </w:rPr>
              <w:t xml:space="preserve"> ląstelių absoliutus kiekis audinių skystyje (TC-BF), </w:t>
            </w:r>
          </w:p>
          <w:p w14:paraId="6AA318FD"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r w:rsidRPr="002A4F8F">
              <w:rPr>
                <w:rFonts w:ascii="Times New Roman" w:hAnsi="Times New Roman" w:cs="Times New Roman"/>
              </w:rPr>
              <w:t>Eritrocitų (RBC) absoliutus kiekis audinių skystyje (RBC-BF),</w:t>
            </w:r>
          </w:p>
          <w:p w14:paraId="0E029454"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r w:rsidRPr="002A4F8F">
              <w:rPr>
                <w:rFonts w:ascii="Times New Roman" w:hAnsi="Times New Roman" w:cs="Times New Roman"/>
              </w:rPr>
              <w:t>Leukocitų (WBC) absoliutus kiekis audinių skystyje (WBC-BF),</w:t>
            </w:r>
          </w:p>
          <w:p w14:paraId="14011C02"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Mononuklearų</w:t>
            </w:r>
            <w:proofErr w:type="spellEnd"/>
            <w:r w:rsidRPr="002A4F8F">
              <w:rPr>
                <w:rFonts w:ascii="Times New Roman" w:hAnsi="Times New Roman" w:cs="Times New Roman"/>
              </w:rPr>
              <w:t xml:space="preserve"> kiekis audinių skystyje (MN (#, %)),</w:t>
            </w:r>
          </w:p>
          <w:p w14:paraId="099C22C4"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Polimorfonuklearų</w:t>
            </w:r>
            <w:proofErr w:type="spellEnd"/>
            <w:r w:rsidRPr="002A4F8F">
              <w:rPr>
                <w:rFonts w:ascii="Times New Roman" w:hAnsi="Times New Roman" w:cs="Times New Roman"/>
              </w:rPr>
              <w:t xml:space="preserve"> kiekis audinių skystyje (PMN (#, %)).</w:t>
            </w:r>
          </w:p>
          <w:p w14:paraId="45EE68DC" w14:textId="77777777" w:rsidR="00A66B77" w:rsidRPr="002A4F8F" w:rsidRDefault="00A66B77" w:rsidP="00EF5963">
            <w:pPr>
              <w:pStyle w:val="ListParagraph"/>
              <w:numPr>
                <w:ilvl w:val="0"/>
                <w:numId w:val="27"/>
              </w:numPr>
              <w:spacing w:after="0" w:line="240" w:lineRule="auto"/>
              <w:ind w:left="423" w:hanging="283"/>
              <w:rPr>
                <w:rFonts w:ascii="Times New Roman" w:hAnsi="Times New Roman" w:cs="Times New Roman"/>
                <w:b/>
              </w:rPr>
            </w:pPr>
            <w:r w:rsidRPr="002A4F8F">
              <w:rPr>
                <w:rFonts w:ascii="Times New Roman" w:hAnsi="Times New Roman" w:cs="Times New Roman"/>
                <w:b/>
              </w:rPr>
              <w:t xml:space="preserve">CBC+DIFF+NRBC: </w:t>
            </w:r>
          </w:p>
          <w:p w14:paraId="6639877A"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WBC, </w:t>
            </w:r>
          </w:p>
          <w:p w14:paraId="480F3F11"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RBC,</w:t>
            </w:r>
          </w:p>
          <w:p w14:paraId="0BF350A9"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HGB,</w:t>
            </w:r>
          </w:p>
          <w:p w14:paraId="106A22F0"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HCT,</w:t>
            </w:r>
          </w:p>
          <w:p w14:paraId="52CB05DC"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MCV, </w:t>
            </w:r>
          </w:p>
          <w:p w14:paraId="51ACBD5C"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MCH, </w:t>
            </w:r>
          </w:p>
          <w:p w14:paraId="6AE95699"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MCHC, </w:t>
            </w:r>
          </w:p>
          <w:p w14:paraId="14AC262B"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RDW-SD, </w:t>
            </w:r>
          </w:p>
          <w:p w14:paraId="2B40F964"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RDW-CV,</w:t>
            </w:r>
          </w:p>
          <w:p w14:paraId="76AC4CE3"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PLT, </w:t>
            </w:r>
          </w:p>
          <w:p w14:paraId="4B0E9F51"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MPV,</w:t>
            </w:r>
          </w:p>
          <w:p w14:paraId="0B02D433"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PCT,</w:t>
            </w:r>
          </w:p>
          <w:p w14:paraId="06935FFA"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PDW </w:t>
            </w:r>
          </w:p>
          <w:p w14:paraId="5ED5BD2E"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Neutrofilai</w:t>
            </w:r>
            <w:proofErr w:type="spellEnd"/>
            <w:r w:rsidRPr="002A4F8F">
              <w:rPr>
                <w:rFonts w:ascii="Times New Roman" w:hAnsi="Times New Roman" w:cs="Times New Roman"/>
              </w:rPr>
              <w:t xml:space="preserve"> (#, %),</w:t>
            </w:r>
          </w:p>
          <w:p w14:paraId="48C772DD"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Limfocitai (#, %),</w:t>
            </w:r>
          </w:p>
          <w:p w14:paraId="268E6A5E"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Monocitai</w:t>
            </w:r>
            <w:proofErr w:type="spellEnd"/>
            <w:r w:rsidRPr="002A4F8F">
              <w:rPr>
                <w:rFonts w:ascii="Times New Roman" w:hAnsi="Times New Roman" w:cs="Times New Roman"/>
              </w:rPr>
              <w:t xml:space="preserve"> (#, %),</w:t>
            </w:r>
          </w:p>
          <w:p w14:paraId="40936912"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lastRenderedPageBreak/>
              <w:t>Eozinofilai</w:t>
            </w:r>
            <w:proofErr w:type="spellEnd"/>
            <w:r w:rsidRPr="002A4F8F">
              <w:rPr>
                <w:rFonts w:ascii="Times New Roman" w:hAnsi="Times New Roman" w:cs="Times New Roman"/>
              </w:rPr>
              <w:t xml:space="preserve"> (#, %),</w:t>
            </w:r>
          </w:p>
          <w:p w14:paraId="7232B7F8"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Bazofilai</w:t>
            </w:r>
            <w:proofErr w:type="spellEnd"/>
            <w:r w:rsidRPr="002A4F8F">
              <w:rPr>
                <w:rFonts w:ascii="Times New Roman" w:hAnsi="Times New Roman" w:cs="Times New Roman"/>
              </w:rPr>
              <w:t xml:space="preserve"> (#, %),</w:t>
            </w:r>
          </w:p>
          <w:p w14:paraId="1EC89C88"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Nebrandūs </w:t>
            </w:r>
            <w:proofErr w:type="spellStart"/>
            <w:r w:rsidRPr="002A4F8F">
              <w:rPr>
                <w:rFonts w:ascii="Times New Roman" w:hAnsi="Times New Roman" w:cs="Times New Roman"/>
              </w:rPr>
              <w:t>granulocitai</w:t>
            </w:r>
            <w:proofErr w:type="spellEnd"/>
            <w:r w:rsidRPr="002A4F8F">
              <w:rPr>
                <w:rFonts w:ascii="Times New Roman" w:hAnsi="Times New Roman" w:cs="Times New Roman"/>
              </w:rPr>
              <w:t xml:space="preserve"> (#, %),</w:t>
            </w:r>
          </w:p>
          <w:p w14:paraId="1129D591"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Branduolėti</w:t>
            </w:r>
            <w:proofErr w:type="spellEnd"/>
            <w:r w:rsidRPr="002A4F8F">
              <w:rPr>
                <w:rFonts w:ascii="Times New Roman" w:hAnsi="Times New Roman" w:cs="Times New Roman"/>
              </w:rPr>
              <w:t xml:space="preserve"> eritrocitai (</w:t>
            </w:r>
            <w:proofErr w:type="spellStart"/>
            <w:r w:rsidRPr="002A4F8F">
              <w:rPr>
                <w:rFonts w:ascii="Times New Roman" w:hAnsi="Times New Roman" w:cs="Times New Roman"/>
              </w:rPr>
              <w:t>nRBC</w:t>
            </w:r>
            <w:proofErr w:type="spellEnd"/>
            <w:r w:rsidRPr="002A4F8F">
              <w:rPr>
                <w:rFonts w:ascii="Times New Roman" w:hAnsi="Times New Roman" w:cs="Times New Roman"/>
              </w:rPr>
              <w:t>) (#, %).</w:t>
            </w:r>
          </w:p>
          <w:p w14:paraId="0CF2CC15" w14:textId="77777777" w:rsidR="00A66B77" w:rsidRPr="002A4F8F" w:rsidRDefault="00A66B77" w:rsidP="00EF5963">
            <w:pPr>
              <w:pStyle w:val="ListParagraph"/>
              <w:numPr>
                <w:ilvl w:val="0"/>
                <w:numId w:val="27"/>
              </w:numPr>
              <w:spacing w:after="0" w:line="240" w:lineRule="auto"/>
              <w:ind w:left="423" w:hanging="283"/>
              <w:rPr>
                <w:rFonts w:ascii="Times New Roman" w:hAnsi="Times New Roman" w:cs="Times New Roman"/>
                <w:b/>
              </w:rPr>
            </w:pPr>
            <w:r w:rsidRPr="002A4F8F">
              <w:rPr>
                <w:rFonts w:ascii="Times New Roman" w:hAnsi="Times New Roman" w:cs="Times New Roman"/>
                <w:b/>
              </w:rPr>
              <w:t>CBC+DIFF+NRBC+RET:</w:t>
            </w:r>
          </w:p>
          <w:p w14:paraId="598C0224"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WBC,</w:t>
            </w:r>
          </w:p>
          <w:p w14:paraId="6B3B07FA"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RBC,</w:t>
            </w:r>
          </w:p>
          <w:p w14:paraId="52ADE70C"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HGB,</w:t>
            </w:r>
          </w:p>
          <w:p w14:paraId="7485A07B"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HCT,</w:t>
            </w:r>
          </w:p>
          <w:p w14:paraId="456A88D1"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MCV,</w:t>
            </w:r>
          </w:p>
          <w:p w14:paraId="230F96C4"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MCH,</w:t>
            </w:r>
          </w:p>
          <w:p w14:paraId="281792B4"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MCHC,</w:t>
            </w:r>
          </w:p>
          <w:p w14:paraId="2B63D164"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RDW-SD,</w:t>
            </w:r>
          </w:p>
          <w:p w14:paraId="2F64C68A"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RDW-CV,</w:t>
            </w:r>
          </w:p>
          <w:p w14:paraId="48217479"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PLT,</w:t>
            </w:r>
          </w:p>
          <w:p w14:paraId="467E25B7"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MPV,</w:t>
            </w:r>
          </w:p>
          <w:p w14:paraId="7079BC90"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PCT,</w:t>
            </w:r>
          </w:p>
          <w:p w14:paraId="0943CD69"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PDW</w:t>
            </w:r>
          </w:p>
          <w:p w14:paraId="092BFA9B"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Neutrofilai</w:t>
            </w:r>
            <w:proofErr w:type="spellEnd"/>
            <w:r w:rsidRPr="002A4F8F">
              <w:rPr>
                <w:rFonts w:ascii="Times New Roman" w:hAnsi="Times New Roman" w:cs="Times New Roman"/>
              </w:rPr>
              <w:t xml:space="preserve"> (#, %),</w:t>
            </w:r>
          </w:p>
          <w:p w14:paraId="7739CE64"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Limfocitai (#, %),</w:t>
            </w:r>
          </w:p>
          <w:p w14:paraId="7FAFDA78"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Monocitai</w:t>
            </w:r>
            <w:proofErr w:type="spellEnd"/>
            <w:r w:rsidRPr="002A4F8F">
              <w:rPr>
                <w:rFonts w:ascii="Times New Roman" w:hAnsi="Times New Roman" w:cs="Times New Roman"/>
              </w:rPr>
              <w:t xml:space="preserve"> (#, %),</w:t>
            </w:r>
          </w:p>
          <w:p w14:paraId="185D2F72"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Eozinofilai</w:t>
            </w:r>
            <w:proofErr w:type="spellEnd"/>
            <w:r w:rsidRPr="002A4F8F">
              <w:rPr>
                <w:rFonts w:ascii="Times New Roman" w:hAnsi="Times New Roman" w:cs="Times New Roman"/>
              </w:rPr>
              <w:t xml:space="preserve"> (#, %),</w:t>
            </w:r>
          </w:p>
          <w:p w14:paraId="49F1FA03"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Bazofilai</w:t>
            </w:r>
            <w:proofErr w:type="spellEnd"/>
            <w:r w:rsidRPr="002A4F8F">
              <w:rPr>
                <w:rFonts w:ascii="Times New Roman" w:hAnsi="Times New Roman" w:cs="Times New Roman"/>
              </w:rPr>
              <w:t xml:space="preserve"> (#, %),</w:t>
            </w:r>
          </w:p>
          <w:p w14:paraId="63111782"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 xml:space="preserve">Nebrandūs </w:t>
            </w:r>
            <w:proofErr w:type="spellStart"/>
            <w:r w:rsidRPr="002A4F8F">
              <w:rPr>
                <w:rFonts w:ascii="Times New Roman" w:hAnsi="Times New Roman" w:cs="Times New Roman"/>
              </w:rPr>
              <w:t>granulocitai</w:t>
            </w:r>
            <w:proofErr w:type="spellEnd"/>
            <w:r w:rsidRPr="002A4F8F">
              <w:rPr>
                <w:rFonts w:ascii="Times New Roman" w:hAnsi="Times New Roman" w:cs="Times New Roman"/>
              </w:rPr>
              <w:t xml:space="preserve"> (#, %),</w:t>
            </w:r>
          </w:p>
          <w:p w14:paraId="21BFCEF0"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NRBC (#, %),</w:t>
            </w:r>
          </w:p>
          <w:p w14:paraId="56729890"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Retikulocitai</w:t>
            </w:r>
            <w:proofErr w:type="spellEnd"/>
            <w:r w:rsidRPr="002A4F8F">
              <w:rPr>
                <w:rFonts w:ascii="Times New Roman" w:hAnsi="Times New Roman" w:cs="Times New Roman"/>
              </w:rPr>
              <w:t xml:space="preserve"> (#, %),</w:t>
            </w:r>
          </w:p>
          <w:p w14:paraId="0553C22E"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IRF,</w:t>
            </w:r>
          </w:p>
          <w:p w14:paraId="794D0778"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Retikulocitų</w:t>
            </w:r>
            <w:proofErr w:type="spellEnd"/>
            <w:r w:rsidRPr="002A4F8F">
              <w:rPr>
                <w:rFonts w:ascii="Times New Roman" w:hAnsi="Times New Roman" w:cs="Times New Roman"/>
              </w:rPr>
              <w:t xml:space="preserve"> hemoglobinas arba lygiavertis</w:t>
            </w:r>
            <w:r w:rsidR="00ED2E0A" w:rsidRPr="002A4F8F">
              <w:rPr>
                <w:rFonts w:ascii="Times New Roman" w:hAnsi="Times New Roman" w:cs="Times New Roman"/>
              </w:rPr>
              <w:t>.</w:t>
            </w:r>
          </w:p>
          <w:p w14:paraId="1B247F9B" w14:textId="77777777" w:rsidR="00A66B77" w:rsidRPr="002A4F8F" w:rsidRDefault="00A66B77" w:rsidP="00EF5963">
            <w:pPr>
              <w:rPr>
                <w:rFonts w:ascii="Times New Roman" w:hAnsi="Times New Roman" w:cs="Times New Roman"/>
                <w:b/>
              </w:rPr>
            </w:pPr>
          </w:p>
        </w:tc>
        <w:tc>
          <w:tcPr>
            <w:tcW w:w="4354" w:type="dxa"/>
          </w:tcPr>
          <w:p w14:paraId="62401E45" w14:textId="77777777" w:rsidR="00A66B77" w:rsidRPr="002A4F8F" w:rsidRDefault="00A665E1" w:rsidP="00C21AAE">
            <w:pPr>
              <w:tabs>
                <w:tab w:val="left" w:pos="952"/>
              </w:tabs>
              <w:rPr>
                <w:rFonts w:ascii="Times New Roman" w:hAnsi="Times New Roman" w:cs="Times New Roman"/>
                <w:b/>
                <w:u w:val="single"/>
              </w:rPr>
            </w:pPr>
            <w:r w:rsidRPr="002A4F8F">
              <w:rPr>
                <w:rFonts w:ascii="Times New Roman" w:hAnsi="Times New Roman" w:cs="Times New Roman"/>
                <w:i/>
              </w:rPr>
              <w:lastRenderedPageBreak/>
              <w:t>įrašo tiekėjas</w:t>
            </w:r>
          </w:p>
        </w:tc>
      </w:tr>
      <w:tr w:rsidR="002A4F8F" w:rsidRPr="002A4F8F" w14:paraId="0AE52B0E" w14:textId="77777777" w:rsidTr="00ED2E0A">
        <w:tc>
          <w:tcPr>
            <w:tcW w:w="797" w:type="dxa"/>
          </w:tcPr>
          <w:p w14:paraId="42FF9402"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1.9.</w:t>
            </w:r>
          </w:p>
        </w:tc>
        <w:tc>
          <w:tcPr>
            <w:tcW w:w="3208" w:type="dxa"/>
          </w:tcPr>
          <w:p w14:paraId="61DDFC06"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 xml:space="preserve">Reikalavimai analizatoriui </w:t>
            </w:r>
          </w:p>
        </w:tc>
        <w:tc>
          <w:tcPr>
            <w:tcW w:w="6196" w:type="dxa"/>
          </w:tcPr>
          <w:p w14:paraId="1C1A5038" w14:textId="77777777" w:rsidR="00A665E1" w:rsidRPr="002A4F8F" w:rsidRDefault="00A665E1" w:rsidP="00A665E1">
            <w:pPr>
              <w:jc w:val="both"/>
              <w:rPr>
                <w:rFonts w:ascii="Times New Roman" w:hAnsi="Times New Roman" w:cs="Times New Roman"/>
              </w:rPr>
            </w:pPr>
            <w:r w:rsidRPr="002A4F8F">
              <w:rPr>
                <w:rFonts w:ascii="Times New Roman" w:hAnsi="Times New Roman" w:cs="Times New Roman"/>
              </w:rPr>
              <w:t>Tyrimas atliekamas iš uždarų ir atvirų mėgintuvėlių.</w:t>
            </w:r>
          </w:p>
          <w:p w14:paraId="3884263F" w14:textId="77777777" w:rsidR="00A665E1" w:rsidRPr="002A4F8F" w:rsidRDefault="00A665E1" w:rsidP="00A665E1">
            <w:pPr>
              <w:pStyle w:val="ListParagraph"/>
              <w:spacing w:after="0" w:line="240" w:lineRule="auto"/>
              <w:ind w:left="360"/>
              <w:jc w:val="both"/>
              <w:rPr>
                <w:rFonts w:ascii="Times New Roman" w:hAnsi="Times New Roman" w:cs="Times New Roman"/>
              </w:rPr>
            </w:pPr>
          </w:p>
        </w:tc>
        <w:tc>
          <w:tcPr>
            <w:tcW w:w="4354" w:type="dxa"/>
          </w:tcPr>
          <w:p w14:paraId="40BC17AD" w14:textId="77777777" w:rsidR="00A665E1" w:rsidRPr="002A4F8F" w:rsidRDefault="00A665E1" w:rsidP="00A665E1">
            <w:r w:rsidRPr="002A4F8F">
              <w:rPr>
                <w:rFonts w:ascii="Times New Roman" w:hAnsi="Times New Roman" w:cs="Times New Roman"/>
                <w:i/>
              </w:rPr>
              <w:t>įrašo tiekėjas</w:t>
            </w:r>
          </w:p>
        </w:tc>
      </w:tr>
      <w:tr w:rsidR="002A4F8F" w:rsidRPr="002A4F8F" w14:paraId="2F6A8FA2" w14:textId="77777777" w:rsidTr="00ED2E0A">
        <w:tc>
          <w:tcPr>
            <w:tcW w:w="797" w:type="dxa"/>
          </w:tcPr>
          <w:p w14:paraId="14B17E72"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1.10.</w:t>
            </w:r>
          </w:p>
        </w:tc>
        <w:tc>
          <w:tcPr>
            <w:tcW w:w="3208" w:type="dxa"/>
          </w:tcPr>
          <w:p w14:paraId="784CA464" w14:textId="77777777" w:rsidR="00A665E1" w:rsidRPr="002A4F8F" w:rsidRDefault="00ED2E0A" w:rsidP="00A665E1">
            <w:pPr>
              <w:rPr>
                <w:rFonts w:ascii="Times New Roman" w:hAnsi="Times New Roman" w:cs="Times New Roman"/>
              </w:rPr>
            </w:pPr>
            <w:r w:rsidRPr="002A4F8F">
              <w:rPr>
                <w:rFonts w:ascii="Times New Roman" w:hAnsi="Times New Roman" w:cs="Times New Roman"/>
              </w:rPr>
              <w:t>Analizatoriaus</w:t>
            </w:r>
            <w:r w:rsidR="00A665E1" w:rsidRPr="002A4F8F">
              <w:rPr>
                <w:rFonts w:ascii="Times New Roman" w:hAnsi="Times New Roman" w:cs="Times New Roman"/>
              </w:rPr>
              <w:t xml:space="preserve"> naudojimo instrukcija</w:t>
            </w:r>
          </w:p>
        </w:tc>
        <w:tc>
          <w:tcPr>
            <w:tcW w:w="6196" w:type="dxa"/>
          </w:tcPr>
          <w:p w14:paraId="2F4B8D63"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 xml:space="preserve">Pateikiama kartu su </w:t>
            </w:r>
            <w:r w:rsidR="00ED2E0A" w:rsidRPr="002A4F8F">
              <w:rPr>
                <w:rFonts w:ascii="Times New Roman" w:hAnsi="Times New Roman" w:cs="Times New Roman"/>
              </w:rPr>
              <w:t>analizatoriumi</w:t>
            </w:r>
            <w:r w:rsidRPr="002A4F8F">
              <w:rPr>
                <w:rFonts w:ascii="Times New Roman" w:hAnsi="Times New Roman" w:cs="Times New Roman"/>
              </w:rPr>
              <w:t>, lietuvių ir anglų kalbomis (elektroninė versija).</w:t>
            </w:r>
          </w:p>
          <w:p w14:paraId="007BC897" w14:textId="77777777" w:rsidR="00A665E1" w:rsidRPr="002A4F8F" w:rsidRDefault="00A665E1" w:rsidP="00A665E1">
            <w:pPr>
              <w:jc w:val="both"/>
              <w:rPr>
                <w:rFonts w:ascii="Times New Roman" w:hAnsi="Times New Roman" w:cs="Times New Roman"/>
                <w:b/>
                <w:i/>
                <w:highlight w:val="yellow"/>
              </w:rPr>
            </w:pPr>
            <w:r w:rsidRPr="002A4F8F">
              <w:rPr>
                <w:rFonts w:ascii="Times New Roman" w:hAnsi="Times New Roman" w:cs="Times New Roman"/>
                <w:b/>
                <w:i/>
              </w:rPr>
              <w:t xml:space="preserve">Pastaba: Reikalavimas taikomas vadovaujantis </w:t>
            </w:r>
            <w:r w:rsidRPr="002A4F8F">
              <w:rPr>
                <w:rFonts w:ascii="Times New Roman" w:hAnsi="Times New Roman" w:cs="Times New Roman"/>
                <w:b/>
                <w:i/>
                <w:shd w:val="clear" w:color="auto" w:fill="FFFFFF"/>
              </w:rPr>
              <w:t>Lietuvos Respublikos aplinkos ministro 2022 m. gruodžio 13 d. įsakymu Nr. D1-401 patvirtinto aplinkos apsaugos kriterijų taikymo, vykdant žaliuosius pirkimus, tvarkos aprašo II skyriaus 4.4.4.1 punktu.</w:t>
            </w:r>
          </w:p>
        </w:tc>
        <w:tc>
          <w:tcPr>
            <w:tcW w:w="4354" w:type="dxa"/>
          </w:tcPr>
          <w:p w14:paraId="27CAF01F" w14:textId="77777777" w:rsidR="00A665E1" w:rsidRPr="002A4F8F" w:rsidRDefault="00A665E1" w:rsidP="00A665E1">
            <w:r w:rsidRPr="002A4F8F">
              <w:rPr>
                <w:rFonts w:ascii="Times New Roman" w:hAnsi="Times New Roman" w:cs="Times New Roman"/>
                <w:i/>
              </w:rPr>
              <w:t>įrašo tiekėjas</w:t>
            </w:r>
          </w:p>
        </w:tc>
      </w:tr>
      <w:tr w:rsidR="002A4F8F" w:rsidRPr="002A4F8F" w14:paraId="6B0E868C" w14:textId="77777777" w:rsidTr="00ED2E0A">
        <w:tc>
          <w:tcPr>
            <w:tcW w:w="797" w:type="dxa"/>
          </w:tcPr>
          <w:p w14:paraId="26150BF0" w14:textId="77777777" w:rsidR="00A66B77" w:rsidRPr="002A4F8F" w:rsidRDefault="00A665E1" w:rsidP="00A66B77">
            <w:pPr>
              <w:rPr>
                <w:rFonts w:ascii="Times New Roman" w:hAnsi="Times New Roman" w:cs="Times New Roman"/>
                <w:lang w:val="en-GB"/>
              </w:rPr>
            </w:pPr>
            <w:r w:rsidRPr="002A4F8F">
              <w:rPr>
                <w:rFonts w:ascii="Times New Roman" w:hAnsi="Times New Roman" w:cs="Times New Roman"/>
              </w:rPr>
              <w:t>1.11.</w:t>
            </w:r>
          </w:p>
        </w:tc>
        <w:tc>
          <w:tcPr>
            <w:tcW w:w="3208" w:type="dxa"/>
          </w:tcPr>
          <w:p w14:paraId="1077BC5C" w14:textId="77777777" w:rsidR="00A66B77" w:rsidRPr="002A4F8F" w:rsidRDefault="00ED2E0A" w:rsidP="00A66B77">
            <w:pPr>
              <w:rPr>
                <w:rFonts w:ascii="Times New Roman" w:hAnsi="Times New Roman" w:cs="Times New Roman"/>
                <w:strike/>
              </w:rPr>
            </w:pPr>
            <w:r w:rsidRPr="002A4F8F">
              <w:rPr>
                <w:rFonts w:ascii="Times New Roman" w:hAnsi="Times New Roman" w:cs="Times New Roman"/>
              </w:rPr>
              <w:t>Analizatoriaus</w:t>
            </w:r>
            <w:r w:rsidR="00A66B77" w:rsidRPr="002A4F8F">
              <w:rPr>
                <w:rFonts w:ascii="Times New Roman" w:hAnsi="Times New Roman" w:cs="Times New Roman"/>
              </w:rPr>
              <w:t xml:space="preserve"> CE ženklinimas</w:t>
            </w:r>
          </w:p>
        </w:tc>
        <w:tc>
          <w:tcPr>
            <w:tcW w:w="6196" w:type="dxa"/>
          </w:tcPr>
          <w:p w14:paraId="5C81E029" w14:textId="77777777" w:rsidR="00A66B77" w:rsidRPr="002A4F8F" w:rsidRDefault="00A66B77" w:rsidP="00EA4CA2">
            <w:pPr>
              <w:rPr>
                <w:rFonts w:ascii="Times New Roman" w:hAnsi="Times New Roman" w:cs="Times New Roman"/>
              </w:rPr>
            </w:pPr>
            <w:r w:rsidRPr="002A4F8F">
              <w:rPr>
                <w:rFonts w:ascii="Times New Roman" w:hAnsi="Times New Roman" w:cs="Times New Roman"/>
                <w:shd w:val="clear" w:color="auto" w:fill="FFFFFF"/>
              </w:rPr>
              <w:t xml:space="preserve">Analizatorius </w:t>
            </w:r>
            <w:r w:rsidRPr="002A4F8F">
              <w:rPr>
                <w:rFonts w:ascii="Times New Roman" w:hAnsi="Times New Roman" w:cs="Times New Roman"/>
              </w:rPr>
              <w:t xml:space="preserve">turi būti CE sertifikuotas bei </w:t>
            </w:r>
            <w:r w:rsidRPr="002A4F8F">
              <w:rPr>
                <w:rFonts w:ascii="Times New Roman" w:hAnsi="Times New Roman" w:cs="Times New Roman"/>
                <w:shd w:val="clear" w:color="auto" w:fill="FFFFFF"/>
              </w:rPr>
              <w:t>žymimas CE ženklu (</w:t>
            </w:r>
            <w:r w:rsidRPr="002A4F8F">
              <w:rPr>
                <w:rFonts w:ascii="Times New Roman" w:hAnsi="Times New Roman" w:cs="Times New Roman"/>
                <w:b/>
                <w:i/>
              </w:rPr>
              <w:t xml:space="preserve">kartu su pasiūlymu konkursui privaloma pateikti galiojančių </w:t>
            </w:r>
            <w:r w:rsidRPr="002A4F8F">
              <w:rPr>
                <w:rFonts w:ascii="Times New Roman" w:hAnsi="Times New Roman" w:cs="Times New Roman"/>
                <w:b/>
                <w:i/>
              </w:rPr>
              <w:lastRenderedPageBreak/>
              <w:t xml:space="preserve">dokumentų, liudijančių </w:t>
            </w:r>
            <w:r w:rsidR="00EA4CA2" w:rsidRPr="002A4F8F">
              <w:rPr>
                <w:rFonts w:ascii="Times New Roman" w:hAnsi="Times New Roman" w:cs="Times New Roman"/>
                <w:b/>
                <w:i/>
              </w:rPr>
              <w:t>analizatoriaus</w:t>
            </w:r>
            <w:r w:rsidRPr="002A4F8F">
              <w:rPr>
                <w:rFonts w:ascii="Times New Roman" w:hAnsi="Times New Roman" w:cs="Times New Roman"/>
                <w:b/>
                <w:i/>
              </w:rPr>
              <w:t xml:space="preserve"> CE sertifikavimą pagal Europos Parlamento ir Tarybos reglamento (ES) 2017/746 dėl </w:t>
            </w:r>
            <w:proofErr w:type="spellStart"/>
            <w:r w:rsidRPr="002A4F8F">
              <w:rPr>
                <w:rFonts w:ascii="Times New Roman" w:hAnsi="Times New Roman" w:cs="Times New Roman"/>
                <w:b/>
                <w:i/>
              </w:rPr>
              <w:t>in</w:t>
            </w:r>
            <w:proofErr w:type="spellEnd"/>
            <w:r w:rsidRPr="002A4F8F">
              <w:rPr>
                <w:rFonts w:ascii="Times New Roman" w:hAnsi="Times New Roman" w:cs="Times New Roman"/>
                <w:b/>
                <w:i/>
              </w:rPr>
              <w:t xml:space="preserve"> </w:t>
            </w:r>
            <w:proofErr w:type="spellStart"/>
            <w:r w:rsidRPr="002A4F8F">
              <w:rPr>
                <w:rFonts w:ascii="Times New Roman" w:hAnsi="Times New Roman" w:cs="Times New Roman"/>
                <w:b/>
                <w:i/>
              </w:rPr>
              <w:t>vitro</w:t>
            </w:r>
            <w:proofErr w:type="spellEnd"/>
            <w:r w:rsidRPr="002A4F8F">
              <w:rPr>
                <w:rFonts w:ascii="Times New Roman" w:hAnsi="Times New Roman" w:cs="Times New Roman"/>
                <w:b/>
                <w:i/>
              </w:rPr>
              <w:t xml:space="preserve"> diagnostikos medicinos priemonių reikalavimus arba pagal </w:t>
            </w:r>
            <w:proofErr w:type="spellStart"/>
            <w:r w:rsidRPr="002A4F8F">
              <w:rPr>
                <w:rFonts w:ascii="Times New Roman" w:hAnsi="Times New Roman" w:cs="Times New Roman"/>
                <w:b/>
                <w:i/>
              </w:rPr>
              <w:t>In</w:t>
            </w:r>
            <w:proofErr w:type="spellEnd"/>
            <w:r w:rsidRPr="002A4F8F">
              <w:rPr>
                <w:rFonts w:ascii="Times New Roman" w:hAnsi="Times New Roman" w:cs="Times New Roman"/>
                <w:b/>
                <w:i/>
              </w:rPr>
              <w:t xml:space="preserve"> </w:t>
            </w:r>
            <w:proofErr w:type="spellStart"/>
            <w:r w:rsidRPr="002A4F8F">
              <w:rPr>
                <w:rFonts w:ascii="Times New Roman" w:hAnsi="Times New Roman" w:cs="Times New Roman"/>
                <w:b/>
                <w:i/>
              </w:rPr>
              <w:t>vitro</w:t>
            </w:r>
            <w:proofErr w:type="spellEnd"/>
            <w:r w:rsidRPr="002A4F8F">
              <w:rPr>
                <w:rFonts w:ascii="Times New Roman" w:hAnsi="Times New Roman" w:cs="Times New Roman"/>
                <w:b/>
                <w:i/>
              </w:rPr>
              <w:t xml:space="preserve"> diagnostikos medicinos prietaisų direktyvos 98/79/EC reikalavimus, kopijas</w:t>
            </w:r>
            <w:r w:rsidRPr="002A4F8F">
              <w:rPr>
                <w:rFonts w:ascii="Times New Roman" w:hAnsi="Times New Roman" w:cs="Times New Roman"/>
                <w:shd w:val="clear" w:color="auto" w:fill="FFFFFF"/>
              </w:rPr>
              <w:t>).</w:t>
            </w:r>
          </w:p>
        </w:tc>
        <w:tc>
          <w:tcPr>
            <w:tcW w:w="4354" w:type="dxa"/>
          </w:tcPr>
          <w:p w14:paraId="7D817911" w14:textId="77777777" w:rsidR="00A66B77" w:rsidRPr="002A4F8F" w:rsidRDefault="00A665E1" w:rsidP="00A66B77">
            <w:pPr>
              <w:rPr>
                <w:rFonts w:ascii="Times New Roman" w:hAnsi="Times New Roman" w:cs="Times New Roman"/>
                <w:highlight w:val="yellow"/>
                <w:shd w:val="clear" w:color="auto" w:fill="FFFFFF"/>
              </w:rPr>
            </w:pPr>
            <w:r w:rsidRPr="002A4F8F">
              <w:rPr>
                <w:rFonts w:ascii="Times New Roman" w:hAnsi="Times New Roman" w:cs="Times New Roman"/>
                <w:i/>
              </w:rPr>
              <w:lastRenderedPageBreak/>
              <w:t>įrašo tiekėjas</w:t>
            </w:r>
          </w:p>
        </w:tc>
      </w:tr>
      <w:tr w:rsidR="002A4F8F" w:rsidRPr="002A4F8F" w14:paraId="452BAAA2" w14:textId="77777777" w:rsidTr="00ED2E0A">
        <w:tc>
          <w:tcPr>
            <w:tcW w:w="797" w:type="dxa"/>
          </w:tcPr>
          <w:p w14:paraId="274C8EFD" w14:textId="77777777" w:rsidR="00A66B77" w:rsidRPr="002A4F8F" w:rsidRDefault="00A66B77" w:rsidP="00C21AAE">
            <w:pPr>
              <w:pStyle w:val="Footer"/>
              <w:tabs>
                <w:tab w:val="left" w:pos="1296"/>
              </w:tabs>
              <w:contextualSpacing/>
              <w:rPr>
                <w:rFonts w:ascii="Times New Roman" w:hAnsi="Times New Roman" w:cs="Times New Roman"/>
              </w:rPr>
            </w:pPr>
            <w:r w:rsidRPr="002A4F8F">
              <w:rPr>
                <w:rFonts w:ascii="Times New Roman" w:hAnsi="Times New Roman" w:cs="Times New Roman"/>
              </w:rPr>
              <w:t>1.1</w:t>
            </w:r>
            <w:r w:rsidR="00BF38D8" w:rsidRPr="002A4F8F">
              <w:rPr>
                <w:rFonts w:ascii="Times New Roman" w:hAnsi="Times New Roman" w:cs="Times New Roman"/>
              </w:rPr>
              <w:t>2</w:t>
            </w:r>
            <w:r w:rsidRPr="002A4F8F">
              <w:rPr>
                <w:rFonts w:ascii="Times New Roman" w:hAnsi="Times New Roman" w:cs="Times New Roman"/>
              </w:rPr>
              <w:t>.</w:t>
            </w:r>
          </w:p>
        </w:tc>
        <w:tc>
          <w:tcPr>
            <w:tcW w:w="3208" w:type="dxa"/>
          </w:tcPr>
          <w:p w14:paraId="3F164991" w14:textId="77777777" w:rsidR="00A66B77" w:rsidRPr="002A4F8F" w:rsidRDefault="00A66B77" w:rsidP="00C21AAE">
            <w:pPr>
              <w:rPr>
                <w:rFonts w:ascii="Times New Roman" w:hAnsi="Times New Roman" w:cs="Times New Roman"/>
              </w:rPr>
            </w:pPr>
            <w:r w:rsidRPr="002A4F8F">
              <w:rPr>
                <w:rFonts w:ascii="Times New Roman" w:hAnsi="Times New Roman" w:cs="Times New Roman"/>
              </w:rPr>
              <w:t>Reagentai ir kitos priemonės</w:t>
            </w:r>
          </w:p>
          <w:p w14:paraId="5511085B" w14:textId="77777777" w:rsidR="00A66B77" w:rsidRPr="002A4F8F" w:rsidRDefault="00A66B77" w:rsidP="00C21AAE">
            <w:pPr>
              <w:rPr>
                <w:rFonts w:ascii="Times New Roman" w:hAnsi="Times New Roman" w:cs="Times New Roman"/>
              </w:rPr>
            </w:pPr>
          </w:p>
        </w:tc>
        <w:tc>
          <w:tcPr>
            <w:tcW w:w="6196" w:type="dxa"/>
          </w:tcPr>
          <w:p w14:paraId="097A6C3F" w14:textId="77777777" w:rsidR="00A66B77" w:rsidRPr="002A4F8F" w:rsidRDefault="00A66B77" w:rsidP="00C21AAE">
            <w:pPr>
              <w:pStyle w:val="ListParagraph"/>
              <w:numPr>
                <w:ilvl w:val="0"/>
                <w:numId w:val="8"/>
              </w:numPr>
              <w:spacing w:after="0" w:line="240" w:lineRule="auto"/>
              <w:ind w:left="313" w:hanging="283"/>
              <w:jc w:val="both"/>
              <w:rPr>
                <w:rFonts w:ascii="Times New Roman" w:hAnsi="Times New Roman" w:cs="Times New Roman"/>
              </w:rPr>
            </w:pPr>
            <w:r w:rsidRPr="002A4F8F">
              <w:rPr>
                <w:rFonts w:ascii="Times New Roman" w:hAnsi="Times New Roman" w:cs="Times New Roman"/>
              </w:rPr>
              <w:t xml:space="preserve">Tiekėjas turi pateikti visas tyrimų atlikimui pagal gamintojo rekomendacijas reikalingų sudedamųjų priemonių (reagentų, </w:t>
            </w:r>
            <w:r w:rsidRPr="002A4F8F">
              <w:rPr>
                <w:rFonts w:ascii="Times New Roman" w:hAnsi="Times New Roman" w:cs="Times New Roman"/>
                <w:spacing w:val="-2"/>
              </w:rPr>
              <w:t xml:space="preserve">ploviklių, kontrolinių medžiagų, </w:t>
            </w:r>
            <w:proofErr w:type="spellStart"/>
            <w:r w:rsidRPr="002A4F8F">
              <w:rPr>
                <w:rFonts w:ascii="Times New Roman" w:hAnsi="Times New Roman" w:cs="Times New Roman"/>
                <w:spacing w:val="-2"/>
              </w:rPr>
              <w:t>kalibratorių</w:t>
            </w:r>
            <w:proofErr w:type="spellEnd"/>
            <w:r w:rsidRPr="002A4F8F">
              <w:rPr>
                <w:rFonts w:ascii="Times New Roman" w:hAnsi="Times New Roman" w:cs="Times New Roman"/>
              </w:rPr>
              <w:t xml:space="preserve"> ir/ar kitų gamintojo nurodytų priemonių, reikalingų 1 priede nurodytų tyrimų atlikimui) sąrašą su nurodytu kiekiu pakuotėje.</w:t>
            </w:r>
          </w:p>
          <w:p w14:paraId="3897508E" w14:textId="77777777" w:rsidR="00A66B77" w:rsidRPr="002A4F8F" w:rsidRDefault="00A66B77" w:rsidP="00C21AAE">
            <w:pPr>
              <w:pStyle w:val="ListParagraph"/>
              <w:numPr>
                <w:ilvl w:val="0"/>
                <w:numId w:val="8"/>
              </w:numPr>
              <w:spacing w:after="0" w:line="240" w:lineRule="auto"/>
              <w:ind w:left="313" w:hanging="283"/>
              <w:jc w:val="both"/>
              <w:rPr>
                <w:rFonts w:ascii="Times New Roman" w:hAnsi="Times New Roman" w:cs="Times New Roman"/>
                <w:spacing w:val="-2"/>
              </w:rPr>
            </w:pPr>
            <w:r w:rsidRPr="002A4F8F">
              <w:rPr>
                <w:rFonts w:ascii="Times New Roman" w:hAnsi="Times New Roman" w:cs="Times New Roman"/>
              </w:rPr>
              <w:t>Skaičiuojant tyrimų atlikimui reikalingų sudedamųjų priemonių kiekius, tiekėjas turi įvertinti tai, kad visos priemonės bus naudojamos atsižvelgiant į gamintojo nurodytus galiojimo ir stabilumo</w:t>
            </w:r>
            <w:r w:rsidR="00EA4CA2" w:rsidRPr="002A4F8F">
              <w:rPr>
                <w:rFonts w:ascii="Times New Roman" w:hAnsi="Times New Roman" w:cs="Times New Roman"/>
              </w:rPr>
              <w:t>,</w:t>
            </w:r>
            <w:r w:rsidRPr="002A4F8F">
              <w:rPr>
                <w:rFonts w:ascii="Times New Roman" w:hAnsi="Times New Roman" w:cs="Times New Roman"/>
              </w:rPr>
              <w:t xml:space="preserve"> </w:t>
            </w:r>
            <w:r w:rsidR="00EA4CA2" w:rsidRPr="002A4F8F">
              <w:rPr>
                <w:rFonts w:ascii="Times New Roman" w:hAnsi="Times New Roman" w:cs="Times New Roman"/>
              </w:rPr>
              <w:t xml:space="preserve">atidarius rinkinį, </w:t>
            </w:r>
            <w:r w:rsidRPr="002A4F8F">
              <w:rPr>
                <w:rFonts w:ascii="Times New Roman" w:hAnsi="Times New Roman" w:cs="Times New Roman"/>
              </w:rPr>
              <w:t>terminus</w:t>
            </w:r>
            <w:r w:rsidRPr="002A4F8F">
              <w:rPr>
                <w:rFonts w:ascii="Times New Roman" w:hAnsi="Times New Roman" w:cs="Times New Roman"/>
                <w:spacing w:val="-2"/>
              </w:rPr>
              <w:t>.</w:t>
            </w:r>
          </w:p>
          <w:p w14:paraId="1FFA1CBF" w14:textId="77777777" w:rsidR="00A66B77" w:rsidRPr="002A4F8F" w:rsidRDefault="00A66B77" w:rsidP="00CC62D8">
            <w:pPr>
              <w:pStyle w:val="ListParagraph"/>
              <w:numPr>
                <w:ilvl w:val="0"/>
                <w:numId w:val="8"/>
              </w:numPr>
              <w:spacing w:after="0" w:line="240" w:lineRule="auto"/>
              <w:ind w:left="313" w:hanging="283"/>
              <w:jc w:val="both"/>
              <w:rPr>
                <w:rFonts w:ascii="Times New Roman" w:hAnsi="Times New Roman" w:cs="Times New Roman"/>
              </w:rPr>
            </w:pPr>
            <w:r w:rsidRPr="002A4F8F">
              <w:rPr>
                <w:rFonts w:ascii="Times New Roman" w:hAnsi="Times New Roman" w:cs="Times New Roman"/>
                <w:spacing w:val="-2"/>
              </w:rPr>
              <w:t xml:space="preserve">Reagentų galiojimo laikas turi būti ne trumpesnis nei </w:t>
            </w:r>
            <w:r w:rsidR="00EA4CA2" w:rsidRPr="002A4F8F">
              <w:rPr>
                <w:rFonts w:ascii="Times New Roman" w:hAnsi="Times New Roman" w:cs="Times New Roman"/>
                <w:spacing w:val="-2"/>
              </w:rPr>
              <w:t>3</w:t>
            </w:r>
            <w:r w:rsidRPr="002A4F8F">
              <w:rPr>
                <w:rFonts w:ascii="Times New Roman" w:hAnsi="Times New Roman" w:cs="Times New Roman"/>
                <w:spacing w:val="-2"/>
              </w:rPr>
              <w:t xml:space="preserve"> mėnesiai, kontrolinių medžiagų ir </w:t>
            </w:r>
            <w:proofErr w:type="spellStart"/>
            <w:r w:rsidRPr="002A4F8F">
              <w:rPr>
                <w:rFonts w:ascii="Times New Roman" w:hAnsi="Times New Roman" w:cs="Times New Roman"/>
                <w:spacing w:val="-2"/>
              </w:rPr>
              <w:t>kalibratorių</w:t>
            </w:r>
            <w:proofErr w:type="spellEnd"/>
            <w:r w:rsidRPr="002A4F8F">
              <w:rPr>
                <w:rFonts w:ascii="Times New Roman" w:hAnsi="Times New Roman" w:cs="Times New Roman"/>
                <w:spacing w:val="-2"/>
              </w:rPr>
              <w:t xml:space="preserve"> galiojimo laikas turi būti ne trumpesnis nei 2 mėnesiai nuo pristatymo dienos</w:t>
            </w:r>
            <w:r w:rsidR="00CC62D8" w:rsidRPr="002A4F8F">
              <w:rPr>
                <w:rFonts w:ascii="Times New Roman" w:hAnsi="Times New Roman" w:cs="Times New Roman"/>
                <w:spacing w:val="-2"/>
              </w:rPr>
              <w:t xml:space="preserve"> (</w:t>
            </w:r>
            <w:r w:rsidR="00CC62D8" w:rsidRPr="002A4F8F">
              <w:rPr>
                <w:rFonts w:ascii="Times New Roman" w:hAnsi="Times New Roman" w:cs="Times New Roman"/>
                <w:b/>
                <w:i/>
                <w:spacing w:val="-2"/>
              </w:rPr>
              <w:t>būtinas atitinkamas tiekėjo patvirtinimas</w:t>
            </w:r>
            <w:r w:rsidR="00CC62D8" w:rsidRPr="002A4F8F">
              <w:rPr>
                <w:rFonts w:ascii="Times New Roman" w:hAnsi="Times New Roman" w:cs="Times New Roman"/>
                <w:spacing w:val="-2"/>
              </w:rPr>
              <w:t>)</w:t>
            </w:r>
            <w:r w:rsidRPr="002A4F8F">
              <w:rPr>
                <w:rFonts w:ascii="Times New Roman" w:hAnsi="Times New Roman" w:cs="Times New Roman"/>
                <w:spacing w:val="-2"/>
              </w:rPr>
              <w:t>.</w:t>
            </w:r>
          </w:p>
        </w:tc>
        <w:tc>
          <w:tcPr>
            <w:tcW w:w="4354" w:type="dxa"/>
          </w:tcPr>
          <w:p w14:paraId="592D97F6" w14:textId="77777777" w:rsidR="00A66B77" w:rsidRPr="002A4F8F" w:rsidRDefault="00A665E1" w:rsidP="00A665E1">
            <w:pPr>
              <w:jc w:val="both"/>
              <w:rPr>
                <w:rFonts w:ascii="Times New Roman" w:hAnsi="Times New Roman" w:cs="Times New Roman"/>
              </w:rPr>
            </w:pPr>
            <w:r w:rsidRPr="002A4F8F">
              <w:rPr>
                <w:rFonts w:ascii="Times New Roman" w:hAnsi="Times New Roman" w:cs="Times New Roman"/>
                <w:i/>
              </w:rPr>
              <w:t>įrašo tiekėjas</w:t>
            </w:r>
          </w:p>
        </w:tc>
      </w:tr>
      <w:tr w:rsidR="002A4F8F" w:rsidRPr="002A4F8F" w14:paraId="6D506FA5" w14:textId="77777777" w:rsidTr="00ED2E0A">
        <w:tc>
          <w:tcPr>
            <w:tcW w:w="797" w:type="dxa"/>
          </w:tcPr>
          <w:p w14:paraId="373DE2C4" w14:textId="77777777" w:rsidR="00EA4CA2" w:rsidRPr="002A4F8F" w:rsidRDefault="00EA4CA2" w:rsidP="00EA4CA2">
            <w:pPr>
              <w:pStyle w:val="Footer"/>
              <w:tabs>
                <w:tab w:val="left" w:pos="1296"/>
              </w:tabs>
              <w:contextualSpacing/>
              <w:rPr>
                <w:rFonts w:ascii="Times New Roman" w:hAnsi="Times New Roman" w:cs="Times New Roman"/>
              </w:rPr>
            </w:pPr>
            <w:r w:rsidRPr="002A4F8F">
              <w:rPr>
                <w:rFonts w:ascii="Times New Roman" w:hAnsi="Times New Roman" w:cs="Times New Roman"/>
              </w:rPr>
              <w:t>1.1</w:t>
            </w:r>
            <w:r w:rsidR="00BF38D8" w:rsidRPr="002A4F8F">
              <w:rPr>
                <w:rFonts w:ascii="Times New Roman" w:hAnsi="Times New Roman" w:cs="Times New Roman"/>
              </w:rPr>
              <w:t>3</w:t>
            </w:r>
            <w:r w:rsidRPr="002A4F8F">
              <w:rPr>
                <w:rFonts w:ascii="Times New Roman" w:hAnsi="Times New Roman" w:cs="Times New Roman"/>
              </w:rPr>
              <w:t>.</w:t>
            </w:r>
          </w:p>
        </w:tc>
        <w:tc>
          <w:tcPr>
            <w:tcW w:w="3208" w:type="dxa"/>
          </w:tcPr>
          <w:p w14:paraId="5C3151D8" w14:textId="77777777" w:rsidR="00EA4CA2" w:rsidRPr="002A4F8F" w:rsidRDefault="00EA4CA2" w:rsidP="00EA4CA2">
            <w:pPr>
              <w:rPr>
                <w:rFonts w:ascii="Times New Roman" w:hAnsi="Times New Roman" w:cs="Times New Roman"/>
              </w:rPr>
            </w:pPr>
            <w:r w:rsidRPr="002A4F8F">
              <w:rPr>
                <w:rFonts w:ascii="Times New Roman" w:hAnsi="Times New Roman" w:cs="Times New Roman"/>
              </w:rPr>
              <w:t>Reagentų žymėjimas</w:t>
            </w:r>
          </w:p>
        </w:tc>
        <w:tc>
          <w:tcPr>
            <w:tcW w:w="6196" w:type="dxa"/>
          </w:tcPr>
          <w:p w14:paraId="6B1DA0BC" w14:textId="77777777" w:rsidR="00EA4CA2" w:rsidRPr="002A4F8F" w:rsidRDefault="00EA4CA2" w:rsidP="00EA4CA2">
            <w:pPr>
              <w:jc w:val="both"/>
              <w:rPr>
                <w:rFonts w:ascii="Times New Roman" w:hAnsi="Times New Roman" w:cs="Times New Roman"/>
              </w:rPr>
            </w:pPr>
            <w:r w:rsidRPr="002A4F8F">
              <w:rPr>
                <w:rFonts w:ascii="Times New Roman" w:hAnsi="Times New Roman" w:cs="Times New Roman"/>
                <w:shd w:val="clear" w:color="auto" w:fill="FFFFFF"/>
              </w:rPr>
              <w:t xml:space="preserve">Reagentai, (tame tarpe kontrolinės medžiagos, </w:t>
            </w:r>
            <w:proofErr w:type="spellStart"/>
            <w:r w:rsidRPr="002A4F8F">
              <w:rPr>
                <w:rFonts w:ascii="Times New Roman" w:hAnsi="Times New Roman" w:cs="Times New Roman"/>
                <w:shd w:val="clear" w:color="auto" w:fill="FFFFFF"/>
              </w:rPr>
              <w:t>kalibratoriai</w:t>
            </w:r>
            <w:proofErr w:type="spellEnd"/>
            <w:r w:rsidRPr="002A4F8F">
              <w:rPr>
                <w:rFonts w:ascii="Times New Roman" w:hAnsi="Times New Roman" w:cs="Times New Roman"/>
                <w:shd w:val="clear" w:color="auto" w:fill="FFFFFF"/>
              </w:rPr>
              <w:t>) turi turėti CE ir IVD ženklinimus  (</w:t>
            </w:r>
            <w:r w:rsidRPr="002A4F8F">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2A4F8F">
              <w:rPr>
                <w:rFonts w:ascii="Times New Roman" w:eastAsia="Times New Roman" w:hAnsi="Times New Roman" w:cs="Times New Roman"/>
                <w:b/>
                <w:i/>
                <w:lang w:eastAsia="lt-LT"/>
              </w:rPr>
              <w:t xml:space="preserve">pagal Europos Parlamento ir Tarybos reglamento (ES) 2017/746 dėl </w:t>
            </w:r>
            <w:proofErr w:type="spellStart"/>
            <w:r w:rsidRPr="002A4F8F">
              <w:rPr>
                <w:rFonts w:ascii="Times New Roman" w:eastAsia="Times New Roman" w:hAnsi="Times New Roman" w:cs="Times New Roman"/>
                <w:b/>
                <w:i/>
                <w:lang w:eastAsia="lt-LT"/>
              </w:rPr>
              <w:t>in</w:t>
            </w:r>
            <w:proofErr w:type="spellEnd"/>
            <w:r w:rsidRPr="002A4F8F">
              <w:rPr>
                <w:rFonts w:ascii="Times New Roman" w:eastAsia="Times New Roman" w:hAnsi="Times New Roman" w:cs="Times New Roman"/>
                <w:b/>
                <w:i/>
                <w:lang w:eastAsia="lt-LT"/>
              </w:rPr>
              <w:t xml:space="preserve"> </w:t>
            </w:r>
            <w:proofErr w:type="spellStart"/>
            <w:r w:rsidRPr="002A4F8F">
              <w:rPr>
                <w:rFonts w:ascii="Times New Roman" w:eastAsia="Times New Roman" w:hAnsi="Times New Roman" w:cs="Times New Roman"/>
                <w:b/>
                <w:i/>
                <w:lang w:eastAsia="lt-LT"/>
              </w:rPr>
              <w:t>vitro</w:t>
            </w:r>
            <w:proofErr w:type="spellEnd"/>
            <w:r w:rsidRPr="002A4F8F">
              <w:rPr>
                <w:rFonts w:ascii="Times New Roman" w:eastAsia="Times New Roman" w:hAnsi="Times New Roman" w:cs="Times New Roman"/>
                <w:b/>
                <w:i/>
                <w:lang w:eastAsia="lt-LT"/>
              </w:rPr>
              <w:t xml:space="preserve"> diagnostikos medicinos priemonių</w:t>
            </w:r>
            <w:r w:rsidRPr="002A4F8F">
              <w:rPr>
                <w:rFonts w:ascii="Times New Roman" w:hAnsi="Times New Roman" w:cs="Times New Roman"/>
                <w:b/>
                <w:i/>
                <w:shd w:val="clear" w:color="auto" w:fill="FFFFFF"/>
              </w:rPr>
              <w:t xml:space="preserve"> reikalavimus arba pagal </w:t>
            </w:r>
            <w:proofErr w:type="spellStart"/>
            <w:r w:rsidRPr="002A4F8F">
              <w:rPr>
                <w:rFonts w:ascii="Times New Roman" w:hAnsi="Times New Roman" w:cs="Times New Roman"/>
                <w:b/>
                <w:i/>
                <w:shd w:val="clear" w:color="auto" w:fill="FFFFFF"/>
              </w:rPr>
              <w:t>In</w:t>
            </w:r>
            <w:proofErr w:type="spellEnd"/>
            <w:r w:rsidRPr="002A4F8F">
              <w:rPr>
                <w:rFonts w:ascii="Times New Roman" w:hAnsi="Times New Roman" w:cs="Times New Roman"/>
                <w:b/>
                <w:i/>
                <w:shd w:val="clear" w:color="auto" w:fill="FFFFFF"/>
              </w:rPr>
              <w:t xml:space="preserve"> </w:t>
            </w:r>
            <w:proofErr w:type="spellStart"/>
            <w:r w:rsidRPr="002A4F8F">
              <w:rPr>
                <w:rFonts w:ascii="Times New Roman" w:hAnsi="Times New Roman" w:cs="Times New Roman"/>
                <w:b/>
                <w:i/>
                <w:shd w:val="clear" w:color="auto" w:fill="FFFFFF"/>
              </w:rPr>
              <w:t>vitro</w:t>
            </w:r>
            <w:proofErr w:type="spellEnd"/>
            <w:r w:rsidRPr="002A4F8F">
              <w:rPr>
                <w:rFonts w:ascii="Times New Roman" w:hAnsi="Times New Roman" w:cs="Times New Roman"/>
                <w:b/>
                <w:i/>
                <w:shd w:val="clear" w:color="auto" w:fill="FFFFFF"/>
              </w:rPr>
              <w:t xml:space="preserve"> diagnostikos medicinos prietaisų direktyvos 98/79/EC reikalavimus, kopijas</w:t>
            </w:r>
            <w:r w:rsidRPr="002A4F8F">
              <w:rPr>
                <w:rFonts w:ascii="Times New Roman" w:hAnsi="Times New Roman" w:cs="Times New Roman"/>
                <w:shd w:val="clear" w:color="auto" w:fill="FFFFFF"/>
              </w:rPr>
              <w:t>).</w:t>
            </w:r>
          </w:p>
        </w:tc>
        <w:tc>
          <w:tcPr>
            <w:tcW w:w="4354" w:type="dxa"/>
          </w:tcPr>
          <w:p w14:paraId="6AAC4142" w14:textId="77777777" w:rsidR="00EA4CA2" w:rsidRPr="002A4F8F" w:rsidRDefault="00EA4CA2" w:rsidP="00EA4CA2">
            <w:pPr>
              <w:rPr>
                <w:rFonts w:ascii="Times New Roman" w:hAnsi="Times New Roman" w:cs="Times New Roman"/>
              </w:rPr>
            </w:pPr>
            <w:r w:rsidRPr="002A4F8F">
              <w:rPr>
                <w:rFonts w:ascii="Times New Roman" w:hAnsi="Times New Roman" w:cs="Times New Roman"/>
                <w:i/>
              </w:rPr>
              <w:t>įrašo tiekėjas</w:t>
            </w:r>
          </w:p>
        </w:tc>
      </w:tr>
      <w:tr w:rsidR="002A4F8F" w:rsidRPr="002A4F8F" w14:paraId="7A771BE0" w14:textId="77777777" w:rsidTr="00ED2E0A">
        <w:tc>
          <w:tcPr>
            <w:tcW w:w="797" w:type="dxa"/>
          </w:tcPr>
          <w:p w14:paraId="41D7F1A5" w14:textId="77777777" w:rsidR="00EA4CA2" w:rsidRPr="002A4F8F" w:rsidRDefault="00EA4CA2" w:rsidP="00EA4CA2">
            <w:pPr>
              <w:pStyle w:val="Footer"/>
              <w:tabs>
                <w:tab w:val="left" w:pos="1296"/>
              </w:tabs>
              <w:contextualSpacing/>
              <w:rPr>
                <w:rFonts w:ascii="Times New Roman" w:hAnsi="Times New Roman" w:cs="Times New Roman"/>
              </w:rPr>
            </w:pPr>
            <w:r w:rsidRPr="002A4F8F">
              <w:rPr>
                <w:rFonts w:ascii="Times New Roman" w:hAnsi="Times New Roman" w:cs="Times New Roman"/>
              </w:rPr>
              <w:t>1.1</w:t>
            </w:r>
            <w:r w:rsidR="00BF38D8" w:rsidRPr="002A4F8F">
              <w:rPr>
                <w:rFonts w:ascii="Times New Roman" w:hAnsi="Times New Roman" w:cs="Times New Roman"/>
              </w:rPr>
              <w:t>4</w:t>
            </w:r>
            <w:r w:rsidRPr="002A4F8F">
              <w:rPr>
                <w:rFonts w:ascii="Times New Roman" w:hAnsi="Times New Roman" w:cs="Times New Roman"/>
              </w:rPr>
              <w:t>.</w:t>
            </w:r>
          </w:p>
        </w:tc>
        <w:tc>
          <w:tcPr>
            <w:tcW w:w="3208" w:type="dxa"/>
          </w:tcPr>
          <w:p w14:paraId="145E2594" w14:textId="77777777" w:rsidR="00EA4CA2" w:rsidRPr="002A4F8F" w:rsidRDefault="00EA4CA2" w:rsidP="00EA4CA2">
            <w:pPr>
              <w:pStyle w:val="Footer"/>
              <w:tabs>
                <w:tab w:val="left" w:pos="1296"/>
              </w:tabs>
              <w:contextualSpacing/>
              <w:rPr>
                <w:rFonts w:ascii="Times New Roman" w:hAnsi="Times New Roman" w:cs="Times New Roman"/>
              </w:rPr>
            </w:pPr>
            <w:proofErr w:type="spellStart"/>
            <w:r w:rsidRPr="002A4F8F">
              <w:rPr>
                <w:rFonts w:ascii="Times New Roman" w:hAnsi="Times New Roman" w:cs="Times New Roman"/>
              </w:rPr>
              <w:t>Aanalizatoriaus</w:t>
            </w:r>
            <w:proofErr w:type="spellEnd"/>
            <w:r w:rsidRPr="002A4F8F">
              <w:rPr>
                <w:rFonts w:ascii="Times New Roman" w:hAnsi="Times New Roman" w:cs="Times New Roman"/>
              </w:rPr>
              <w:t xml:space="preserve"> ir/ar programinės įrangos suderinamumas su LIS </w:t>
            </w:r>
          </w:p>
        </w:tc>
        <w:tc>
          <w:tcPr>
            <w:tcW w:w="6196" w:type="dxa"/>
          </w:tcPr>
          <w:p w14:paraId="7AD4620C" w14:textId="77777777" w:rsidR="00EA4CA2" w:rsidRPr="002A4F8F" w:rsidRDefault="00EA4CA2" w:rsidP="00EA4CA2">
            <w:pPr>
              <w:pStyle w:val="Default"/>
              <w:spacing w:line="276" w:lineRule="auto"/>
              <w:ind w:left="35"/>
              <w:jc w:val="both"/>
              <w:rPr>
                <w:color w:val="auto"/>
                <w:sz w:val="22"/>
                <w:szCs w:val="22"/>
              </w:rPr>
            </w:pPr>
            <w:proofErr w:type="spellStart"/>
            <w:r w:rsidRPr="002A4F8F">
              <w:rPr>
                <w:color w:val="auto"/>
                <w:spacing w:val="-1"/>
                <w:sz w:val="22"/>
                <w:szCs w:val="22"/>
              </w:rPr>
              <w:t>Analizatorius</w:t>
            </w:r>
            <w:proofErr w:type="spellEnd"/>
            <w:r w:rsidRPr="002A4F8F">
              <w:rPr>
                <w:color w:val="auto"/>
                <w:spacing w:val="-1"/>
                <w:sz w:val="22"/>
                <w:szCs w:val="22"/>
              </w:rPr>
              <w:t xml:space="preserve"> </w:t>
            </w:r>
            <w:proofErr w:type="spellStart"/>
            <w:r w:rsidRPr="002A4F8F">
              <w:rPr>
                <w:color w:val="auto"/>
                <w:spacing w:val="-1"/>
                <w:sz w:val="22"/>
                <w:szCs w:val="22"/>
              </w:rPr>
              <w:t>turi</w:t>
            </w:r>
            <w:proofErr w:type="spellEnd"/>
            <w:r w:rsidRPr="002A4F8F">
              <w:rPr>
                <w:color w:val="auto"/>
                <w:spacing w:val="-1"/>
                <w:sz w:val="22"/>
                <w:szCs w:val="22"/>
              </w:rPr>
              <w:t xml:space="preserve"> </w:t>
            </w:r>
            <w:proofErr w:type="spellStart"/>
            <w:r w:rsidRPr="002A4F8F">
              <w:rPr>
                <w:color w:val="auto"/>
                <w:spacing w:val="-1"/>
                <w:sz w:val="22"/>
                <w:szCs w:val="22"/>
              </w:rPr>
              <w:t>būti</w:t>
            </w:r>
            <w:proofErr w:type="spellEnd"/>
            <w:r w:rsidRPr="002A4F8F">
              <w:rPr>
                <w:color w:val="auto"/>
                <w:spacing w:val="-1"/>
                <w:sz w:val="22"/>
                <w:szCs w:val="22"/>
              </w:rPr>
              <w:t xml:space="preserve"> </w:t>
            </w:r>
            <w:proofErr w:type="spellStart"/>
            <w:r w:rsidRPr="002A4F8F">
              <w:rPr>
                <w:color w:val="auto"/>
                <w:spacing w:val="-1"/>
                <w:sz w:val="22"/>
                <w:szCs w:val="22"/>
              </w:rPr>
              <w:t>tinkama</w:t>
            </w:r>
            <w:r w:rsidR="00CC62D8" w:rsidRPr="002A4F8F">
              <w:rPr>
                <w:color w:val="auto"/>
                <w:spacing w:val="-1"/>
                <w:sz w:val="22"/>
                <w:szCs w:val="22"/>
              </w:rPr>
              <w:t>s</w:t>
            </w:r>
            <w:proofErr w:type="spellEnd"/>
            <w:r w:rsidRPr="002A4F8F">
              <w:rPr>
                <w:color w:val="auto"/>
                <w:spacing w:val="-1"/>
                <w:sz w:val="22"/>
                <w:szCs w:val="22"/>
              </w:rPr>
              <w:t xml:space="preserve"> (</w:t>
            </w:r>
            <w:proofErr w:type="spellStart"/>
            <w:r w:rsidRPr="002A4F8F">
              <w:rPr>
                <w:color w:val="auto"/>
                <w:spacing w:val="-1"/>
                <w:sz w:val="22"/>
                <w:szCs w:val="22"/>
              </w:rPr>
              <w:t>techniškai</w:t>
            </w:r>
            <w:proofErr w:type="spellEnd"/>
            <w:r w:rsidRPr="002A4F8F">
              <w:rPr>
                <w:color w:val="auto"/>
                <w:spacing w:val="-1"/>
                <w:sz w:val="22"/>
                <w:szCs w:val="22"/>
              </w:rPr>
              <w:t xml:space="preserve"> </w:t>
            </w:r>
            <w:proofErr w:type="spellStart"/>
            <w:r w:rsidRPr="002A4F8F">
              <w:rPr>
                <w:color w:val="auto"/>
                <w:spacing w:val="-1"/>
                <w:sz w:val="22"/>
                <w:szCs w:val="22"/>
              </w:rPr>
              <w:t>ir</w:t>
            </w:r>
            <w:proofErr w:type="spellEnd"/>
            <w:r w:rsidRPr="002A4F8F">
              <w:rPr>
                <w:color w:val="auto"/>
                <w:spacing w:val="-1"/>
                <w:sz w:val="22"/>
                <w:szCs w:val="22"/>
              </w:rPr>
              <w:t xml:space="preserve"> </w:t>
            </w:r>
            <w:proofErr w:type="spellStart"/>
            <w:r w:rsidRPr="002A4F8F">
              <w:rPr>
                <w:color w:val="auto"/>
                <w:spacing w:val="-1"/>
                <w:sz w:val="22"/>
                <w:szCs w:val="22"/>
              </w:rPr>
              <w:t>programiškai</w:t>
            </w:r>
            <w:proofErr w:type="spellEnd"/>
            <w:r w:rsidRPr="002A4F8F">
              <w:rPr>
                <w:color w:val="auto"/>
                <w:spacing w:val="-1"/>
                <w:sz w:val="22"/>
                <w:szCs w:val="22"/>
              </w:rPr>
              <w:t xml:space="preserve"> </w:t>
            </w:r>
            <w:proofErr w:type="spellStart"/>
            <w:r w:rsidRPr="002A4F8F">
              <w:rPr>
                <w:color w:val="auto"/>
                <w:spacing w:val="-1"/>
                <w:sz w:val="22"/>
                <w:szCs w:val="22"/>
              </w:rPr>
              <w:t>suderinama</w:t>
            </w:r>
            <w:r w:rsidR="00CC62D8" w:rsidRPr="002A4F8F">
              <w:rPr>
                <w:color w:val="auto"/>
                <w:spacing w:val="-1"/>
                <w:sz w:val="22"/>
                <w:szCs w:val="22"/>
              </w:rPr>
              <w:t>s</w:t>
            </w:r>
            <w:proofErr w:type="spellEnd"/>
            <w:r w:rsidRPr="002A4F8F">
              <w:rPr>
                <w:color w:val="auto"/>
                <w:spacing w:val="-1"/>
                <w:sz w:val="22"/>
                <w:szCs w:val="22"/>
              </w:rPr>
              <w:t xml:space="preserve">) </w:t>
            </w:r>
            <w:proofErr w:type="spellStart"/>
            <w:r w:rsidRPr="002A4F8F">
              <w:rPr>
                <w:color w:val="auto"/>
                <w:spacing w:val="-1"/>
                <w:sz w:val="22"/>
                <w:szCs w:val="22"/>
              </w:rPr>
              <w:t>integravimui</w:t>
            </w:r>
            <w:proofErr w:type="spellEnd"/>
            <w:r w:rsidRPr="002A4F8F">
              <w:rPr>
                <w:color w:val="auto"/>
                <w:spacing w:val="-1"/>
                <w:sz w:val="22"/>
                <w:szCs w:val="22"/>
              </w:rPr>
              <w:t xml:space="preserve"> į </w:t>
            </w:r>
            <w:r w:rsidRPr="002A4F8F">
              <w:rPr>
                <w:color w:val="auto"/>
                <w:sz w:val="22"/>
                <w:szCs w:val="22"/>
              </w:rPr>
              <w:t xml:space="preserve">LSMU </w:t>
            </w:r>
            <w:proofErr w:type="spellStart"/>
            <w:r w:rsidRPr="002A4F8F">
              <w:rPr>
                <w:color w:val="auto"/>
                <w:sz w:val="22"/>
                <w:szCs w:val="22"/>
              </w:rPr>
              <w:t>ligoninėje</w:t>
            </w:r>
            <w:proofErr w:type="spellEnd"/>
            <w:r w:rsidRPr="002A4F8F">
              <w:rPr>
                <w:color w:val="auto"/>
                <w:sz w:val="22"/>
                <w:szCs w:val="22"/>
              </w:rPr>
              <w:t xml:space="preserve"> </w:t>
            </w:r>
            <w:proofErr w:type="spellStart"/>
            <w:r w:rsidRPr="002A4F8F">
              <w:rPr>
                <w:color w:val="auto"/>
                <w:sz w:val="22"/>
                <w:szCs w:val="22"/>
              </w:rPr>
              <w:t>Kauno</w:t>
            </w:r>
            <w:proofErr w:type="spellEnd"/>
            <w:r w:rsidRPr="002A4F8F">
              <w:rPr>
                <w:color w:val="auto"/>
                <w:sz w:val="22"/>
                <w:szCs w:val="22"/>
              </w:rPr>
              <w:t xml:space="preserve"> </w:t>
            </w:r>
            <w:proofErr w:type="spellStart"/>
            <w:r w:rsidRPr="002A4F8F">
              <w:rPr>
                <w:color w:val="auto"/>
                <w:sz w:val="22"/>
                <w:szCs w:val="22"/>
              </w:rPr>
              <w:t>klinikose</w:t>
            </w:r>
            <w:proofErr w:type="spellEnd"/>
            <w:r w:rsidRPr="002A4F8F">
              <w:rPr>
                <w:color w:val="auto"/>
                <w:sz w:val="22"/>
                <w:szCs w:val="22"/>
              </w:rPr>
              <w:t xml:space="preserve"> </w:t>
            </w:r>
            <w:proofErr w:type="spellStart"/>
            <w:r w:rsidRPr="002A4F8F">
              <w:rPr>
                <w:color w:val="auto"/>
                <w:sz w:val="22"/>
                <w:szCs w:val="22"/>
              </w:rPr>
              <w:t>veikiančią</w:t>
            </w:r>
            <w:proofErr w:type="spellEnd"/>
            <w:r w:rsidRPr="002A4F8F">
              <w:rPr>
                <w:color w:val="auto"/>
                <w:sz w:val="22"/>
                <w:szCs w:val="22"/>
              </w:rPr>
              <w:t xml:space="preserve"> </w:t>
            </w:r>
            <w:proofErr w:type="spellStart"/>
            <w:r w:rsidRPr="002A4F8F">
              <w:rPr>
                <w:color w:val="auto"/>
                <w:sz w:val="22"/>
                <w:szCs w:val="22"/>
              </w:rPr>
              <w:t>eLab</w:t>
            </w:r>
            <w:proofErr w:type="spellEnd"/>
            <w:r w:rsidRPr="002A4F8F">
              <w:rPr>
                <w:color w:val="auto"/>
                <w:sz w:val="22"/>
                <w:szCs w:val="22"/>
              </w:rPr>
              <w:t xml:space="preserve"> </w:t>
            </w:r>
            <w:proofErr w:type="spellStart"/>
            <w:r w:rsidRPr="002A4F8F">
              <w:rPr>
                <w:color w:val="auto"/>
                <w:sz w:val="22"/>
                <w:szCs w:val="22"/>
              </w:rPr>
              <w:t>laboratorinę</w:t>
            </w:r>
            <w:proofErr w:type="spellEnd"/>
            <w:r w:rsidRPr="002A4F8F">
              <w:rPr>
                <w:color w:val="auto"/>
                <w:sz w:val="22"/>
                <w:szCs w:val="22"/>
              </w:rPr>
              <w:t xml:space="preserve"> </w:t>
            </w:r>
            <w:proofErr w:type="spellStart"/>
            <w:r w:rsidRPr="002A4F8F">
              <w:rPr>
                <w:color w:val="auto"/>
                <w:sz w:val="22"/>
                <w:szCs w:val="22"/>
              </w:rPr>
              <w:t>informacinę</w:t>
            </w:r>
            <w:proofErr w:type="spellEnd"/>
            <w:r w:rsidRPr="002A4F8F">
              <w:rPr>
                <w:color w:val="auto"/>
                <w:sz w:val="22"/>
                <w:szCs w:val="22"/>
              </w:rPr>
              <w:t xml:space="preserve"> </w:t>
            </w:r>
            <w:proofErr w:type="spellStart"/>
            <w:r w:rsidRPr="002A4F8F">
              <w:rPr>
                <w:color w:val="auto"/>
                <w:sz w:val="22"/>
                <w:szCs w:val="22"/>
              </w:rPr>
              <w:t>sistemą</w:t>
            </w:r>
            <w:proofErr w:type="spellEnd"/>
            <w:r w:rsidRPr="002A4F8F">
              <w:rPr>
                <w:color w:val="auto"/>
                <w:sz w:val="22"/>
                <w:szCs w:val="22"/>
              </w:rPr>
              <w:t xml:space="preserve"> (</w:t>
            </w:r>
            <w:proofErr w:type="spellStart"/>
            <w:r w:rsidRPr="002A4F8F">
              <w:rPr>
                <w:color w:val="auto"/>
                <w:sz w:val="22"/>
                <w:szCs w:val="22"/>
              </w:rPr>
              <w:t>toliau</w:t>
            </w:r>
            <w:proofErr w:type="spellEnd"/>
            <w:r w:rsidRPr="002A4F8F">
              <w:rPr>
                <w:color w:val="auto"/>
                <w:sz w:val="22"/>
                <w:szCs w:val="22"/>
              </w:rPr>
              <w:t xml:space="preserve"> </w:t>
            </w:r>
            <w:proofErr w:type="spellStart"/>
            <w:r w:rsidRPr="002A4F8F">
              <w:rPr>
                <w:color w:val="auto"/>
                <w:sz w:val="22"/>
                <w:szCs w:val="22"/>
              </w:rPr>
              <w:t>tekste</w:t>
            </w:r>
            <w:proofErr w:type="spellEnd"/>
            <w:r w:rsidRPr="002A4F8F">
              <w:rPr>
                <w:color w:val="auto"/>
                <w:sz w:val="22"/>
                <w:szCs w:val="22"/>
              </w:rPr>
              <w:t xml:space="preserve"> - LIS):</w:t>
            </w:r>
          </w:p>
          <w:p w14:paraId="40C26AE8" w14:textId="77777777" w:rsidR="00EA4CA2" w:rsidRPr="002A4F8F" w:rsidRDefault="00EA4CA2" w:rsidP="00EA4CA2">
            <w:pPr>
              <w:pStyle w:val="Default"/>
              <w:numPr>
                <w:ilvl w:val="0"/>
                <w:numId w:val="15"/>
              </w:numPr>
              <w:spacing w:line="276" w:lineRule="auto"/>
              <w:ind w:left="318" w:hanging="283"/>
              <w:jc w:val="both"/>
              <w:rPr>
                <w:color w:val="auto"/>
                <w:sz w:val="22"/>
                <w:szCs w:val="22"/>
              </w:rPr>
            </w:pPr>
            <w:proofErr w:type="spellStart"/>
            <w:r w:rsidRPr="002A4F8F">
              <w:rPr>
                <w:color w:val="auto"/>
                <w:sz w:val="22"/>
                <w:szCs w:val="22"/>
              </w:rPr>
              <w:t>Tiekėjas</w:t>
            </w:r>
            <w:proofErr w:type="spellEnd"/>
            <w:r w:rsidRPr="002A4F8F">
              <w:rPr>
                <w:color w:val="auto"/>
                <w:sz w:val="22"/>
                <w:szCs w:val="22"/>
              </w:rPr>
              <w:t xml:space="preserve"> </w:t>
            </w:r>
            <w:proofErr w:type="spellStart"/>
            <w:r w:rsidRPr="002A4F8F">
              <w:rPr>
                <w:color w:val="auto"/>
                <w:sz w:val="22"/>
                <w:szCs w:val="22"/>
              </w:rPr>
              <w:t>privalo</w:t>
            </w:r>
            <w:proofErr w:type="spellEnd"/>
            <w:r w:rsidRPr="002A4F8F">
              <w:rPr>
                <w:color w:val="auto"/>
                <w:sz w:val="22"/>
                <w:szCs w:val="22"/>
              </w:rPr>
              <w:t xml:space="preserve"> </w:t>
            </w:r>
            <w:proofErr w:type="spellStart"/>
            <w:r w:rsidRPr="002A4F8F">
              <w:rPr>
                <w:color w:val="auto"/>
                <w:sz w:val="22"/>
                <w:szCs w:val="22"/>
              </w:rPr>
              <w:t>kartu</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pasiūlymu</w:t>
            </w:r>
            <w:proofErr w:type="spellEnd"/>
            <w:r w:rsidRPr="002A4F8F">
              <w:rPr>
                <w:color w:val="auto"/>
                <w:sz w:val="22"/>
                <w:szCs w:val="22"/>
              </w:rPr>
              <w:t xml:space="preserve"> </w:t>
            </w:r>
            <w:proofErr w:type="spellStart"/>
            <w:r w:rsidRPr="002A4F8F">
              <w:rPr>
                <w:color w:val="auto"/>
                <w:sz w:val="22"/>
                <w:szCs w:val="22"/>
              </w:rPr>
              <w:t>konkursui</w:t>
            </w:r>
            <w:proofErr w:type="spellEnd"/>
            <w:r w:rsidRPr="002A4F8F">
              <w:rPr>
                <w:color w:val="auto"/>
                <w:sz w:val="22"/>
                <w:szCs w:val="22"/>
              </w:rPr>
              <w:t xml:space="preserve"> </w:t>
            </w:r>
            <w:proofErr w:type="spellStart"/>
            <w:r w:rsidRPr="002A4F8F">
              <w:rPr>
                <w:color w:val="auto"/>
                <w:sz w:val="22"/>
                <w:szCs w:val="22"/>
              </w:rPr>
              <w:t>pateikti</w:t>
            </w:r>
            <w:proofErr w:type="spellEnd"/>
            <w:r w:rsidRPr="002A4F8F">
              <w:rPr>
                <w:color w:val="auto"/>
                <w:sz w:val="22"/>
                <w:szCs w:val="22"/>
              </w:rPr>
              <w:t xml:space="preserve"> </w:t>
            </w:r>
            <w:proofErr w:type="spellStart"/>
            <w:r w:rsidRPr="002A4F8F">
              <w:rPr>
                <w:color w:val="auto"/>
                <w:sz w:val="22"/>
                <w:szCs w:val="22"/>
              </w:rPr>
              <w:t>Analizatoriaus</w:t>
            </w:r>
            <w:proofErr w:type="spellEnd"/>
            <w:r w:rsidRPr="002A4F8F">
              <w:rPr>
                <w:color w:val="auto"/>
                <w:sz w:val="22"/>
                <w:szCs w:val="22"/>
              </w:rPr>
              <w:t xml:space="preserve"> </w:t>
            </w:r>
            <w:proofErr w:type="spellStart"/>
            <w:r w:rsidRPr="002A4F8F">
              <w:rPr>
                <w:color w:val="auto"/>
                <w:sz w:val="22"/>
                <w:szCs w:val="22"/>
              </w:rPr>
              <w:t>komunikacijos</w:t>
            </w:r>
            <w:proofErr w:type="spellEnd"/>
            <w:r w:rsidRPr="002A4F8F">
              <w:rPr>
                <w:color w:val="auto"/>
                <w:sz w:val="22"/>
                <w:szCs w:val="22"/>
              </w:rPr>
              <w:t xml:space="preserve"> </w:t>
            </w:r>
            <w:proofErr w:type="spellStart"/>
            <w:r w:rsidRPr="002A4F8F">
              <w:rPr>
                <w:color w:val="auto"/>
                <w:sz w:val="22"/>
                <w:szCs w:val="22"/>
              </w:rPr>
              <w:t>protokolą</w:t>
            </w:r>
            <w:proofErr w:type="spellEnd"/>
            <w:r w:rsidRPr="002A4F8F">
              <w:rPr>
                <w:color w:val="auto"/>
                <w:sz w:val="22"/>
                <w:szCs w:val="22"/>
              </w:rPr>
              <w:t xml:space="preserve"> (</w:t>
            </w:r>
            <w:proofErr w:type="spellStart"/>
            <w:r w:rsidRPr="002A4F8F">
              <w:rPr>
                <w:color w:val="auto"/>
                <w:sz w:val="22"/>
                <w:szCs w:val="22"/>
              </w:rPr>
              <w:t>angl.</w:t>
            </w:r>
            <w:proofErr w:type="spellEnd"/>
            <w:r w:rsidRPr="002A4F8F">
              <w:rPr>
                <w:color w:val="auto"/>
                <w:sz w:val="22"/>
                <w:szCs w:val="22"/>
              </w:rPr>
              <w:t xml:space="preserve"> „Interface </w:t>
            </w:r>
            <w:proofErr w:type="gramStart"/>
            <w:r w:rsidRPr="002A4F8F">
              <w:rPr>
                <w:color w:val="auto"/>
                <w:sz w:val="22"/>
                <w:szCs w:val="22"/>
              </w:rPr>
              <w:t>manual“</w:t>
            </w:r>
            <w:proofErr w:type="gramEnd"/>
            <w:r w:rsidRPr="002A4F8F">
              <w:rPr>
                <w:color w:val="auto"/>
                <w:sz w:val="22"/>
                <w:szCs w:val="22"/>
              </w:rPr>
              <w:t xml:space="preserve">), </w:t>
            </w:r>
            <w:proofErr w:type="spellStart"/>
            <w:r w:rsidRPr="002A4F8F">
              <w:rPr>
                <w:color w:val="auto"/>
                <w:sz w:val="22"/>
                <w:szCs w:val="22"/>
              </w:rPr>
              <w:t>kuriame</w:t>
            </w:r>
            <w:proofErr w:type="spellEnd"/>
            <w:r w:rsidRPr="002A4F8F">
              <w:rPr>
                <w:color w:val="auto"/>
                <w:sz w:val="22"/>
                <w:szCs w:val="22"/>
              </w:rPr>
              <w:t xml:space="preserve"> </w:t>
            </w:r>
            <w:proofErr w:type="spellStart"/>
            <w:r w:rsidRPr="002A4F8F">
              <w:rPr>
                <w:color w:val="auto"/>
                <w:sz w:val="22"/>
                <w:szCs w:val="22"/>
              </w:rPr>
              <w:t>detaliai</w:t>
            </w:r>
            <w:proofErr w:type="spellEnd"/>
            <w:r w:rsidRPr="002A4F8F">
              <w:rPr>
                <w:color w:val="auto"/>
                <w:sz w:val="22"/>
                <w:szCs w:val="22"/>
              </w:rPr>
              <w:t xml:space="preserve"> </w:t>
            </w:r>
            <w:proofErr w:type="spellStart"/>
            <w:r w:rsidRPr="002A4F8F">
              <w:rPr>
                <w:color w:val="auto"/>
                <w:sz w:val="22"/>
                <w:szCs w:val="22"/>
              </w:rPr>
              <w:t>pateikiama</w:t>
            </w:r>
            <w:proofErr w:type="spellEnd"/>
            <w:r w:rsidRPr="002A4F8F">
              <w:rPr>
                <w:color w:val="auto"/>
                <w:sz w:val="22"/>
                <w:szCs w:val="22"/>
              </w:rPr>
              <w:t xml:space="preserve"> visa </w:t>
            </w:r>
            <w:proofErr w:type="spellStart"/>
            <w:r w:rsidRPr="002A4F8F">
              <w:rPr>
                <w:color w:val="auto"/>
                <w:sz w:val="22"/>
                <w:szCs w:val="22"/>
              </w:rPr>
              <w:t>informacija</w:t>
            </w:r>
            <w:proofErr w:type="spellEnd"/>
            <w:r w:rsidRPr="002A4F8F">
              <w:rPr>
                <w:color w:val="auto"/>
                <w:sz w:val="22"/>
                <w:szCs w:val="22"/>
              </w:rPr>
              <w:t xml:space="preserve">, </w:t>
            </w:r>
            <w:proofErr w:type="spellStart"/>
            <w:r w:rsidRPr="002A4F8F">
              <w:rPr>
                <w:color w:val="auto"/>
                <w:sz w:val="22"/>
                <w:szCs w:val="22"/>
              </w:rPr>
              <w:t>kaip</w:t>
            </w:r>
            <w:proofErr w:type="spellEnd"/>
            <w:r w:rsidRPr="002A4F8F">
              <w:rPr>
                <w:color w:val="auto"/>
                <w:sz w:val="22"/>
                <w:szCs w:val="22"/>
              </w:rPr>
              <w:t xml:space="preserve"> </w:t>
            </w:r>
            <w:proofErr w:type="spellStart"/>
            <w:r w:rsidRPr="002A4F8F">
              <w:rPr>
                <w:color w:val="auto"/>
                <w:sz w:val="22"/>
                <w:szCs w:val="22"/>
              </w:rPr>
              <w:t>siūlomas</w:t>
            </w:r>
            <w:proofErr w:type="spellEnd"/>
            <w:r w:rsidRPr="002A4F8F">
              <w:rPr>
                <w:color w:val="auto"/>
                <w:sz w:val="22"/>
                <w:szCs w:val="22"/>
              </w:rPr>
              <w:t xml:space="preserve"> </w:t>
            </w:r>
            <w:proofErr w:type="spellStart"/>
            <w:r w:rsidRPr="002A4F8F">
              <w:rPr>
                <w:color w:val="auto"/>
                <w:sz w:val="22"/>
                <w:szCs w:val="22"/>
              </w:rPr>
              <w:t>analizatirius</w:t>
            </w:r>
            <w:proofErr w:type="spellEnd"/>
            <w:r w:rsidRPr="002A4F8F">
              <w:rPr>
                <w:color w:val="auto"/>
                <w:sz w:val="22"/>
                <w:szCs w:val="22"/>
              </w:rPr>
              <w:t xml:space="preserve"> </w:t>
            </w:r>
            <w:proofErr w:type="spellStart"/>
            <w:r w:rsidRPr="002A4F8F">
              <w:rPr>
                <w:color w:val="auto"/>
                <w:sz w:val="22"/>
                <w:szCs w:val="22"/>
              </w:rPr>
              <w:t>gali</w:t>
            </w:r>
            <w:proofErr w:type="spellEnd"/>
            <w:r w:rsidRPr="002A4F8F">
              <w:rPr>
                <w:color w:val="auto"/>
                <w:sz w:val="22"/>
                <w:szCs w:val="22"/>
              </w:rPr>
              <w:t xml:space="preserve"> </w:t>
            </w:r>
            <w:proofErr w:type="spellStart"/>
            <w:r w:rsidRPr="002A4F8F">
              <w:rPr>
                <w:color w:val="auto"/>
                <w:sz w:val="22"/>
                <w:szCs w:val="22"/>
              </w:rPr>
              <w:t>būti</w:t>
            </w:r>
            <w:proofErr w:type="spellEnd"/>
            <w:r w:rsidRPr="002A4F8F">
              <w:rPr>
                <w:color w:val="auto"/>
                <w:sz w:val="22"/>
                <w:szCs w:val="22"/>
              </w:rPr>
              <w:t xml:space="preserve"> </w:t>
            </w:r>
            <w:proofErr w:type="spellStart"/>
            <w:r w:rsidRPr="002A4F8F">
              <w:rPr>
                <w:color w:val="auto"/>
                <w:sz w:val="22"/>
                <w:szCs w:val="22"/>
              </w:rPr>
              <w:t>sujungtas</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išorinėmis</w:t>
            </w:r>
            <w:proofErr w:type="spellEnd"/>
            <w:r w:rsidRPr="002A4F8F">
              <w:rPr>
                <w:color w:val="auto"/>
                <w:sz w:val="22"/>
                <w:szCs w:val="22"/>
              </w:rPr>
              <w:t xml:space="preserve"> </w:t>
            </w:r>
            <w:proofErr w:type="spellStart"/>
            <w:r w:rsidRPr="002A4F8F">
              <w:rPr>
                <w:color w:val="auto"/>
                <w:sz w:val="22"/>
                <w:szCs w:val="22"/>
              </w:rPr>
              <w:t>sistemomis</w:t>
            </w:r>
            <w:proofErr w:type="spellEnd"/>
            <w:r w:rsidRPr="002A4F8F">
              <w:rPr>
                <w:color w:val="auto"/>
                <w:sz w:val="22"/>
                <w:szCs w:val="22"/>
              </w:rPr>
              <w:t>.</w:t>
            </w:r>
          </w:p>
          <w:p w14:paraId="7D8C2C8E" w14:textId="77777777" w:rsidR="00EA4CA2" w:rsidRPr="002A4F8F" w:rsidRDefault="00EA4CA2" w:rsidP="00EA4CA2">
            <w:pPr>
              <w:pStyle w:val="Default"/>
              <w:numPr>
                <w:ilvl w:val="0"/>
                <w:numId w:val="15"/>
              </w:numPr>
              <w:spacing w:line="276" w:lineRule="auto"/>
              <w:ind w:left="318" w:hanging="283"/>
              <w:jc w:val="both"/>
              <w:rPr>
                <w:color w:val="auto"/>
                <w:sz w:val="22"/>
                <w:szCs w:val="22"/>
              </w:rPr>
            </w:pPr>
            <w:proofErr w:type="spellStart"/>
            <w:r w:rsidRPr="002A4F8F">
              <w:rPr>
                <w:color w:val="auto"/>
                <w:sz w:val="22"/>
                <w:szCs w:val="22"/>
              </w:rPr>
              <w:t>Siūlomas</w:t>
            </w:r>
            <w:proofErr w:type="spellEnd"/>
            <w:r w:rsidRPr="002A4F8F">
              <w:rPr>
                <w:color w:val="auto"/>
                <w:sz w:val="22"/>
                <w:szCs w:val="22"/>
              </w:rPr>
              <w:t xml:space="preserve">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turėti</w:t>
            </w:r>
            <w:proofErr w:type="spellEnd"/>
            <w:r w:rsidRPr="002A4F8F">
              <w:rPr>
                <w:color w:val="auto"/>
                <w:sz w:val="22"/>
                <w:szCs w:val="22"/>
              </w:rPr>
              <w:t xml:space="preserve"> </w:t>
            </w:r>
            <w:proofErr w:type="spellStart"/>
            <w:r w:rsidRPr="002A4F8F">
              <w:rPr>
                <w:color w:val="auto"/>
                <w:sz w:val="22"/>
                <w:szCs w:val="22"/>
              </w:rPr>
              <w:t>galimybę</w:t>
            </w:r>
            <w:proofErr w:type="spellEnd"/>
            <w:r w:rsidRPr="002A4F8F">
              <w:rPr>
                <w:color w:val="auto"/>
                <w:sz w:val="22"/>
                <w:szCs w:val="22"/>
              </w:rPr>
              <w:t xml:space="preserve"> ASTM </w:t>
            </w:r>
            <w:proofErr w:type="spellStart"/>
            <w:r w:rsidRPr="002A4F8F">
              <w:rPr>
                <w:color w:val="auto"/>
                <w:sz w:val="22"/>
                <w:szCs w:val="22"/>
              </w:rPr>
              <w:t>arba</w:t>
            </w:r>
            <w:proofErr w:type="spellEnd"/>
            <w:r w:rsidRPr="002A4F8F">
              <w:rPr>
                <w:color w:val="auto"/>
                <w:sz w:val="22"/>
                <w:szCs w:val="22"/>
              </w:rPr>
              <w:t xml:space="preserve"> HL7 </w:t>
            </w:r>
            <w:proofErr w:type="spellStart"/>
            <w:r w:rsidRPr="002A4F8F">
              <w:rPr>
                <w:color w:val="auto"/>
                <w:sz w:val="22"/>
                <w:szCs w:val="22"/>
              </w:rPr>
              <w:t>standarto</w:t>
            </w:r>
            <w:proofErr w:type="spellEnd"/>
            <w:r w:rsidRPr="002A4F8F">
              <w:rPr>
                <w:color w:val="auto"/>
                <w:sz w:val="22"/>
                <w:szCs w:val="22"/>
              </w:rPr>
              <w:t xml:space="preserve"> </w:t>
            </w:r>
            <w:proofErr w:type="spellStart"/>
            <w:r w:rsidRPr="002A4F8F">
              <w:rPr>
                <w:color w:val="auto"/>
                <w:sz w:val="22"/>
                <w:szCs w:val="22"/>
              </w:rPr>
              <w:t>protokolu</w:t>
            </w:r>
            <w:proofErr w:type="spellEnd"/>
            <w:r w:rsidRPr="002A4F8F">
              <w:rPr>
                <w:color w:val="auto"/>
                <w:sz w:val="22"/>
                <w:szCs w:val="22"/>
              </w:rPr>
              <w:t xml:space="preserve"> </w:t>
            </w:r>
            <w:proofErr w:type="spellStart"/>
            <w:r w:rsidRPr="002A4F8F">
              <w:rPr>
                <w:color w:val="auto"/>
                <w:sz w:val="22"/>
                <w:szCs w:val="22"/>
              </w:rPr>
              <w:t>keistis</w:t>
            </w:r>
            <w:proofErr w:type="spellEnd"/>
            <w:r w:rsidRPr="002A4F8F">
              <w:rPr>
                <w:color w:val="auto"/>
                <w:sz w:val="22"/>
                <w:szCs w:val="22"/>
              </w:rPr>
              <w:t xml:space="preserve"> </w:t>
            </w:r>
            <w:proofErr w:type="spellStart"/>
            <w:r w:rsidRPr="002A4F8F">
              <w:rPr>
                <w:color w:val="auto"/>
                <w:sz w:val="22"/>
                <w:szCs w:val="22"/>
              </w:rPr>
              <w:t>informacija</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perkančiosios</w:t>
            </w:r>
            <w:proofErr w:type="spellEnd"/>
            <w:r w:rsidRPr="002A4F8F">
              <w:rPr>
                <w:color w:val="auto"/>
                <w:sz w:val="22"/>
                <w:szCs w:val="22"/>
              </w:rPr>
              <w:t xml:space="preserve"> </w:t>
            </w:r>
            <w:proofErr w:type="spellStart"/>
            <w:r w:rsidRPr="002A4F8F">
              <w:rPr>
                <w:color w:val="auto"/>
                <w:sz w:val="22"/>
                <w:szCs w:val="22"/>
              </w:rPr>
              <w:t>organizacijos</w:t>
            </w:r>
            <w:proofErr w:type="spellEnd"/>
            <w:r w:rsidRPr="002A4F8F">
              <w:rPr>
                <w:color w:val="auto"/>
                <w:sz w:val="22"/>
                <w:szCs w:val="22"/>
              </w:rPr>
              <w:t xml:space="preserve"> LIS.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nuskaityti</w:t>
            </w:r>
            <w:proofErr w:type="spellEnd"/>
            <w:r w:rsidRPr="002A4F8F">
              <w:rPr>
                <w:color w:val="auto"/>
                <w:sz w:val="22"/>
                <w:szCs w:val="22"/>
              </w:rPr>
              <w:t xml:space="preserve"> </w:t>
            </w:r>
            <w:proofErr w:type="spellStart"/>
            <w:r w:rsidRPr="002A4F8F">
              <w:rPr>
                <w:color w:val="auto"/>
                <w:sz w:val="22"/>
                <w:szCs w:val="22"/>
              </w:rPr>
              <w:lastRenderedPageBreak/>
              <w:t>tyrimų</w:t>
            </w:r>
            <w:proofErr w:type="spellEnd"/>
            <w:r w:rsidRPr="002A4F8F">
              <w:rPr>
                <w:color w:val="auto"/>
                <w:sz w:val="22"/>
                <w:szCs w:val="22"/>
              </w:rPr>
              <w:t xml:space="preserve"> </w:t>
            </w:r>
            <w:proofErr w:type="spellStart"/>
            <w:r w:rsidRPr="002A4F8F">
              <w:rPr>
                <w:color w:val="auto"/>
                <w:sz w:val="22"/>
                <w:szCs w:val="22"/>
              </w:rPr>
              <w:t>užsakymus</w:t>
            </w:r>
            <w:proofErr w:type="spellEnd"/>
            <w:r w:rsidRPr="002A4F8F">
              <w:rPr>
                <w:color w:val="auto"/>
                <w:sz w:val="22"/>
                <w:szCs w:val="22"/>
              </w:rPr>
              <w:t xml:space="preserve">, o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atlikimo</w:t>
            </w:r>
            <w:proofErr w:type="spellEnd"/>
            <w:r w:rsidRPr="002A4F8F">
              <w:rPr>
                <w:color w:val="auto"/>
                <w:sz w:val="22"/>
                <w:szCs w:val="22"/>
              </w:rPr>
              <w:t xml:space="preserve"> </w:t>
            </w:r>
            <w:proofErr w:type="spellStart"/>
            <w:r w:rsidRPr="002A4F8F">
              <w:rPr>
                <w:color w:val="auto"/>
                <w:sz w:val="22"/>
                <w:szCs w:val="22"/>
              </w:rPr>
              <w:t>rezultatus</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perduoti</w:t>
            </w:r>
            <w:proofErr w:type="spellEnd"/>
            <w:r w:rsidRPr="002A4F8F">
              <w:rPr>
                <w:color w:val="auto"/>
                <w:sz w:val="22"/>
                <w:szCs w:val="22"/>
              </w:rPr>
              <w:t xml:space="preserve"> į LIS Ethernet </w:t>
            </w:r>
            <w:proofErr w:type="spellStart"/>
            <w:r w:rsidRPr="002A4F8F">
              <w:rPr>
                <w:color w:val="auto"/>
                <w:sz w:val="22"/>
                <w:szCs w:val="22"/>
              </w:rPr>
              <w:t>tipo</w:t>
            </w:r>
            <w:proofErr w:type="spellEnd"/>
            <w:r w:rsidRPr="002A4F8F">
              <w:rPr>
                <w:color w:val="auto"/>
                <w:sz w:val="22"/>
                <w:szCs w:val="22"/>
              </w:rPr>
              <w:t xml:space="preserve"> </w:t>
            </w:r>
            <w:proofErr w:type="spellStart"/>
            <w:r w:rsidRPr="002A4F8F">
              <w:rPr>
                <w:color w:val="auto"/>
                <w:sz w:val="22"/>
                <w:szCs w:val="22"/>
              </w:rPr>
              <w:t>tinklu</w:t>
            </w:r>
            <w:proofErr w:type="spellEnd"/>
            <w:r w:rsidRPr="002A4F8F">
              <w:rPr>
                <w:color w:val="auto"/>
                <w:sz w:val="22"/>
                <w:szCs w:val="22"/>
              </w:rPr>
              <w:t xml:space="preserve"> (10/100/1000BASE-T/TX), </w:t>
            </w:r>
            <w:proofErr w:type="spellStart"/>
            <w:r w:rsidRPr="002A4F8F">
              <w:rPr>
                <w:color w:val="auto"/>
                <w:sz w:val="22"/>
                <w:szCs w:val="22"/>
              </w:rPr>
              <w:t>naudojant</w:t>
            </w:r>
            <w:proofErr w:type="spellEnd"/>
            <w:r w:rsidRPr="002A4F8F">
              <w:rPr>
                <w:color w:val="auto"/>
                <w:sz w:val="22"/>
                <w:szCs w:val="22"/>
              </w:rPr>
              <w:t xml:space="preserve"> TCP/IP </w:t>
            </w:r>
            <w:proofErr w:type="spellStart"/>
            <w:r w:rsidRPr="002A4F8F">
              <w:rPr>
                <w:color w:val="auto"/>
                <w:sz w:val="22"/>
                <w:szCs w:val="22"/>
              </w:rPr>
              <w:t>protokolą</w:t>
            </w:r>
            <w:proofErr w:type="spellEnd"/>
            <w:r w:rsidRPr="002A4F8F">
              <w:rPr>
                <w:color w:val="auto"/>
                <w:sz w:val="22"/>
                <w:szCs w:val="22"/>
              </w:rPr>
              <w:t xml:space="preserve">. </w:t>
            </w:r>
            <w:proofErr w:type="spellStart"/>
            <w:r w:rsidRPr="002A4F8F">
              <w:rPr>
                <w:color w:val="auto"/>
                <w:sz w:val="22"/>
                <w:szCs w:val="22"/>
              </w:rPr>
              <w:t>Jeigu</w:t>
            </w:r>
            <w:proofErr w:type="spellEnd"/>
            <w:r w:rsidRPr="002A4F8F">
              <w:rPr>
                <w:color w:val="auto"/>
                <w:sz w:val="22"/>
                <w:szCs w:val="22"/>
              </w:rPr>
              <w:t xml:space="preserve"> </w:t>
            </w:r>
            <w:proofErr w:type="spellStart"/>
            <w:r w:rsidRPr="002A4F8F">
              <w:rPr>
                <w:color w:val="auto"/>
                <w:sz w:val="22"/>
                <w:szCs w:val="22"/>
              </w:rPr>
              <w:t>tiekėjo</w:t>
            </w:r>
            <w:proofErr w:type="spellEnd"/>
            <w:r w:rsidRPr="002A4F8F">
              <w:rPr>
                <w:color w:val="auto"/>
                <w:sz w:val="22"/>
                <w:szCs w:val="22"/>
              </w:rPr>
              <w:t xml:space="preserve"> </w:t>
            </w:r>
            <w:proofErr w:type="spellStart"/>
            <w:r w:rsidRPr="002A4F8F">
              <w:rPr>
                <w:color w:val="auto"/>
                <w:sz w:val="22"/>
                <w:szCs w:val="22"/>
              </w:rPr>
              <w:t>siūlomas</w:t>
            </w:r>
            <w:proofErr w:type="spellEnd"/>
            <w:r w:rsidRPr="002A4F8F">
              <w:rPr>
                <w:color w:val="auto"/>
                <w:sz w:val="22"/>
                <w:szCs w:val="22"/>
              </w:rPr>
              <w:t xml:space="preserve">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tik</w:t>
            </w:r>
            <w:proofErr w:type="spellEnd"/>
            <w:r w:rsidRPr="002A4F8F">
              <w:rPr>
                <w:color w:val="auto"/>
                <w:sz w:val="22"/>
                <w:szCs w:val="22"/>
              </w:rPr>
              <w:t xml:space="preserve"> RS232 (COM PORT) </w:t>
            </w:r>
            <w:proofErr w:type="spellStart"/>
            <w:r w:rsidRPr="002A4F8F">
              <w:rPr>
                <w:color w:val="auto"/>
                <w:sz w:val="22"/>
                <w:szCs w:val="22"/>
              </w:rPr>
              <w:t>jungtį</w:t>
            </w:r>
            <w:proofErr w:type="spellEnd"/>
            <w:r w:rsidRPr="002A4F8F">
              <w:rPr>
                <w:color w:val="auto"/>
                <w:sz w:val="22"/>
                <w:szCs w:val="22"/>
              </w:rPr>
              <w:t xml:space="preserve">, </w:t>
            </w:r>
            <w:proofErr w:type="spellStart"/>
            <w:r w:rsidRPr="002A4F8F">
              <w:rPr>
                <w:color w:val="auto"/>
                <w:sz w:val="22"/>
                <w:szCs w:val="22"/>
              </w:rPr>
              <w:t>tiekėjas</w:t>
            </w:r>
            <w:proofErr w:type="spellEnd"/>
            <w:r w:rsidRPr="002A4F8F">
              <w:rPr>
                <w:color w:val="auto"/>
                <w:sz w:val="22"/>
                <w:szCs w:val="22"/>
              </w:rPr>
              <w:t xml:space="preserve"> </w:t>
            </w:r>
            <w:proofErr w:type="spellStart"/>
            <w:r w:rsidRPr="002A4F8F">
              <w:rPr>
                <w:color w:val="auto"/>
                <w:sz w:val="22"/>
                <w:szCs w:val="22"/>
              </w:rPr>
              <w:t>kartu</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analizatoriumi</w:t>
            </w:r>
            <w:proofErr w:type="spellEnd"/>
            <w:r w:rsidRPr="002A4F8F">
              <w:rPr>
                <w:color w:val="auto"/>
                <w:sz w:val="22"/>
                <w:szCs w:val="22"/>
              </w:rPr>
              <w:t xml:space="preserve"> </w:t>
            </w:r>
            <w:proofErr w:type="spellStart"/>
            <w:r w:rsidRPr="002A4F8F">
              <w:rPr>
                <w:color w:val="auto"/>
                <w:sz w:val="22"/>
                <w:szCs w:val="22"/>
              </w:rPr>
              <w:t>pateikia</w:t>
            </w:r>
            <w:proofErr w:type="spellEnd"/>
            <w:r w:rsidRPr="002A4F8F">
              <w:rPr>
                <w:color w:val="auto"/>
                <w:sz w:val="22"/>
                <w:szCs w:val="22"/>
              </w:rPr>
              <w:t xml:space="preserve"> (</w:t>
            </w:r>
            <w:proofErr w:type="spellStart"/>
            <w:r w:rsidRPr="002A4F8F">
              <w:rPr>
                <w:color w:val="auto"/>
                <w:sz w:val="22"/>
                <w:szCs w:val="22"/>
              </w:rPr>
              <w:t>įskaičiuoja</w:t>
            </w:r>
            <w:proofErr w:type="spellEnd"/>
            <w:r w:rsidRPr="002A4F8F">
              <w:rPr>
                <w:color w:val="auto"/>
                <w:sz w:val="22"/>
                <w:szCs w:val="22"/>
              </w:rPr>
              <w:t xml:space="preserve"> į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kainą</w:t>
            </w:r>
            <w:proofErr w:type="spellEnd"/>
            <w:r w:rsidRPr="002A4F8F">
              <w:rPr>
                <w:color w:val="auto"/>
                <w:sz w:val="22"/>
                <w:szCs w:val="22"/>
              </w:rPr>
              <w:t xml:space="preserve">) RS232&lt;-&gt;TCP/IP </w:t>
            </w:r>
            <w:proofErr w:type="spellStart"/>
            <w:r w:rsidRPr="002A4F8F">
              <w:rPr>
                <w:color w:val="auto"/>
                <w:sz w:val="22"/>
                <w:szCs w:val="22"/>
              </w:rPr>
              <w:t>konverterį</w:t>
            </w:r>
            <w:proofErr w:type="spellEnd"/>
            <w:r w:rsidRPr="002A4F8F">
              <w:rPr>
                <w:color w:val="auto"/>
                <w:sz w:val="22"/>
                <w:szCs w:val="22"/>
              </w:rPr>
              <w:t xml:space="preserve">, </w:t>
            </w:r>
            <w:proofErr w:type="spellStart"/>
            <w:r w:rsidRPr="002A4F8F">
              <w:rPr>
                <w:color w:val="auto"/>
                <w:sz w:val="22"/>
                <w:szCs w:val="22"/>
              </w:rPr>
              <w:t>kuris</w:t>
            </w:r>
            <w:proofErr w:type="spellEnd"/>
            <w:r w:rsidRPr="002A4F8F">
              <w:rPr>
                <w:color w:val="auto"/>
                <w:sz w:val="22"/>
                <w:szCs w:val="22"/>
              </w:rPr>
              <w:t xml:space="preserve"> </w:t>
            </w:r>
            <w:proofErr w:type="spellStart"/>
            <w:r w:rsidRPr="002A4F8F">
              <w:rPr>
                <w:color w:val="auto"/>
                <w:sz w:val="22"/>
                <w:szCs w:val="22"/>
              </w:rPr>
              <w:t>įgalina</w:t>
            </w:r>
            <w:proofErr w:type="spellEnd"/>
            <w:r w:rsidRPr="002A4F8F">
              <w:rPr>
                <w:color w:val="auto"/>
                <w:sz w:val="22"/>
                <w:szCs w:val="22"/>
              </w:rPr>
              <w:t xml:space="preserve"> </w:t>
            </w:r>
            <w:proofErr w:type="spellStart"/>
            <w:r w:rsidRPr="002A4F8F">
              <w:rPr>
                <w:color w:val="auto"/>
                <w:sz w:val="22"/>
                <w:szCs w:val="22"/>
              </w:rPr>
              <w:t>priimti</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užsakymus</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perduoti</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atlikimo</w:t>
            </w:r>
            <w:proofErr w:type="spellEnd"/>
            <w:r w:rsidRPr="002A4F8F">
              <w:rPr>
                <w:color w:val="auto"/>
                <w:sz w:val="22"/>
                <w:szCs w:val="22"/>
              </w:rPr>
              <w:t xml:space="preserve"> </w:t>
            </w:r>
            <w:proofErr w:type="spellStart"/>
            <w:r w:rsidRPr="002A4F8F">
              <w:rPr>
                <w:color w:val="auto"/>
                <w:sz w:val="22"/>
                <w:szCs w:val="22"/>
              </w:rPr>
              <w:t>rezultatus</w:t>
            </w:r>
            <w:proofErr w:type="spellEnd"/>
            <w:r w:rsidRPr="002A4F8F">
              <w:rPr>
                <w:color w:val="auto"/>
                <w:sz w:val="22"/>
                <w:szCs w:val="22"/>
              </w:rPr>
              <w:t xml:space="preserve"> Ethernet </w:t>
            </w:r>
            <w:proofErr w:type="spellStart"/>
            <w:r w:rsidRPr="002A4F8F">
              <w:rPr>
                <w:color w:val="auto"/>
                <w:sz w:val="22"/>
                <w:szCs w:val="22"/>
              </w:rPr>
              <w:t>tipo</w:t>
            </w:r>
            <w:proofErr w:type="spellEnd"/>
            <w:r w:rsidRPr="002A4F8F">
              <w:rPr>
                <w:color w:val="auto"/>
                <w:sz w:val="22"/>
                <w:szCs w:val="22"/>
              </w:rPr>
              <w:t xml:space="preserve"> </w:t>
            </w:r>
            <w:proofErr w:type="spellStart"/>
            <w:r w:rsidRPr="002A4F8F">
              <w:rPr>
                <w:color w:val="auto"/>
                <w:sz w:val="22"/>
                <w:szCs w:val="22"/>
              </w:rPr>
              <w:t>tinklu</w:t>
            </w:r>
            <w:proofErr w:type="spellEnd"/>
            <w:r w:rsidRPr="002A4F8F">
              <w:rPr>
                <w:color w:val="auto"/>
                <w:sz w:val="22"/>
                <w:szCs w:val="22"/>
              </w:rPr>
              <w:t xml:space="preserve"> (10/100/1000BASE-T/TX), </w:t>
            </w:r>
            <w:proofErr w:type="spellStart"/>
            <w:r w:rsidRPr="002A4F8F">
              <w:rPr>
                <w:color w:val="auto"/>
                <w:sz w:val="22"/>
                <w:szCs w:val="22"/>
              </w:rPr>
              <w:t>naudojant</w:t>
            </w:r>
            <w:proofErr w:type="spellEnd"/>
            <w:r w:rsidRPr="002A4F8F">
              <w:rPr>
                <w:color w:val="auto"/>
                <w:sz w:val="22"/>
                <w:szCs w:val="22"/>
              </w:rPr>
              <w:t xml:space="preserve"> TCP/IP </w:t>
            </w:r>
            <w:proofErr w:type="spellStart"/>
            <w:r w:rsidRPr="002A4F8F">
              <w:rPr>
                <w:color w:val="auto"/>
                <w:sz w:val="22"/>
                <w:szCs w:val="22"/>
              </w:rPr>
              <w:t>protokolą</w:t>
            </w:r>
            <w:proofErr w:type="spellEnd"/>
            <w:r w:rsidRPr="002A4F8F">
              <w:rPr>
                <w:color w:val="auto"/>
                <w:sz w:val="22"/>
                <w:szCs w:val="22"/>
              </w:rPr>
              <w:t xml:space="preserve">. </w:t>
            </w:r>
            <w:proofErr w:type="spellStart"/>
            <w:r w:rsidRPr="002A4F8F">
              <w:rPr>
                <w:color w:val="auto"/>
                <w:sz w:val="22"/>
                <w:szCs w:val="22"/>
              </w:rPr>
              <w:t>Jeigu</w:t>
            </w:r>
            <w:proofErr w:type="spellEnd"/>
            <w:r w:rsidRPr="002A4F8F">
              <w:rPr>
                <w:color w:val="auto"/>
                <w:sz w:val="22"/>
                <w:szCs w:val="22"/>
              </w:rPr>
              <w:t xml:space="preserve"> </w:t>
            </w:r>
            <w:proofErr w:type="spellStart"/>
            <w:r w:rsidRPr="002A4F8F">
              <w:rPr>
                <w:color w:val="auto"/>
                <w:sz w:val="22"/>
                <w:szCs w:val="22"/>
              </w:rPr>
              <w:t>tiekėjo</w:t>
            </w:r>
            <w:proofErr w:type="spellEnd"/>
            <w:r w:rsidRPr="002A4F8F">
              <w:rPr>
                <w:color w:val="auto"/>
                <w:sz w:val="22"/>
                <w:szCs w:val="22"/>
              </w:rPr>
              <w:t xml:space="preserve"> </w:t>
            </w:r>
            <w:proofErr w:type="spellStart"/>
            <w:r w:rsidRPr="002A4F8F">
              <w:rPr>
                <w:color w:val="auto"/>
                <w:sz w:val="22"/>
                <w:szCs w:val="22"/>
              </w:rPr>
              <w:t>siūlomas</w:t>
            </w:r>
            <w:proofErr w:type="spellEnd"/>
            <w:r w:rsidRPr="002A4F8F">
              <w:rPr>
                <w:color w:val="auto"/>
                <w:sz w:val="22"/>
                <w:szCs w:val="22"/>
              </w:rPr>
              <w:t xml:space="preserve">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neturi</w:t>
            </w:r>
            <w:proofErr w:type="spellEnd"/>
            <w:r w:rsidRPr="002A4F8F">
              <w:rPr>
                <w:color w:val="auto"/>
                <w:sz w:val="22"/>
                <w:szCs w:val="22"/>
              </w:rPr>
              <w:t xml:space="preserve"> </w:t>
            </w:r>
            <w:proofErr w:type="spellStart"/>
            <w:r w:rsidRPr="002A4F8F">
              <w:rPr>
                <w:color w:val="auto"/>
                <w:sz w:val="22"/>
                <w:szCs w:val="22"/>
              </w:rPr>
              <w:t>galimybės</w:t>
            </w:r>
            <w:proofErr w:type="spellEnd"/>
            <w:r w:rsidRPr="002A4F8F">
              <w:rPr>
                <w:color w:val="auto"/>
                <w:sz w:val="22"/>
                <w:szCs w:val="22"/>
              </w:rPr>
              <w:t xml:space="preserve"> </w:t>
            </w:r>
            <w:proofErr w:type="spellStart"/>
            <w:r w:rsidRPr="002A4F8F">
              <w:rPr>
                <w:color w:val="auto"/>
                <w:sz w:val="22"/>
                <w:szCs w:val="22"/>
              </w:rPr>
              <w:t>keistis</w:t>
            </w:r>
            <w:proofErr w:type="spellEnd"/>
            <w:r w:rsidRPr="002A4F8F">
              <w:rPr>
                <w:color w:val="auto"/>
                <w:sz w:val="22"/>
                <w:szCs w:val="22"/>
              </w:rPr>
              <w:t xml:space="preserve"> </w:t>
            </w:r>
            <w:proofErr w:type="spellStart"/>
            <w:r w:rsidRPr="002A4F8F">
              <w:rPr>
                <w:color w:val="auto"/>
                <w:sz w:val="22"/>
                <w:szCs w:val="22"/>
              </w:rPr>
              <w:t>informacija</w:t>
            </w:r>
            <w:proofErr w:type="spellEnd"/>
            <w:r w:rsidRPr="002A4F8F">
              <w:rPr>
                <w:color w:val="auto"/>
                <w:sz w:val="22"/>
                <w:szCs w:val="22"/>
              </w:rPr>
              <w:t xml:space="preserve"> ASTM </w:t>
            </w:r>
            <w:proofErr w:type="spellStart"/>
            <w:r w:rsidRPr="002A4F8F">
              <w:rPr>
                <w:color w:val="auto"/>
                <w:sz w:val="22"/>
                <w:szCs w:val="22"/>
              </w:rPr>
              <w:t>ir</w:t>
            </w:r>
            <w:proofErr w:type="spellEnd"/>
            <w:r w:rsidRPr="002A4F8F">
              <w:rPr>
                <w:color w:val="auto"/>
                <w:sz w:val="22"/>
                <w:szCs w:val="22"/>
              </w:rPr>
              <w:t>/</w:t>
            </w:r>
            <w:proofErr w:type="spellStart"/>
            <w:r w:rsidRPr="002A4F8F">
              <w:rPr>
                <w:color w:val="auto"/>
                <w:sz w:val="22"/>
                <w:szCs w:val="22"/>
              </w:rPr>
              <w:t>arba</w:t>
            </w:r>
            <w:proofErr w:type="spellEnd"/>
            <w:r w:rsidRPr="002A4F8F">
              <w:rPr>
                <w:color w:val="auto"/>
                <w:sz w:val="22"/>
                <w:szCs w:val="22"/>
              </w:rPr>
              <w:t xml:space="preserve"> HL7 </w:t>
            </w:r>
            <w:proofErr w:type="spellStart"/>
            <w:r w:rsidRPr="002A4F8F">
              <w:rPr>
                <w:color w:val="auto"/>
                <w:sz w:val="22"/>
                <w:szCs w:val="22"/>
              </w:rPr>
              <w:t>standarto</w:t>
            </w:r>
            <w:proofErr w:type="spellEnd"/>
            <w:r w:rsidRPr="002A4F8F">
              <w:rPr>
                <w:color w:val="auto"/>
                <w:sz w:val="22"/>
                <w:szCs w:val="22"/>
              </w:rPr>
              <w:t xml:space="preserve"> </w:t>
            </w:r>
            <w:proofErr w:type="spellStart"/>
            <w:r w:rsidRPr="002A4F8F">
              <w:rPr>
                <w:color w:val="auto"/>
                <w:sz w:val="22"/>
                <w:szCs w:val="22"/>
              </w:rPr>
              <w:t>protokolu</w:t>
            </w:r>
            <w:proofErr w:type="spellEnd"/>
            <w:r w:rsidRPr="002A4F8F">
              <w:rPr>
                <w:color w:val="auto"/>
                <w:sz w:val="22"/>
                <w:szCs w:val="22"/>
              </w:rPr>
              <w:t xml:space="preserve">, </w:t>
            </w:r>
            <w:proofErr w:type="spellStart"/>
            <w:r w:rsidRPr="002A4F8F">
              <w:rPr>
                <w:color w:val="auto"/>
                <w:sz w:val="22"/>
                <w:szCs w:val="22"/>
              </w:rPr>
              <w:t>kartu</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analizatoriumi</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būti</w:t>
            </w:r>
            <w:proofErr w:type="spellEnd"/>
            <w:r w:rsidRPr="002A4F8F">
              <w:rPr>
                <w:color w:val="auto"/>
                <w:sz w:val="22"/>
                <w:szCs w:val="22"/>
              </w:rPr>
              <w:t xml:space="preserve"> </w:t>
            </w:r>
            <w:proofErr w:type="spellStart"/>
            <w:r w:rsidRPr="002A4F8F">
              <w:rPr>
                <w:color w:val="auto"/>
                <w:sz w:val="22"/>
                <w:szCs w:val="22"/>
              </w:rPr>
              <w:t>pateiktas</w:t>
            </w:r>
            <w:proofErr w:type="spellEnd"/>
            <w:r w:rsidRPr="002A4F8F">
              <w:rPr>
                <w:color w:val="auto"/>
                <w:sz w:val="22"/>
                <w:szCs w:val="22"/>
              </w:rPr>
              <w:t xml:space="preserve"> (</w:t>
            </w:r>
            <w:proofErr w:type="spellStart"/>
            <w:r w:rsidRPr="002A4F8F">
              <w:rPr>
                <w:color w:val="auto"/>
                <w:sz w:val="22"/>
                <w:szCs w:val="22"/>
              </w:rPr>
              <w:t>įskaičiuotas</w:t>
            </w:r>
            <w:proofErr w:type="spellEnd"/>
            <w:r w:rsidRPr="002A4F8F">
              <w:rPr>
                <w:color w:val="auto"/>
                <w:sz w:val="22"/>
                <w:szCs w:val="22"/>
              </w:rPr>
              <w:t xml:space="preserve"> į </w:t>
            </w:r>
            <w:proofErr w:type="spellStart"/>
            <w:r w:rsidRPr="002A4F8F">
              <w:rPr>
                <w:color w:val="auto"/>
                <w:sz w:val="22"/>
                <w:szCs w:val="22"/>
              </w:rPr>
              <w:t>analizatoriaus</w:t>
            </w:r>
            <w:proofErr w:type="spellEnd"/>
            <w:r w:rsidRPr="002A4F8F">
              <w:rPr>
                <w:color w:val="auto"/>
                <w:sz w:val="22"/>
                <w:szCs w:val="22"/>
              </w:rPr>
              <w:t xml:space="preserve"> </w:t>
            </w:r>
            <w:proofErr w:type="spellStart"/>
            <w:r w:rsidRPr="002A4F8F">
              <w:rPr>
                <w:color w:val="auto"/>
                <w:sz w:val="22"/>
                <w:szCs w:val="22"/>
              </w:rPr>
              <w:t>kainą</w:t>
            </w:r>
            <w:proofErr w:type="spellEnd"/>
            <w:r w:rsidRPr="002A4F8F">
              <w:rPr>
                <w:color w:val="auto"/>
                <w:sz w:val="22"/>
                <w:szCs w:val="22"/>
              </w:rPr>
              <w:t xml:space="preserve">) </w:t>
            </w:r>
            <w:proofErr w:type="spellStart"/>
            <w:r w:rsidRPr="002A4F8F">
              <w:rPr>
                <w:color w:val="auto"/>
                <w:sz w:val="22"/>
                <w:szCs w:val="22"/>
              </w:rPr>
              <w:t>kompiuteris</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atitinkama</w:t>
            </w:r>
            <w:proofErr w:type="spellEnd"/>
            <w:r w:rsidRPr="002A4F8F">
              <w:rPr>
                <w:color w:val="auto"/>
                <w:sz w:val="22"/>
                <w:szCs w:val="22"/>
              </w:rPr>
              <w:t xml:space="preserve"> </w:t>
            </w:r>
            <w:proofErr w:type="spellStart"/>
            <w:r w:rsidRPr="002A4F8F">
              <w:rPr>
                <w:color w:val="auto"/>
                <w:sz w:val="22"/>
                <w:szCs w:val="22"/>
              </w:rPr>
              <w:t>programine</w:t>
            </w:r>
            <w:proofErr w:type="spellEnd"/>
            <w:r w:rsidRPr="002A4F8F">
              <w:rPr>
                <w:color w:val="auto"/>
                <w:sz w:val="22"/>
                <w:szCs w:val="22"/>
              </w:rPr>
              <w:t xml:space="preserve"> </w:t>
            </w:r>
            <w:proofErr w:type="spellStart"/>
            <w:r w:rsidRPr="002A4F8F">
              <w:rPr>
                <w:color w:val="auto"/>
                <w:sz w:val="22"/>
                <w:szCs w:val="22"/>
              </w:rPr>
              <w:t>įranga</w:t>
            </w:r>
            <w:proofErr w:type="spellEnd"/>
            <w:r w:rsidRPr="002A4F8F">
              <w:rPr>
                <w:color w:val="auto"/>
                <w:sz w:val="22"/>
                <w:szCs w:val="22"/>
              </w:rPr>
              <w:t xml:space="preserve">, </w:t>
            </w:r>
            <w:proofErr w:type="spellStart"/>
            <w:r w:rsidRPr="002A4F8F">
              <w:rPr>
                <w:color w:val="auto"/>
                <w:sz w:val="22"/>
                <w:szCs w:val="22"/>
              </w:rPr>
              <w:t>įgalinančia</w:t>
            </w:r>
            <w:proofErr w:type="spellEnd"/>
            <w:r w:rsidRPr="002A4F8F">
              <w:rPr>
                <w:color w:val="auto"/>
                <w:sz w:val="22"/>
                <w:szCs w:val="22"/>
              </w:rPr>
              <w:t xml:space="preserve"> </w:t>
            </w:r>
            <w:proofErr w:type="spellStart"/>
            <w:r w:rsidRPr="002A4F8F">
              <w:rPr>
                <w:color w:val="auto"/>
                <w:sz w:val="22"/>
                <w:szCs w:val="22"/>
              </w:rPr>
              <w:t>keistis</w:t>
            </w:r>
            <w:proofErr w:type="spellEnd"/>
            <w:r w:rsidRPr="002A4F8F">
              <w:rPr>
                <w:color w:val="auto"/>
                <w:sz w:val="22"/>
                <w:szCs w:val="22"/>
              </w:rPr>
              <w:t xml:space="preserve"> </w:t>
            </w:r>
            <w:proofErr w:type="spellStart"/>
            <w:r w:rsidRPr="002A4F8F">
              <w:rPr>
                <w:color w:val="auto"/>
                <w:sz w:val="22"/>
                <w:szCs w:val="22"/>
              </w:rPr>
              <w:t>informacija</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perkančiosios</w:t>
            </w:r>
            <w:proofErr w:type="spellEnd"/>
            <w:r w:rsidRPr="002A4F8F">
              <w:rPr>
                <w:color w:val="auto"/>
                <w:sz w:val="22"/>
                <w:szCs w:val="22"/>
              </w:rPr>
              <w:t xml:space="preserve"> </w:t>
            </w:r>
            <w:proofErr w:type="spellStart"/>
            <w:r w:rsidRPr="002A4F8F">
              <w:rPr>
                <w:color w:val="auto"/>
                <w:sz w:val="22"/>
                <w:szCs w:val="22"/>
              </w:rPr>
              <w:t>organizacijos</w:t>
            </w:r>
            <w:proofErr w:type="spellEnd"/>
            <w:r w:rsidRPr="002A4F8F">
              <w:rPr>
                <w:color w:val="auto"/>
                <w:sz w:val="22"/>
                <w:szCs w:val="22"/>
              </w:rPr>
              <w:t xml:space="preserve"> LIS ASTM </w:t>
            </w:r>
            <w:proofErr w:type="spellStart"/>
            <w:r w:rsidRPr="002A4F8F">
              <w:rPr>
                <w:color w:val="auto"/>
                <w:sz w:val="22"/>
                <w:szCs w:val="22"/>
              </w:rPr>
              <w:t>standarto</w:t>
            </w:r>
            <w:proofErr w:type="spellEnd"/>
            <w:r w:rsidRPr="002A4F8F">
              <w:rPr>
                <w:color w:val="auto"/>
                <w:sz w:val="22"/>
                <w:szCs w:val="22"/>
              </w:rPr>
              <w:t xml:space="preserve"> </w:t>
            </w:r>
            <w:proofErr w:type="spellStart"/>
            <w:r w:rsidRPr="002A4F8F">
              <w:rPr>
                <w:color w:val="auto"/>
                <w:sz w:val="22"/>
                <w:szCs w:val="22"/>
              </w:rPr>
              <w:t>protokolu</w:t>
            </w:r>
            <w:proofErr w:type="spellEnd"/>
            <w:r w:rsidRPr="002A4F8F">
              <w:rPr>
                <w:color w:val="auto"/>
                <w:sz w:val="22"/>
                <w:szCs w:val="22"/>
              </w:rPr>
              <w:t xml:space="preserve">, </w:t>
            </w:r>
            <w:proofErr w:type="spellStart"/>
            <w:r w:rsidRPr="002A4F8F">
              <w:rPr>
                <w:color w:val="auto"/>
                <w:sz w:val="22"/>
                <w:szCs w:val="22"/>
              </w:rPr>
              <w:t>kurio</w:t>
            </w:r>
            <w:proofErr w:type="spellEnd"/>
            <w:r w:rsidRPr="002A4F8F">
              <w:rPr>
                <w:color w:val="auto"/>
                <w:sz w:val="22"/>
                <w:szCs w:val="22"/>
              </w:rPr>
              <w:t xml:space="preserve"> </w:t>
            </w:r>
            <w:proofErr w:type="spellStart"/>
            <w:r w:rsidRPr="002A4F8F">
              <w:rPr>
                <w:color w:val="auto"/>
                <w:sz w:val="22"/>
                <w:szCs w:val="22"/>
              </w:rPr>
              <w:t>pagalba</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užsakymai</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atlikimo</w:t>
            </w:r>
            <w:proofErr w:type="spellEnd"/>
            <w:r w:rsidRPr="002A4F8F">
              <w:rPr>
                <w:color w:val="auto"/>
                <w:sz w:val="22"/>
                <w:szCs w:val="22"/>
              </w:rPr>
              <w:t xml:space="preserve"> </w:t>
            </w:r>
            <w:proofErr w:type="spellStart"/>
            <w:r w:rsidRPr="002A4F8F">
              <w:rPr>
                <w:color w:val="auto"/>
                <w:sz w:val="22"/>
                <w:szCs w:val="22"/>
              </w:rPr>
              <w:t>rezultatai</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būti</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nuskaitomi</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perduodami</w:t>
            </w:r>
            <w:proofErr w:type="spellEnd"/>
            <w:r w:rsidRPr="002A4F8F">
              <w:rPr>
                <w:color w:val="auto"/>
                <w:sz w:val="22"/>
                <w:szCs w:val="22"/>
              </w:rPr>
              <w:t xml:space="preserve"> į LIS Ethernet </w:t>
            </w:r>
            <w:proofErr w:type="spellStart"/>
            <w:r w:rsidRPr="002A4F8F">
              <w:rPr>
                <w:color w:val="auto"/>
                <w:sz w:val="22"/>
                <w:szCs w:val="22"/>
              </w:rPr>
              <w:t>tipo</w:t>
            </w:r>
            <w:proofErr w:type="spellEnd"/>
            <w:r w:rsidRPr="002A4F8F">
              <w:rPr>
                <w:color w:val="auto"/>
                <w:sz w:val="22"/>
                <w:szCs w:val="22"/>
              </w:rPr>
              <w:t xml:space="preserve"> </w:t>
            </w:r>
            <w:proofErr w:type="spellStart"/>
            <w:r w:rsidRPr="002A4F8F">
              <w:rPr>
                <w:color w:val="auto"/>
                <w:sz w:val="22"/>
                <w:szCs w:val="22"/>
              </w:rPr>
              <w:t>tinklu</w:t>
            </w:r>
            <w:proofErr w:type="spellEnd"/>
            <w:r w:rsidRPr="002A4F8F">
              <w:rPr>
                <w:color w:val="auto"/>
                <w:sz w:val="22"/>
                <w:szCs w:val="22"/>
              </w:rPr>
              <w:t xml:space="preserve"> (10/100/1000BASE-T/TX), </w:t>
            </w:r>
            <w:proofErr w:type="spellStart"/>
            <w:r w:rsidRPr="002A4F8F">
              <w:rPr>
                <w:color w:val="auto"/>
                <w:sz w:val="22"/>
                <w:szCs w:val="22"/>
              </w:rPr>
              <w:t>naudojant</w:t>
            </w:r>
            <w:proofErr w:type="spellEnd"/>
            <w:r w:rsidRPr="002A4F8F">
              <w:rPr>
                <w:color w:val="auto"/>
                <w:sz w:val="22"/>
                <w:szCs w:val="22"/>
              </w:rPr>
              <w:t xml:space="preserve"> TCP/IP </w:t>
            </w:r>
            <w:proofErr w:type="spellStart"/>
            <w:r w:rsidRPr="002A4F8F">
              <w:rPr>
                <w:color w:val="auto"/>
                <w:sz w:val="22"/>
                <w:szCs w:val="22"/>
              </w:rPr>
              <w:t>protokolą</w:t>
            </w:r>
            <w:proofErr w:type="spellEnd"/>
            <w:r w:rsidRPr="002A4F8F">
              <w:rPr>
                <w:color w:val="auto"/>
                <w:sz w:val="22"/>
                <w:szCs w:val="22"/>
              </w:rPr>
              <w:t>.</w:t>
            </w:r>
          </w:p>
          <w:p w14:paraId="05964178" w14:textId="77777777" w:rsidR="00EA4CA2" w:rsidRPr="002A4F8F" w:rsidRDefault="00EA4CA2" w:rsidP="00EA4CA2">
            <w:pPr>
              <w:pStyle w:val="Default"/>
              <w:spacing w:line="276" w:lineRule="auto"/>
              <w:ind w:left="35"/>
              <w:jc w:val="both"/>
              <w:rPr>
                <w:color w:val="auto"/>
                <w:sz w:val="22"/>
                <w:szCs w:val="22"/>
              </w:rPr>
            </w:pPr>
            <w:proofErr w:type="spellStart"/>
            <w:r w:rsidRPr="002A4F8F">
              <w:rPr>
                <w:b/>
                <w:i/>
                <w:color w:val="auto"/>
                <w:sz w:val="22"/>
                <w:szCs w:val="22"/>
              </w:rPr>
              <w:t>Pastaba</w:t>
            </w:r>
            <w:proofErr w:type="spellEnd"/>
            <w:r w:rsidRPr="002A4F8F">
              <w:rPr>
                <w:b/>
                <w:i/>
                <w:color w:val="auto"/>
                <w:sz w:val="22"/>
                <w:szCs w:val="22"/>
              </w:rPr>
              <w:t xml:space="preserve">: 2. p. </w:t>
            </w:r>
            <w:proofErr w:type="spellStart"/>
            <w:r w:rsidRPr="002A4F8F">
              <w:rPr>
                <w:b/>
                <w:i/>
                <w:color w:val="auto"/>
                <w:sz w:val="22"/>
                <w:szCs w:val="22"/>
              </w:rPr>
              <w:t>reikalavimų</w:t>
            </w:r>
            <w:proofErr w:type="spellEnd"/>
            <w:r w:rsidRPr="002A4F8F">
              <w:rPr>
                <w:b/>
                <w:i/>
                <w:color w:val="auto"/>
                <w:sz w:val="22"/>
                <w:szCs w:val="22"/>
              </w:rPr>
              <w:t xml:space="preserve"> </w:t>
            </w:r>
            <w:proofErr w:type="spellStart"/>
            <w:r w:rsidRPr="002A4F8F">
              <w:rPr>
                <w:b/>
                <w:i/>
                <w:color w:val="auto"/>
                <w:sz w:val="22"/>
                <w:szCs w:val="22"/>
              </w:rPr>
              <w:t>atitikimo</w:t>
            </w:r>
            <w:proofErr w:type="spellEnd"/>
            <w:r w:rsidRPr="002A4F8F">
              <w:rPr>
                <w:b/>
                <w:i/>
                <w:color w:val="auto"/>
                <w:sz w:val="22"/>
                <w:szCs w:val="22"/>
              </w:rPr>
              <w:t xml:space="preserve"> </w:t>
            </w:r>
            <w:proofErr w:type="spellStart"/>
            <w:r w:rsidRPr="002A4F8F">
              <w:rPr>
                <w:b/>
                <w:i/>
                <w:color w:val="auto"/>
                <w:sz w:val="22"/>
                <w:szCs w:val="22"/>
              </w:rPr>
              <w:t>pagrindimui</w:t>
            </w:r>
            <w:proofErr w:type="spellEnd"/>
            <w:r w:rsidRPr="002A4F8F">
              <w:rPr>
                <w:b/>
                <w:i/>
                <w:color w:val="auto"/>
                <w:sz w:val="22"/>
                <w:szCs w:val="22"/>
              </w:rPr>
              <w:t xml:space="preserve"> </w:t>
            </w:r>
            <w:proofErr w:type="spellStart"/>
            <w:r w:rsidRPr="002A4F8F">
              <w:rPr>
                <w:b/>
                <w:i/>
                <w:color w:val="auto"/>
                <w:sz w:val="22"/>
                <w:szCs w:val="22"/>
              </w:rPr>
              <w:t>būtina</w:t>
            </w:r>
            <w:proofErr w:type="spellEnd"/>
            <w:r w:rsidRPr="002A4F8F">
              <w:rPr>
                <w:b/>
                <w:i/>
                <w:color w:val="auto"/>
                <w:sz w:val="22"/>
                <w:szCs w:val="22"/>
              </w:rPr>
              <w:t xml:space="preserve"> </w:t>
            </w:r>
            <w:proofErr w:type="spellStart"/>
            <w:r w:rsidRPr="002A4F8F">
              <w:rPr>
                <w:b/>
                <w:i/>
                <w:color w:val="auto"/>
                <w:sz w:val="22"/>
                <w:szCs w:val="22"/>
              </w:rPr>
              <w:t>kartu</w:t>
            </w:r>
            <w:proofErr w:type="spellEnd"/>
            <w:r w:rsidRPr="002A4F8F">
              <w:rPr>
                <w:b/>
                <w:i/>
                <w:color w:val="auto"/>
                <w:sz w:val="22"/>
                <w:szCs w:val="22"/>
              </w:rPr>
              <w:t xml:space="preserve"> </w:t>
            </w:r>
            <w:proofErr w:type="spellStart"/>
            <w:r w:rsidRPr="002A4F8F">
              <w:rPr>
                <w:b/>
                <w:i/>
                <w:color w:val="auto"/>
                <w:sz w:val="22"/>
                <w:szCs w:val="22"/>
              </w:rPr>
              <w:t>su</w:t>
            </w:r>
            <w:proofErr w:type="spellEnd"/>
            <w:r w:rsidRPr="002A4F8F">
              <w:rPr>
                <w:b/>
                <w:i/>
                <w:color w:val="auto"/>
                <w:sz w:val="22"/>
                <w:szCs w:val="22"/>
              </w:rPr>
              <w:t xml:space="preserve"> </w:t>
            </w:r>
            <w:proofErr w:type="spellStart"/>
            <w:r w:rsidRPr="002A4F8F">
              <w:rPr>
                <w:b/>
                <w:i/>
                <w:color w:val="auto"/>
                <w:sz w:val="22"/>
                <w:szCs w:val="22"/>
              </w:rPr>
              <w:t>pasiūlymu</w:t>
            </w:r>
            <w:proofErr w:type="spellEnd"/>
            <w:r w:rsidRPr="002A4F8F">
              <w:rPr>
                <w:b/>
                <w:i/>
                <w:color w:val="auto"/>
                <w:sz w:val="22"/>
                <w:szCs w:val="22"/>
              </w:rPr>
              <w:t xml:space="preserve"> </w:t>
            </w:r>
            <w:proofErr w:type="spellStart"/>
            <w:r w:rsidRPr="002A4F8F">
              <w:rPr>
                <w:b/>
                <w:i/>
                <w:color w:val="auto"/>
                <w:sz w:val="22"/>
                <w:szCs w:val="22"/>
              </w:rPr>
              <w:t>konkursui</w:t>
            </w:r>
            <w:proofErr w:type="spellEnd"/>
            <w:r w:rsidRPr="002A4F8F">
              <w:rPr>
                <w:b/>
                <w:i/>
                <w:color w:val="auto"/>
                <w:sz w:val="22"/>
                <w:szCs w:val="22"/>
              </w:rPr>
              <w:t xml:space="preserve"> </w:t>
            </w:r>
            <w:proofErr w:type="spellStart"/>
            <w:r w:rsidRPr="002A4F8F">
              <w:rPr>
                <w:b/>
                <w:i/>
                <w:color w:val="auto"/>
                <w:sz w:val="22"/>
                <w:szCs w:val="22"/>
              </w:rPr>
              <w:t>pateikti</w:t>
            </w:r>
            <w:proofErr w:type="spellEnd"/>
            <w:r w:rsidRPr="002A4F8F">
              <w:rPr>
                <w:b/>
                <w:i/>
                <w:color w:val="auto"/>
                <w:sz w:val="22"/>
                <w:szCs w:val="22"/>
              </w:rPr>
              <w:t xml:space="preserve"> </w:t>
            </w:r>
            <w:proofErr w:type="spellStart"/>
            <w:r w:rsidRPr="002A4F8F">
              <w:rPr>
                <w:b/>
                <w:i/>
                <w:color w:val="auto"/>
                <w:sz w:val="22"/>
                <w:szCs w:val="22"/>
              </w:rPr>
              <w:t>atitinkamą</w:t>
            </w:r>
            <w:proofErr w:type="spellEnd"/>
            <w:r w:rsidRPr="002A4F8F">
              <w:rPr>
                <w:b/>
                <w:i/>
                <w:color w:val="auto"/>
                <w:sz w:val="22"/>
                <w:szCs w:val="22"/>
              </w:rPr>
              <w:t xml:space="preserve"> </w:t>
            </w:r>
            <w:proofErr w:type="spellStart"/>
            <w:r w:rsidRPr="002A4F8F">
              <w:rPr>
                <w:b/>
                <w:i/>
                <w:color w:val="auto"/>
                <w:sz w:val="22"/>
                <w:szCs w:val="22"/>
              </w:rPr>
              <w:t>tiekėjo</w:t>
            </w:r>
            <w:proofErr w:type="spellEnd"/>
            <w:r w:rsidRPr="002A4F8F">
              <w:rPr>
                <w:b/>
                <w:i/>
                <w:color w:val="auto"/>
                <w:sz w:val="22"/>
                <w:szCs w:val="22"/>
              </w:rPr>
              <w:t xml:space="preserve"> </w:t>
            </w:r>
            <w:proofErr w:type="spellStart"/>
            <w:r w:rsidRPr="002A4F8F">
              <w:rPr>
                <w:b/>
                <w:i/>
                <w:color w:val="auto"/>
                <w:sz w:val="22"/>
                <w:szCs w:val="22"/>
              </w:rPr>
              <w:t>ir</w:t>
            </w:r>
            <w:proofErr w:type="spellEnd"/>
            <w:r w:rsidRPr="002A4F8F">
              <w:rPr>
                <w:b/>
                <w:i/>
                <w:color w:val="auto"/>
                <w:sz w:val="22"/>
                <w:szCs w:val="22"/>
              </w:rPr>
              <w:t>/</w:t>
            </w:r>
            <w:proofErr w:type="spellStart"/>
            <w:r w:rsidRPr="002A4F8F">
              <w:rPr>
                <w:b/>
                <w:i/>
                <w:color w:val="auto"/>
                <w:sz w:val="22"/>
                <w:szCs w:val="22"/>
              </w:rPr>
              <w:t>arba</w:t>
            </w:r>
            <w:proofErr w:type="spellEnd"/>
            <w:r w:rsidRPr="002A4F8F">
              <w:rPr>
                <w:b/>
                <w:i/>
                <w:color w:val="auto"/>
                <w:sz w:val="22"/>
                <w:szCs w:val="22"/>
              </w:rPr>
              <w:t xml:space="preserve"> </w:t>
            </w:r>
            <w:proofErr w:type="spellStart"/>
            <w:r w:rsidRPr="002A4F8F">
              <w:rPr>
                <w:b/>
                <w:i/>
                <w:color w:val="auto"/>
                <w:sz w:val="22"/>
                <w:szCs w:val="22"/>
              </w:rPr>
              <w:t>gamintojo</w:t>
            </w:r>
            <w:proofErr w:type="spellEnd"/>
            <w:r w:rsidRPr="002A4F8F">
              <w:rPr>
                <w:b/>
                <w:i/>
                <w:color w:val="auto"/>
                <w:sz w:val="22"/>
                <w:szCs w:val="22"/>
              </w:rPr>
              <w:t xml:space="preserve"> </w:t>
            </w:r>
            <w:proofErr w:type="spellStart"/>
            <w:r w:rsidRPr="002A4F8F">
              <w:rPr>
                <w:b/>
                <w:i/>
                <w:color w:val="auto"/>
                <w:sz w:val="22"/>
                <w:szCs w:val="22"/>
              </w:rPr>
              <w:t>patvirtinimą</w:t>
            </w:r>
            <w:proofErr w:type="spellEnd"/>
            <w:r w:rsidRPr="002A4F8F">
              <w:rPr>
                <w:b/>
                <w:i/>
                <w:color w:val="auto"/>
                <w:sz w:val="22"/>
                <w:szCs w:val="22"/>
              </w:rPr>
              <w:t xml:space="preserve">, </w:t>
            </w:r>
            <w:proofErr w:type="spellStart"/>
            <w:r w:rsidRPr="002A4F8F">
              <w:rPr>
                <w:b/>
                <w:i/>
                <w:color w:val="auto"/>
                <w:sz w:val="22"/>
                <w:szCs w:val="22"/>
              </w:rPr>
              <w:t>nurodant</w:t>
            </w:r>
            <w:proofErr w:type="spellEnd"/>
            <w:r w:rsidRPr="002A4F8F">
              <w:rPr>
                <w:b/>
                <w:i/>
                <w:color w:val="auto"/>
                <w:sz w:val="22"/>
                <w:szCs w:val="22"/>
              </w:rPr>
              <w:t xml:space="preserve"> </w:t>
            </w:r>
            <w:proofErr w:type="spellStart"/>
            <w:r w:rsidRPr="002A4F8F">
              <w:rPr>
                <w:b/>
                <w:i/>
                <w:color w:val="auto"/>
                <w:sz w:val="22"/>
                <w:szCs w:val="22"/>
              </w:rPr>
              <w:t>konkrečius</w:t>
            </w:r>
            <w:proofErr w:type="spellEnd"/>
            <w:r w:rsidRPr="002A4F8F">
              <w:rPr>
                <w:b/>
                <w:i/>
                <w:color w:val="auto"/>
                <w:sz w:val="22"/>
                <w:szCs w:val="22"/>
              </w:rPr>
              <w:t xml:space="preserve"> </w:t>
            </w:r>
            <w:proofErr w:type="spellStart"/>
            <w:r w:rsidRPr="002A4F8F">
              <w:rPr>
                <w:b/>
                <w:i/>
                <w:color w:val="auto"/>
                <w:sz w:val="22"/>
                <w:szCs w:val="22"/>
              </w:rPr>
              <w:t>siūlomo</w:t>
            </w:r>
            <w:proofErr w:type="spellEnd"/>
            <w:r w:rsidRPr="002A4F8F">
              <w:rPr>
                <w:b/>
                <w:i/>
                <w:color w:val="auto"/>
                <w:sz w:val="22"/>
                <w:szCs w:val="22"/>
              </w:rPr>
              <w:t xml:space="preserve"> </w:t>
            </w:r>
            <w:proofErr w:type="spellStart"/>
            <w:r w:rsidRPr="002A4F8F">
              <w:rPr>
                <w:b/>
                <w:i/>
                <w:color w:val="auto"/>
                <w:sz w:val="22"/>
                <w:szCs w:val="22"/>
              </w:rPr>
              <w:t>analizatoriaus</w:t>
            </w:r>
            <w:proofErr w:type="spellEnd"/>
            <w:r w:rsidRPr="002A4F8F">
              <w:rPr>
                <w:b/>
                <w:i/>
                <w:color w:val="auto"/>
                <w:sz w:val="22"/>
                <w:szCs w:val="22"/>
              </w:rPr>
              <w:t xml:space="preserve"> </w:t>
            </w:r>
            <w:proofErr w:type="spellStart"/>
            <w:r w:rsidRPr="002A4F8F">
              <w:rPr>
                <w:b/>
                <w:i/>
                <w:color w:val="auto"/>
                <w:sz w:val="22"/>
                <w:szCs w:val="22"/>
              </w:rPr>
              <w:t>komunikavimo</w:t>
            </w:r>
            <w:proofErr w:type="spellEnd"/>
            <w:r w:rsidRPr="002A4F8F">
              <w:rPr>
                <w:b/>
                <w:i/>
                <w:color w:val="auto"/>
                <w:sz w:val="22"/>
                <w:szCs w:val="22"/>
              </w:rPr>
              <w:t xml:space="preserve"> </w:t>
            </w:r>
            <w:proofErr w:type="spellStart"/>
            <w:r w:rsidRPr="002A4F8F">
              <w:rPr>
                <w:b/>
                <w:i/>
                <w:color w:val="auto"/>
                <w:sz w:val="22"/>
                <w:szCs w:val="22"/>
              </w:rPr>
              <w:t>parametrus</w:t>
            </w:r>
            <w:proofErr w:type="spellEnd"/>
            <w:r w:rsidRPr="002A4F8F">
              <w:rPr>
                <w:color w:val="auto"/>
                <w:sz w:val="22"/>
                <w:szCs w:val="22"/>
              </w:rPr>
              <w:t>.</w:t>
            </w:r>
          </w:p>
          <w:p w14:paraId="705A5210" w14:textId="77777777" w:rsidR="00EA4CA2" w:rsidRPr="002A4F8F" w:rsidRDefault="00EA4CA2" w:rsidP="00EA4CA2">
            <w:pPr>
              <w:pStyle w:val="Default"/>
              <w:numPr>
                <w:ilvl w:val="0"/>
                <w:numId w:val="15"/>
              </w:numPr>
              <w:spacing w:line="276" w:lineRule="auto"/>
              <w:ind w:left="318" w:hanging="283"/>
              <w:jc w:val="both"/>
              <w:rPr>
                <w:color w:val="auto"/>
                <w:sz w:val="22"/>
                <w:szCs w:val="22"/>
              </w:rPr>
            </w:pPr>
            <w:proofErr w:type="spellStart"/>
            <w:r w:rsidRPr="002A4F8F">
              <w:rPr>
                <w:color w:val="auto"/>
                <w:sz w:val="22"/>
                <w:szCs w:val="22"/>
              </w:rPr>
              <w:t>Pagal</w:t>
            </w:r>
            <w:proofErr w:type="spellEnd"/>
            <w:r w:rsidRPr="002A4F8F">
              <w:rPr>
                <w:color w:val="auto"/>
                <w:sz w:val="22"/>
                <w:szCs w:val="22"/>
              </w:rPr>
              <w:t xml:space="preserve"> a</w:t>
            </w:r>
            <w:proofErr w:type="spellStart"/>
            <w:r w:rsidRPr="002A4F8F">
              <w:rPr>
                <w:color w:val="auto"/>
                <w:sz w:val="22"/>
                <w:szCs w:val="22"/>
                <w:lang w:val="lt-LT"/>
              </w:rPr>
              <w:t>nalizatoriuje</w:t>
            </w:r>
            <w:proofErr w:type="spellEnd"/>
            <w:r w:rsidRPr="002A4F8F">
              <w:rPr>
                <w:color w:val="auto"/>
                <w:sz w:val="22"/>
                <w:szCs w:val="22"/>
                <w:lang w:val="lt-LT"/>
              </w:rPr>
              <w:t xml:space="preserve"> integruotu brūkšninių kodų skaitytuvu nuskenuotą </w:t>
            </w:r>
            <w:proofErr w:type="spellStart"/>
            <w:r w:rsidRPr="002A4F8F">
              <w:rPr>
                <w:color w:val="auto"/>
                <w:sz w:val="22"/>
                <w:szCs w:val="22"/>
              </w:rPr>
              <w:t>mėginio</w:t>
            </w:r>
            <w:proofErr w:type="spellEnd"/>
            <w:r w:rsidRPr="002A4F8F">
              <w:rPr>
                <w:color w:val="auto"/>
                <w:sz w:val="22"/>
                <w:szCs w:val="22"/>
              </w:rPr>
              <w:t xml:space="preserve"> </w:t>
            </w:r>
            <w:proofErr w:type="spellStart"/>
            <w:r w:rsidRPr="002A4F8F">
              <w:rPr>
                <w:color w:val="auto"/>
                <w:sz w:val="22"/>
                <w:szCs w:val="22"/>
              </w:rPr>
              <w:t>kodą</w:t>
            </w:r>
            <w:proofErr w:type="spellEnd"/>
            <w:r w:rsidRPr="002A4F8F">
              <w:rPr>
                <w:color w:val="auto"/>
                <w:sz w:val="22"/>
                <w:szCs w:val="22"/>
              </w:rPr>
              <w:t xml:space="preserve"> </w:t>
            </w:r>
            <w:proofErr w:type="spellStart"/>
            <w:r w:rsidR="009C39EB"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nuskaityti</w:t>
            </w:r>
            <w:proofErr w:type="spellEnd"/>
            <w:r w:rsidRPr="002A4F8F">
              <w:rPr>
                <w:color w:val="auto"/>
                <w:sz w:val="22"/>
                <w:szCs w:val="22"/>
              </w:rPr>
              <w:t xml:space="preserve"> </w:t>
            </w:r>
            <w:proofErr w:type="spellStart"/>
            <w:r w:rsidRPr="002A4F8F">
              <w:rPr>
                <w:color w:val="auto"/>
                <w:sz w:val="22"/>
                <w:szCs w:val="22"/>
              </w:rPr>
              <w:t>arba</w:t>
            </w:r>
            <w:proofErr w:type="spellEnd"/>
            <w:r w:rsidRPr="002A4F8F">
              <w:rPr>
                <w:color w:val="auto"/>
                <w:sz w:val="22"/>
                <w:szCs w:val="22"/>
              </w:rPr>
              <w:t xml:space="preserve"> </w:t>
            </w:r>
            <w:proofErr w:type="spellStart"/>
            <w:r w:rsidRPr="002A4F8F">
              <w:rPr>
                <w:color w:val="auto"/>
                <w:sz w:val="22"/>
                <w:szCs w:val="22"/>
              </w:rPr>
              <w:t>pasirinkti</w:t>
            </w:r>
            <w:proofErr w:type="spellEnd"/>
            <w:r w:rsidRPr="002A4F8F">
              <w:rPr>
                <w:color w:val="auto"/>
                <w:sz w:val="22"/>
                <w:szCs w:val="22"/>
              </w:rPr>
              <w:t xml:space="preserve"> </w:t>
            </w:r>
            <w:proofErr w:type="spellStart"/>
            <w:r w:rsidRPr="002A4F8F">
              <w:rPr>
                <w:color w:val="auto"/>
                <w:sz w:val="22"/>
                <w:szCs w:val="22"/>
              </w:rPr>
              <w:t>iš</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užsakymų</w:t>
            </w:r>
            <w:proofErr w:type="spellEnd"/>
            <w:r w:rsidRPr="002A4F8F">
              <w:rPr>
                <w:color w:val="auto"/>
                <w:sz w:val="22"/>
                <w:szCs w:val="22"/>
              </w:rPr>
              <w:t xml:space="preserve"> </w:t>
            </w:r>
            <w:proofErr w:type="spellStart"/>
            <w:r w:rsidRPr="002A4F8F">
              <w:rPr>
                <w:color w:val="auto"/>
                <w:sz w:val="22"/>
                <w:szCs w:val="22"/>
              </w:rPr>
              <w:t>informaciją</w:t>
            </w:r>
            <w:proofErr w:type="spellEnd"/>
            <w:r w:rsidRPr="002A4F8F">
              <w:rPr>
                <w:color w:val="auto"/>
                <w:sz w:val="22"/>
                <w:szCs w:val="22"/>
              </w:rPr>
              <w:t xml:space="preserve"> </w:t>
            </w:r>
            <w:proofErr w:type="spellStart"/>
            <w:r w:rsidRPr="002A4F8F">
              <w:rPr>
                <w:color w:val="auto"/>
                <w:sz w:val="22"/>
                <w:szCs w:val="22"/>
              </w:rPr>
              <w:t>apie</w:t>
            </w:r>
            <w:proofErr w:type="spellEnd"/>
            <w:r w:rsidRPr="002A4F8F">
              <w:rPr>
                <w:color w:val="auto"/>
                <w:sz w:val="22"/>
                <w:szCs w:val="22"/>
              </w:rPr>
              <w:t xml:space="preserve"> </w:t>
            </w:r>
            <w:proofErr w:type="spellStart"/>
            <w:r w:rsidRPr="002A4F8F">
              <w:rPr>
                <w:color w:val="auto"/>
                <w:sz w:val="22"/>
                <w:szCs w:val="22"/>
              </w:rPr>
              <w:t>konkrečius</w:t>
            </w:r>
            <w:proofErr w:type="spellEnd"/>
            <w:r w:rsidRPr="002A4F8F">
              <w:rPr>
                <w:color w:val="auto"/>
                <w:sz w:val="22"/>
                <w:szCs w:val="22"/>
              </w:rPr>
              <w:t xml:space="preserve"> </w:t>
            </w:r>
            <w:proofErr w:type="spellStart"/>
            <w:r w:rsidRPr="002A4F8F">
              <w:rPr>
                <w:color w:val="auto"/>
                <w:sz w:val="22"/>
                <w:szCs w:val="22"/>
              </w:rPr>
              <w:t>tyrimus</w:t>
            </w:r>
            <w:proofErr w:type="spellEnd"/>
            <w:r w:rsidRPr="002A4F8F">
              <w:rPr>
                <w:color w:val="auto"/>
                <w:sz w:val="22"/>
                <w:szCs w:val="22"/>
              </w:rPr>
              <w:t xml:space="preserve">, </w:t>
            </w:r>
            <w:proofErr w:type="spellStart"/>
            <w:r w:rsidRPr="002A4F8F">
              <w:rPr>
                <w:color w:val="auto"/>
                <w:sz w:val="22"/>
                <w:szCs w:val="22"/>
              </w:rPr>
              <w:t>reikalingus</w:t>
            </w:r>
            <w:proofErr w:type="spellEnd"/>
            <w:r w:rsidRPr="002A4F8F">
              <w:rPr>
                <w:color w:val="auto"/>
                <w:sz w:val="22"/>
                <w:szCs w:val="22"/>
              </w:rPr>
              <w:t xml:space="preserve"> </w:t>
            </w:r>
            <w:proofErr w:type="spellStart"/>
            <w:r w:rsidRPr="002A4F8F">
              <w:rPr>
                <w:color w:val="auto"/>
                <w:sz w:val="22"/>
                <w:szCs w:val="22"/>
              </w:rPr>
              <w:t>padaryti</w:t>
            </w:r>
            <w:proofErr w:type="spellEnd"/>
            <w:r w:rsidRPr="002A4F8F">
              <w:rPr>
                <w:color w:val="auto"/>
                <w:sz w:val="22"/>
                <w:szCs w:val="22"/>
              </w:rPr>
              <w:t xml:space="preserve"> </w:t>
            </w:r>
            <w:proofErr w:type="spellStart"/>
            <w:r w:rsidRPr="002A4F8F">
              <w:rPr>
                <w:color w:val="auto"/>
                <w:sz w:val="22"/>
                <w:szCs w:val="22"/>
              </w:rPr>
              <w:t>iš</w:t>
            </w:r>
            <w:proofErr w:type="spellEnd"/>
            <w:r w:rsidRPr="002A4F8F">
              <w:rPr>
                <w:color w:val="auto"/>
                <w:sz w:val="22"/>
                <w:szCs w:val="22"/>
              </w:rPr>
              <w:t xml:space="preserve"> </w:t>
            </w:r>
            <w:proofErr w:type="spellStart"/>
            <w:r w:rsidRPr="002A4F8F">
              <w:rPr>
                <w:color w:val="auto"/>
                <w:sz w:val="22"/>
                <w:szCs w:val="22"/>
              </w:rPr>
              <w:t>mėginio</w:t>
            </w:r>
            <w:proofErr w:type="spellEnd"/>
            <w:r w:rsidRPr="002A4F8F">
              <w:rPr>
                <w:color w:val="auto"/>
                <w:sz w:val="22"/>
                <w:szCs w:val="22"/>
              </w:rPr>
              <w:t xml:space="preserve">, o </w:t>
            </w:r>
            <w:proofErr w:type="spellStart"/>
            <w:r w:rsidRPr="002A4F8F">
              <w:rPr>
                <w:color w:val="auto"/>
                <w:sz w:val="22"/>
                <w:szCs w:val="22"/>
              </w:rPr>
              <w:t>atliktų</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rezultatus</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mėginio</w:t>
            </w:r>
            <w:proofErr w:type="spellEnd"/>
            <w:r w:rsidRPr="002A4F8F">
              <w:rPr>
                <w:color w:val="auto"/>
                <w:sz w:val="22"/>
                <w:szCs w:val="22"/>
              </w:rPr>
              <w:t xml:space="preserve"> </w:t>
            </w:r>
            <w:proofErr w:type="spellStart"/>
            <w:r w:rsidRPr="002A4F8F">
              <w:rPr>
                <w:color w:val="auto"/>
                <w:sz w:val="22"/>
                <w:szCs w:val="22"/>
              </w:rPr>
              <w:t>identifikaciniu</w:t>
            </w:r>
            <w:proofErr w:type="spellEnd"/>
            <w:r w:rsidRPr="002A4F8F">
              <w:rPr>
                <w:color w:val="auto"/>
                <w:sz w:val="22"/>
                <w:szCs w:val="22"/>
              </w:rPr>
              <w:t xml:space="preserve"> </w:t>
            </w:r>
            <w:proofErr w:type="spellStart"/>
            <w:r w:rsidRPr="002A4F8F">
              <w:rPr>
                <w:color w:val="auto"/>
                <w:sz w:val="22"/>
                <w:szCs w:val="22"/>
              </w:rPr>
              <w:t>kodu</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nusiųsti</w:t>
            </w:r>
            <w:proofErr w:type="spellEnd"/>
            <w:r w:rsidRPr="002A4F8F">
              <w:rPr>
                <w:color w:val="auto"/>
                <w:sz w:val="22"/>
                <w:szCs w:val="22"/>
              </w:rPr>
              <w:t xml:space="preserve"> į LIS.</w:t>
            </w:r>
          </w:p>
          <w:p w14:paraId="540B15DD" w14:textId="77777777" w:rsidR="00EA4CA2" w:rsidRPr="002A4F8F" w:rsidRDefault="00EA4CA2" w:rsidP="00EA4CA2">
            <w:pPr>
              <w:pStyle w:val="Default"/>
              <w:spacing w:line="276" w:lineRule="auto"/>
              <w:ind w:left="35"/>
              <w:jc w:val="both"/>
              <w:rPr>
                <w:color w:val="auto"/>
                <w:sz w:val="22"/>
                <w:szCs w:val="22"/>
              </w:rPr>
            </w:pPr>
            <w:proofErr w:type="spellStart"/>
            <w:r w:rsidRPr="002A4F8F">
              <w:rPr>
                <w:b/>
                <w:i/>
                <w:color w:val="auto"/>
                <w:sz w:val="22"/>
                <w:szCs w:val="22"/>
              </w:rPr>
              <w:t>Pastaba</w:t>
            </w:r>
            <w:proofErr w:type="spellEnd"/>
            <w:r w:rsidRPr="002A4F8F">
              <w:rPr>
                <w:b/>
                <w:i/>
                <w:color w:val="auto"/>
                <w:sz w:val="22"/>
                <w:szCs w:val="22"/>
              </w:rPr>
              <w:t xml:space="preserve">: 3 p. </w:t>
            </w:r>
            <w:proofErr w:type="spellStart"/>
            <w:r w:rsidRPr="002A4F8F">
              <w:rPr>
                <w:b/>
                <w:i/>
                <w:color w:val="auto"/>
                <w:sz w:val="22"/>
                <w:szCs w:val="22"/>
              </w:rPr>
              <w:t>reikalavimų</w:t>
            </w:r>
            <w:proofErr w:type="spellEnd"/>
            <w:r w:rsidRPr="002A4F8F">
              <w:rPr>
                <w:b/>
                <w:i/>
                <w:color w:val="auto"/>
                <w:sz w:val="22"/>
                <w:szCs w:val="22"/>
              </w:rPr>
              <w:t xml:space="preserve"> </w:t>
            </w:r>
            <w:proofErr w:type="spellStart"/>
            <w:r w:rsidRPr="002A4F8F">
              <w:rPr>
                <w:b/>
                <w:i/>
                <w:color w:val="auto"/>
                <w:sz w:val="22"/>
                <w:szCs w:val="22"/>
              </w:rPr>
              <w:t>atitikimo</w:t>
            </w:r>
            <w:proofErr w:type="spellEnd"/>
            <w:r w:rsidRPr="002A4F8F">
              <w:rPr>
                <w:b/>
                <w:i/>
                <w:color w:val="auto"/>
                <w:sz w:val="22"/>
                <w:szCs w:val="22"/>
              </w:rPr>
              <w:t xml:space="preserve"> </w:t>
            </w:r>
            <w:proofErr w:type="spellStart"/>
            <w:r w:rsidRPr="002A4F8F">
              <w:rPr>
                <w:b/>
                <w:i/>
                <w:color w:val="auto"/>
                <w:sz w:val="22"/>
                <w:szCs w:val="22"/>
              </w:rPr>
              <w:t>pagrindimui</w:t>
            </w:r>
            <w:proofErr w:type="spellEnd"/>
            <w:r w:rsidRPr="002A4F8F">
              <w:rPr>
                <w:b/>
                <w:i/>
                <w:color w:val="auto"/>
                <w:sz w:val="22"/>
                <w:szCs w:val="22"/>
              </w:rPr>
              <w:t xml:space="preserve"> </w:t>
            </w:r>
            <w:proofErr w:type="spellStart"/>
            <w:r w:rsidRPr="002A4F8F">
              <w:rPr>
                <w:b/>
                <w:i/>
                <w:color w:val="auto"/>
                <w:sz w:val="22"/>
                <w:szCs w:val="22"/>
              </w:rPr>
              <w:t>būtina</w:t>
            </w:r>
            <w:proofErr w:type="spellEnd"/>
            <w:r w:rsidRPr="002A4F8F">
              <w:rPr>
                <w:b/>
                <w:i/>
                <w:color w:val="auto"/>
                <w:sz w:val="22"/>
                <w:szCs w:val="22"/>
              </w:rPr>
              <w:t xml:space="preserve"> </w:t>
            </w:r>
            <w:proofErr w:type="spellStart"/>
            <w:r w:rsidRPr="002A4F8F">
              <w:rPr>
                <w:b/>
                <w:i/>
                <w:color w:val="auto"/>
                <w:sz w:val="22"/>
                <w:szCs w:val="22"/>
              </w:rPr>
              <w:t>kartu</w:t>
            </w:r>
            <w:proofErr w:type="spellEnd"/>
            <w:r w:rsidRPr="002A4F8F">
              <w:rPr>
                <w:b/>
                <w:i/>
                <w:color w:val="auto"/>
                <w:sz w:val="22"/>
                <w:szCs w:val="22"/>
              </w:rPr>
              <w:t xml:space="preserve"> </w:t>
            </w:r>
            <w:proofErr w:type="spellStart"/>
            <w:r w:rsidRPr="002A4F8F">
              <w:rPr>
                <w:b/>
                <w:i/>
                <w:color w:val="auto"/>
                <w:sz w:val="22"/>
                <w:szCs w:val="22"/>
              </w:rPr>
              <w:t>su</w:t>
            </w:r>
            <w:proofErr w:type="spellEnd"/>
            <w:r w:rsidRPr="002A4F8F">
              <w:rPr>
                <w:b/>
                <w:i/>
                <w:color w:val="auto"/>
                <w:sz w:val="22"/>
                <w:szCs w:val="22"/>
              </w:rPr>
              <w:t xml:space="preserve"> </w:t>
            </w:r>
            <w:proofErr w:type="spellStart"/>
            <w:r w:rsidRPr="002A4F8F">
              <w:rPr>
                <w:b/>
                <w:i/>
                <w:color w:val="auto"/>
                <w:sz w:val="22"/>
                <w:szCs w:val="22"/>
              </w:rPr>
              <w:t>pasiūlymu</w:t>
            </w:r>
            <w:proofErr w:type="spellEnd"/>
            <w:r w:rsidRPr="002A4F8F">
              <w:rPr>
                <w:b/>
                <w:i/>
                <w:color w:val="auto"/>
                <w:sz w:val="22"/>
                <w:szCs w:val="22"/>
              </w:rPr>
              <w:t xml:space="preserve"> </w:t>
            </w:r>
            <w:proofErr w:type="spellStart"/>
            <w:r w:rsidRPr="002A4F8F">
              <w:rPr>
                <w:b/>
                <w:i/>
                <w:color w:val="auto"/>
                <w:sz w:val="22"/>
                <w:szCs w:val="22"/>
              </w:rPr>
              <w:t>konkursui</w:t>
            </w:r>
            <w:proofErr w:type="spellEnd"/>
            <w:r w:rsidRPr="002A4F8F">
              <w:rPr>
                <w:b/>
                <w:i/>
                <w:color w:val="auto"/>
                <w:sz w:val="22"/>
                <w:szCs w:val="22"/>
              </w:rPr>
              <w:t xml:space="preserve"> </w:t>
            </w:r>
            <w:proofErr w:type="spellStart"/>
            <w:r w:rsidRPr="002A4F8F">
              <w:rPr>
                <w:b/>
                <w:i/>
                <w:color w:val="auto"/>
                <w:sz w:val="22"/>
                <w:szCs w:val="22"/>
              </w:rPr>
              <w:t>pateikti</w:t>
            </w:r>
            <w:proofErr w:type="spellEnd"/>
            <w:r w:rsidRPr="002A4F8F">
              <w:rPr>
                <w:b/>
                <w:i/>
                <w:color w:val="auto"/>
                <w:sz w:val="22"/>
                <w:szCs w:val="22"/>
              </w:rPr>
              <w:t xml:space="preserve"> </w:t>
            </w:r>
            <w:proofErr w:type="spellStart"/>
            <w:r w:rsidRPr="002A4F8F">
              <w:rPr>
                <w:b/>
                <w:i/>
                <w:color w:val="auto"/>
                <w:sz w:val="22"/>
                <w:szCs w:val="22"/>
              </w:rPr>
              <w:t>atitinkamą</w:t>
            </w:r>
            <w:proofErr w:type="spellEnd"/>
            <w:r w:rsidRPr="002A4F8F">
              <w:rPr>
                <w:b/>
                <w:i/>
                <w:color w:val="auto"/>
                <w:sz w:val="22"/>
                <w:szCs w:val="22"/>
              </w:rPr>
              <w:t xml:space="preserve"> </w:t>
            </w:r>
            <w:proofErr w:type="spellStart"/>
            <w:r w:rsidRPr="002A4F8F">
              <w:rPr>
                <w:b/>
                <w:i/>
                <w:color w:val="auto"/>
                <w:sz w:val="22"/>
                <w:szCs w:val="22"/>
              </w:rPr>
              <w:t>tiekėjo</w:t>
            </w:r>
            <w:proofErr w:type="spellEnd"/>
            <w:r w:rsidRPr="002A4F8F">
              <w:rPr>
                <w:b/>
                <w:i/>
                <w:color w:val="auto"/>
                <w:sz w:val="22"/>
                <w:szCs w:val="22"/>
              </w:rPr>
              <w:t xml:space="preserve"> </w:t>
            </w:r>
            <w:proofErr w:type="spellStart"/>
            <w:r w:rsidRPr="002A4F8F">
              <w:rPr>
                <w:b/>
                <w:i/>
                <w:color w:val="auto"/>
                <w:sz w:val="22"/>
                <w:szCs w:val="22"/>
              </w:rPr>
              <w:t>ir</w:t>
            </w:r>
            <w:proofErr w:type="spellEnd"/>
            <w:r w:rsidRPr="002A4F8F">
              <w:rPr>
                <w:b/>
                <w:i/>
                <w:color w:val="auto"/>
                <w:sz w:val="22"/>
                <w:szCs w:val="22"/>
              </w:rPr>
              <w:t>/</w:t>
            </w:r>
            <w:proofErr w:type="spellStart"/>
            <w:r w:rsidRPr="002A4F8F">
              <w:rPr>
                <w:b/>
                <w:i/>
                <w:color w:val="auto"/>
                <w:sz w:val="22"/>
                <w:szCs w:val="22"/>
              </w:rPr>
              <w:t>arba</w:t>
            </w:r>
            <w:proofErr w:type="spellEnd"/>
            <w:r w:rsidRPr="002A4F8F">
              <w:rPr>
                <w:b/>
                <w:i/>
                <w:color w:val="auto"/>
                <w:sz w:val="22"/>
                <w:szCs w:val="22"/>
              </w:rPr>
              <w:t xml:space="preserve"> </w:t>
            </w:r>
            <w:proofErr w:type="spellStart"/>
            <w:r w:rsidRPr="002A4F8F">
              <w:rPr>
                <w:b/>
                <w:i/>
                <w:color w:val="auto"/>
                <w:sz w:val="22"/>
                <w:szCs w:val="22"/>
              </w:rPr>
              <w:t>gamintojo</w:t>
            </w:r>
            <w:proofErr w:type="spellEnd"/>
            <w:r w:rsidRPr="002A4F8F">
              <w:rPr>
                <w:b/>
                <w:i/>
                <w:color w:val="auto"/>
                <w:sz w:val="22"/>
                <w:szCs w:val="22"/>
              </w:rPr>
              <w:t xml:space="preserve"> </w:t>
            </w:r>
            <w:proofErr w:type="spellStart"/>
            <w:r w:rsidRPr="002A4F8F">
              <w:rPr>
                <w:b/>
                <w:i/>
                <w:color w:val="auto"/>
                <w:sz w:val="22"/>
                <w:szCs w:val="22"/>
              </w:rPr>
              <w:t>patvirtinimą</w:t>
            </w:r>
            <w:proofErr w:type="spellEnd"/>
            <w:r w:rsidRPr="002A4F8F">
              <w:rPr>
                <w:color w:val="auto"/>
                <w:sz w:val="22"/>
                <w:szCs w:val="22"/>
              </w:rPr>
              <w:t>).</w:t>
            </w:r>
          </w:p>
          <w:p w14:paraId="4852A869" w14:textId="77777777" w:rsidR="00EA4CA2" w:rsidRPr="002A4F8F" w:rsidRDefault="00EA4CA2" w:rsidP="00EA4CA2">
            <w:pPr>
              <w:pStyle w:val="Default"/>
              <w:numPr>
                <w:ilvl w:val="0"/>
                <w:numId w:val="15"/>
              </w:numPr>
              <w:spacing w:line="276" w:lineRule="auto"/>
              <w:ind w:left="318" w:hanging="283"/>
              <w:jc w:val="both"/>
              <w:rPr>
                <w:color w:val="auto"/>
                <w:sz w:val="22"/>
                <w:szCs w:val="22"/>
              </w:rPr>
            </w:pPr>
            <w:proofErr w:type="spellStart"/>
            <w:r w:rsidRPr="002A4F8F">
              <w:rPr>
                <w:color w:val="auto"/>
                <w:sz w:val="22"/>
                <w:szCs w:val="22"/>
              </w:rPr>
              <w:t>Pirkimo</w:t>
            </w:r>
            <w:proofErr w:type="spellEnd"/>
            <w:r w:rsidRPr="002A4F8F">
              <w:rPr>
                <w:color w:val="auto"/>
                <w:sz w:val="22"/>
                <w:szCs w:val="22"/>
              </w:rPr>
              <w:t xml:space="preserve"> </w:t>
            </w:r>
            <w:proofErr w:type="spellStart"/>
            <w:r w:rsidRPr="002A4F8F">
              <w:rPr>
                <w:color w:val="auto"/>
                <w:sz w:val="22"/>
                <w:szCs w:val="22"/>
              </w:rPr>
              <w:t>laimėjimo</w:t>
            </w:r>
            <w:proofErr w:type="spellEnd"/>
            <w:r w:rsidRPr="002A4F8F">
              <w:rPr>
                <w:color w:val="auto"/>
                <w:sz w:val="22"/>
                <w:szCs w:val="22"/>
              </w:rPr>
              <w:t xml:space="preserve"> </w:t>
            </w:r>
            <w:proofErr w:type="spellStart"/>
            <w:r w:rsidRPr="002A4F8F">
              <w:rPr>
                <w:color w:val="auto"/>
                <w:sz w:val="22"/>
                <w:szCs w:val="22"/>
              </w:rPr>
              <w:t>atveju</w:t>
            </w:r>
            <w:proofErr w:type="spellEnd"/>
            <w:r w:rsidRPr="002A4F8F">
              <w:rPr>
                <w:color w:val="auto"/>
                <w:sz w:val="22"/>
                <w:szCs w:val="22"/>
              </w:rPr>
              <w:t xml:space="preserve"> </w:t>
            </w:r>
            <w:proofErr w:type="spellStart"/>
            <w:r w:rsidRPr="002A4F8F">
              <w:rPr>
                <w:color w:val="auto"/>
                <w:sz w:val="22"/>
                <w:szCs w:val="22"/>
              </w:rPr>
              <w:t>Tiekėjas</w:t>
            </w:r>
            <w:proofErr w:type="spellEnd"/>
            <w:r w:rsidRPr="002A4F8F">
              <w:rPr>
                <w:color w:val="auto"/>
                <w:sz w:val="22"/>
                <w:szCs w:val="22"/>
              </w:rPr>
              <w:t xml:space="preserve"> </w:t>
            </w:r>
            <w:proofErr w:type="spellStart"/>
            <w:r w:rsidRPr="002A4F8F">
              <w:rPr>
                <w:color w:val="auto"/>
                <w:sz w:val="22"/>
                <w:szCs w:val="22"/>
              </w:rPr>
              <w:t>privalės</w:t>
            </w:r>
            <w:proofErr w:type="spellEnd"/>
            <w:r w:rsidRPr="002A4F8F">
              <w:rPr>
                <w:color w:val="auto"/>
                <w:sz w:val="22"/>
                <w:szCs w:val="22"/>
              </w:rPr>
              <w:t xml:space="preserve"> </w:t>
            </w:r>
            <w:proofErr w:type="spellStart"/>
            <w:r w:rsidRPr="002A4F8F">
              <w:rPr>
                <w:color w:val="auto"/>
                <w:sz w:val="22"/>
                <w:szCs w:val="22"/>
              </w:rPr>
              <w:t>savo</w:t>
            </w:r>
            <w:proofErr w:type="spellEnd"/>
            <w:r w:rsidRPr="002A4F8F">
              <w:rPr>
                <w:color w:val="auto"/>
                <w:sz w:val="22"/>
                <w:szCs w:val="22"/>
              </w:rPr>
              <w:t xml:space="preserve"> </w:t>
            </w:r>
            <w:proofErr w:type="spellStart"/>
            <w:r w:rsidRPr="002A4F8F">
              <w:rPr>
                <w:color w:val="auto"/>
                <w:sz w:val="22"/>
                <w:szCs w:val="22"/>
              </w:rPr>
              <w:t>jėgomis</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lėšomis</w:t>
            </w:r>
            <w:proofErr w:type="spellEnd"/>
            <w:r w:rsidRPr="002A4F8F">
              <w:rPr>
                <w:color w:val="auto"/>
                <w:sz w:val="22"/>
                <w:szCs w:val="22"/>
              </w:rPr>
              <w:t>:</w:t>
            </w:r>
          </w:p>
          <w:p w14:paraId="261397EB" w14:textId="77777777" w:rsidR="00EA4CA2" w:rsidRPr="002A4F8F" w:rsidRDefault="00EA4CA2" w:rsidP="00EA4CA2">
            <w:pPr>
              <w:pStyle w:val="Default"/>
              <w:numPr>
                <w:ilvl w:val="1"/>
                <w:numId w:val="15"/>
              </w:numPr>
              <w:spacing w:line="276" w:lineRule="auto"/>
              <w:jc w:val="both"/>
              <w:rPr>
                <w:color w:val="auto"/>
                <w:sz w:val="22"/>
                <w:szCs w:val="22"/>
              </w:rPr>
            </w:pPr>
            <w:proofErr w:type="spellStart"/>
            <w:r w:rsidRPr="002A4F8F">
              <w:rPr>
                <w:color w:val="auto"/>
                <w:sz w:val="22"/>
                <w:szCs w:val="22"/>
              </w:rPr>
              <w:t>Teikti</w:t>
            </w:r>
            <w:proofErr w:type="spellEnd"/>
            <w:r w:rsidRPr="002A4F8F">
              <w:rPr>
                <w:color w:val="auto"/>
                <w:sz w:val="22"/>
                <w:szCs w:val="22"/>
              </w:rPr>
              <w:t xml:space="preserve"> </w:t>
            </w:r>
            <w:proofErr w:type="spellStart"/>
            <w:r w:rsidRPr="002A4F8F">
              <w:rPr>
                <w:color w:val="auto"/>
                <w:sz w:val="22"/>
                <w:szCs w:val="22"/>
              </w:rPr>
              <w:t>visokeriopą</w:t>
            </w:r>
            <w:proofErr w:type="spellEnd"/>
            <w:r w:rsidRPr="002A4F8F">
              <w:rPr>
                <w:color w:val="auto"/>
                <w:sz w:val="22"/>
                <w:szCs w:val="22"/>
              </w:rPr>
              <w:t xml:space="preserve"> </w:t>
            </w:r>
            <w:proofErr w:type="spellStart"/>
            <w:r w:rsidRPr="002A4F8F">
              <w:rPr>
                <w:color w:val="auto"/>
                <w:sz w:val="22"/>
                <w:szCs w:val="22"/>
              </w:rPr>
              <w:t>pagalbą</w:t>
            </w:r>
            <w:proofErr w:type="spellEnd"/>
            <w:r w:rsidRPr="002A4F8F">
              <w:rPr>
                <w:color w:val="auto"/>
                <w:sz w:val="22"/>
                <w:szCs w:val="22"/>
              </w:rPr>
              <w:t xml:space="preserve">, </w:t>
            </w:r>
            <w:proofErr w:type="spellStart"/>
            <w:r w:rsidRPr="002A4F8F">
              <w:rPr>
                <w:color w:val="auto"/>
                <w:sz w:val="22"/>
                <w:szCs w:val="22"/>
              </w:rPr>
              <w:t>pateiktą</w:t>
            </w:r>
            <w:proofErr w:type="spellEnd"/>
            <w:r w:rsidRPr="002A4F8F">
              <w:rPr>
                <w:color w:val="auto"/>
                <w:sz w:val="22"/>
                <w:szCs w:val="22"/>
              </w:rPr>
              <w:t xml:space="preserve"> </w:t>
            </w:r>
            <w:proofErr w:type="spellStart"/>
            <w:r w:rsidR="009C39EB" w:rsidRPr="002A4F8F">
              <w:rPr>
                <w:color w:val="auto"/>
                <w:sz w:val="22"/>
                <w:szCs w:val="22"/>
              </w:rPr>
              <w:t>analizatoi</w:t>
            </w:r>
            <w:proofErr w:type="spellEnd"/>
            <w:r w:rsidR="009C39EB" w:rsidRPr="002A4F8F">
              <w:rPr>
                <w:color w:val="auto"/>
                <w:sz w:val="22"/>
                <w:szCs w:val="22"/>
                <w:lang w:val="lt-LT"/>
              </w:rPr>
              <w:t>ų</w:t>
            </w:r>
            <w:r w:rsidRPr="002A4F8F">
              <w:rPr>
                <w:color w:val="auto"/>
                <w:sz w:val="22"/>
                <w:szCs w:val="22"/>
              </w:rPr>
              <w:t xml:space="preserve"> </w:t>
            </w:r>
            <w:proofErr w:type="spellStart"/>
            <w:r w:rsidRPr="002A4F8F">
              <w:rPr>
                <w:color w:val="auto"/>
                <w:sz w:val="22"/>
                <w:szCs w:val="22"/>
              </w:rPr>
              <w:t>integruojant</w:t>
            </w:r>
            <w:proofErr w:type="spellEnd"/>
            <w:r w:rsidRPr="002A4F8F">
              <w:rPr>
                <w:color w:val="auto"/>
                <w:sz w:val="22"/>
                <w:szCs w:val="22"/>
              </w:rPr>
              <w:t xml:space="preserve"> į </w:t>
            </w:r>
            <w:proofErr w:type="spellStart"/>
            <w:r w:rsidRPr="002A4F8F">
              <w:rPr>
                <w:color w:val="auto"/>
                <w:sz w:val="22"/>
                <w:szCs w:val="22"/>
              </w:rPr>
              <w:t>perkančiosios</w:t>
            </w:r>
            <w:proofErr w:type="spellEnd"/>
            <w:r w:rsidRPr="002A4F8F">
              <w:rPr>
                <w:color w:val="auto"/>
                <w:sz w:val="22"/>
                <w:szCs w:val="22"/>
              </w:rPr>
              <w:t xml:space="preserve"> </w:t>
            </w:r>
            <w:proofErr w:type="spellStart"/>
            <w:r w:rsidRPr="002A4F8F">
              <w:rPr>
                <w:color w:val="auto"/>
                <w:sz w:val="22"/>
                <w:szCs w:val="22"/>
              </w:rPr>
              <w:t>organizacijos</w:t>
            </w:r>
            <w:proofErr w:type="spellEnd"/>
            <w:r w:rsidRPr="002A4F8F">
              <w:rPr>
                <w:color w:val="auto"/>
                <w:sz w:val="22"/>
                <w:szCs w:val="22"/>
              </w:rPr>
              <w:t xml:space="preserve"> LIS;</w:t>
            </w:r>
          </w:p>
          <w:p w14:paraId="58B7C8B1" w14:textId="77777777" w:rsidR="00EA4CA2" w:rsidRPr="002A4F8F" w:rsidRDefault="00EA4CA2" w:rsidP="00EA4CA2">
            <w:pPr>
              <w:pStyle w:val="Default"/>
              <w:numPr>
                <w:ilvl w:val="1"/>
                <w:numId w:val="15"/>
              </w:numPr>
              <w:spacing w:line="276" w:lineRule="auto"/>
              <w:jc w:val="both"/>
              <w:rPr>
                <w:color w:val="auto"/>
                <w:sz w:val="22"/>
                <w:szCs w:val="22"/>
              </w:rPr>
            </w:pPr>
            <w:proofErr w:type="spellStart"/>
            <w:r w:rsidRPr="002A4F8F">
              <w:rPr>
                <w:color w:val="auto"/>
                <w:sz w:val="22"/>
                <w:szCs w:val="22"/>
              </w:rPr>
              <w:lastRenderedPageBreak/>
              <w:t>Pateikti</w:t>
            </w:r>
            <w:proofErr w:type="spellEnd"/>
            <w:r w:rsidRPr="002A4F8F">
              <w:rPr>
                <w:color w:val="auto"/>
                <w:sz w:val="22"/>
                <w:szCs w:val="22"/>
              </w:rPr>
              <w:t xml:space="preserve"> </w:t>
            </w:r>
            <w:proofErr w:type="spellStart"/>
            <w:r w:rsidRPr="002A4F8F">
              <w:rPr>
                <w:color w:val="auto"/>
                <w:sz w:val="22"/>
                <w:szCs w:val="22"/>
              </w:rPr>
              <w:t>detalų</w:t>
            </w:r>
            <w:proofErr w:type="spellEnd"/>
            <w:r w:rsidRPr="002A4F8F">
              <w:rPr>
                <w:color w:val="auto"/>
                <w:sz w:val="22"/>
                <w:szCs w:val="22"/>
              </w:rPr>
              <w:t xml:space="preserve"> </w:t>
            </w:r>
            <w:proofErr w:type="spellStart"/>
            <w:r w:rsidR="009C39EB" w:rsidRPr="002A4F8F">
              <w:rPr>
                <w:color w:val="auto"/>
                <w:sz w:val="22"/>
                <w:szCs w:val="22"/>
              </w:rPr>
              <w:t>analizatoriaus</w:t>
            </w:r>
            <w:proofErr w:type="spellEnd"/>
            <w:r w:rsidRPr="002A4F8F">
              <w:rPr>
                <w:color w:val="auto"/>
                <w:sz w:val="22"/>
                <w:szCs w:val="22"/>
              </w:rPr>
              <w:t xml:space="preserve"> </w:t>
            </w:r>
            <w:proofErr w:type="spellStart"/>
            <w:r w:rsidRPr="002A4F8F">
              <w:rPr>
                <w:color w:val="auto"/>
                <w:sz w:val="22"/>
                <w:szCs w:val="22"/>
              </w:rPr>
              <w:t>atliekamų</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sąrašą</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nurodytais</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jei</w:t>
            </w:r>
            <w:proofErr w:type="spellEnd"/>
            <w:r w:rsidRPr="002A4F8F">
              <w:rPr>
                <w:color w:val="auto"/>
                <w:sz w:val="22"/>
                <w:szCs w:val="22"/>
              </w:rPr>
              <w:t xml:space="preserve"> </w:t>
            </w:r>
            <w:proofErr w:type="spellStart"/>
            <w:r w:rsidRPr="002A4F8F">
              <w:rPr>
                <w:color w:val="auto"/>
                <w:sz w:val="22"/>
                <w:szCs w:val="22"/>
              </w:rPr>
              <w:t>tyrimai</w:t>
            </w:r>
            <w:proofErr w:type="spellEnd"/>
            <w:r w:rsidRPr="002A4F8F">
              <w:rPr>
                <w:color w:val="auto"/>
                <w:sz w:val="22"/>
                <w:szCs w:val="22"/>
              </w:rPr>
              <w:t xml:space="preserve"> </w:t>
            </w:r>
            <w:proofErr w:type="spellStart"/>
            <w:r w:rsidRPr="002A4F8F">
              <w:rPr>
                <w:color w:val="auto"/>
                <w:sz w:val="22"/>
                <w:szCs w:val="22"/>
              </w:rPr>
              <w:t>susideda</w:t>
            </w:r>
            <w:proofErr w:type="spellEnd"/>
            <w:r w:rsidRPr="002A4F8F">
              <w:rPr>
                <w:color w:val="auto"/>
                <w:sz w:val="22"/>
                <w:szCs w:val="22"/>
              </w:rPr>
              <w:t xml:space="preserve"> </w:t>
            </w:r>
            <w:proofErr w:type="spellStart"/>
            <w:r w:rsidRPr="002A4F8F">
              <w:rPr>
                <w:color w:val="auto"/>
                <w:sz w:val="22"/>
                <w:szCs w:val="22"/>
              </w:rPr>
              <w:t>iš</w:t>
            </w:r>
            <w:proofErr w:type="spellEnd"/>
            <w:r w:rsidRPr="002A4F8F">
              <w:rPr>
                <w:color w:val="auto"/>
                <w:sz w:val="22"/>
                <w:szCs w:val="22"/>
              </w:rPr>
              <w:t xml:space="preserve"> </w:t>
            </w:r>
            <w:proofErr w:type="spellStart"/>
            <w:r w:rsidRPr="002A4F8F">
              <w:rPr>
                <w:color w:val="auto"/>
                <w:sz w:val="22"/>
                <w:szCs w:val="22"/>
              </w:rPr>
              <w:t>daugiau</w:t>
            </w:r>
            <w:proofErr w:type="spellEnd"/>
            <w:r w:rsidRPr="002A4F8F">
              <w:rPr>
                <w:color w:val="auto"/>
                <w:sz w:val="22"/>
                <w:szCs w:val="22"/>
              </w:rPr>
              <w:t xml:space="preserve"> </w:t>
            </w:r>
            <w:proofErr w:type="spellStart"/>
            <w:r w:rsidRPr="002A4F8F">
              <w:rPr>
                <w:color w:val="auto"/>
                <w:sz w:val="22"/>
                <w:szCs w:val="22"/>
              </w:rPr>
              <w:t>nei</w:t>
            </w:r>
            <w:proofErr w:type="spellEnd"/>
            <w:r w:rsidRPr="002A4F8F">
              <w:rPr>
                <w:color w:val="auto"/>
                <w:sz w:val="22"/>
                <w:szCs w:val="22"/>
              </w:rPr>
              <w:t xml:space="preserve"> </w:t>
            </w:r>
            <w:proofErr w:type="spellStart"/>
            <w:r w:rsidRPr="002A4F8F">
              <w:rPr>
                <w:color w:val="auto"/>
                <w:sz w:val="22"/>
                <w:szCs w:val="22"/>
              </w:rPr>
              <w:t>vienos</w:t>
            </w:r>
            <w:proofErr w:type="spellEnd"/>
            <w:r w:rsidRPr="002A4F8F">
              <w:rPr>
                <w:color w:val="auto"/>
                <w:sz w:val="22"/>
                <w:szCs w:val="22"/>
              </w:rPr>
              <w:t xml:space="preserve"> </w:t>
            </w:r>
            <w:proofErr w:type="spellStart"/>
            <w:r w:rsidRPr="002A4F8F">
              <w:rPr>
                <w:color w:val="auto"/>
                <w:sz w:val="22"/>
                <w:szCs w:val="22"/>
              </w:rPr>
              <w:t>analitės</w:t>
            </w:r>
            <w:proofErr w:type="spellEnd"/>
            <w:r w:rsidRPr="002A4F8F">
              <w:rPr>
                <w:color w:val="auto"/>
                <w:sz w:val="22"/>
                <w:szCs w:val="22"/>
              </w:rPr>
              <w:t xml:space="preserve">, </w:t>
            </w:r>
            <w:proofErr w:type="spellStart"/>
            <w:r w:rsidRPr="002A4F8F">
              <w:rPr>
                <w:color w:val="auto"/>
                <w:sz w:val="22"/>
                <w:szCs w:val="22"/>
              </w:rPr>
              <w:t>taip</w:t>
            </w:r>
            <w:proofErr w:type="spellEnd"/>
            <w:r w:rsidRPr="002A4F8F">
              <w:rPr>
                <w:color w:val="auto"/>
                <w:sz w:val="22"/>
                <w:szCs w:val="22"/>
              </w:rPr>
              <w:t xml:space="preserve"> pat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analičių</w:t>
            </w:r>
            <w:proofErr w:type="spellEnd"/>
            <w:r w:rsidRPr="002A4F8F">
              <w:rPr>
                <w:color w:val="auto"/>
                <w:sz w:val="22"/>
                <w:szCs w:val="22"/>
              </w:rPr>
              <w:t xml:space="preserve">) </w:t>
            </w:r>
            <w:proofErr w:type="spellStart"/>
            <w:r w:rsidRPr="002A4F8F">
              <w:rPr>
                <w:color w:val="auto"/>
                <w:sz w:val="22"/>
                <w:szCs w:val="22"/>
              </w:rPr>
              <w:t>kodais</w:t>
            </w:r>
            <w:proofErr w:type="spellEnd"/>
            <w:r w:rsidRPr="002A4F8F">
              <w:rPr>
                <w:color w:val="auto"/>
                <w:sz w:val="22"/>
                <w:szCs w:val="22"/>
              </w:rPr>
              <w:t xml:space="preserve">, </w:t>
            </w:r>
            <w:proofErr w:type="spellStart"/>
            <w:r w:rsidRPr="002A4F8F">
              <w:rPr>
                <w:color w:val="auto"/>
                <w:sz w:val="22"/>
                <w:szCs w:val="22"/>
              </w:rPr>
              <w:t>pavadinimais</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kitais</w:t>
            </w:r>
            <w:proofErr w:type="spellEnd"/>
            <w:r w:rsidRPr="002A4F8F">
              <w:rPr>
                <w:color w:val="auto"/>
                <w:sz w:val="22"/>
                <w:szCs w:val="22"/>
              </w:rPr>
              <w:t xml:space="preserve"> </w:t>
            </w:r>
            <w:proofErr w:type="spellStart"/>
            <w:r w:rsidRPr="002A4F8F">
              <w:rPr>
                <w:color w:val="auto"/>
                <w:sz w:val="22"/>
                <w:szCs w:val="22"/>
              </w:rPr>
              <w:t>duomenimis</w:t>
            </w:r>
            <w:proofErr w:type="spellEnd"/>
            <w:r w:rsidRPr="002A4F8F">
              <w:rPr>
                <w:color w:val="auto"/>
                <w:sz w:val="22"/>
                <w:szCs w:val="22"/>
              </w:rPr>
              <w:t>;</w:t>
            </w:r>
          </w:p>
          <w:p w14:paraId="1D9B2298" w14:textId="77777777" w:rsidR="00EA4CA2" w:rsidRPr="002A4F8F" w:rsidRDefault="00EA4CA2" w:rsidP="00EA4CA2">
            <w:pPr>
              <w:pStyle w:val="Default"/>
              <w:numPr>
                <w:ilvl w:val="1"/>
                <w:numId w:val="15"/>
              </w:numPr>
              <w:spacing w:line="276" w:lineRule="auto"/>
              <w:jc w:val="both"/>
              <w:rPr>
                <w:color w:val="auto"/>
                <w:sz w:val="22"/>
                <w:szCs w:val="22"/>
              </w:rPr>
            </w:pPr>
            <w:proofErr w:type="spellStart"/>
            <w:r w:rsidRPr="002A4F8F">
              <w:rPr>
                <w:color w:val="auto"/>
                <w:sz w:val="22"/>
                <w:szCs w:val="22"/>
              </w:rPr>
              <w:t>Dalyvauti</w:t>
            </w:r>
            <w:proofErr w:type="spellEnd"/>
            <w:r w:rsidRPr="002A4F8F">
              <w:rPr>
                <w:color w:val="auto"/>
                <w:sz w:val="22"/>
                <w:szCs w:val="22"/>
              </w:rPr>
              <w:t xml:space="preserve"> </w:t>
            </w:r>
            <w:proofErr w:type="spellStart"/>
            <w:r w:rsidR="009C39EB" w:rsidRPr="002A4F8F">
              <w:rPr>
                <w:color w:val="auto"/>
                <w:sz w:val="22"/>
                <w:szCs w:val="22"/>
              </w:rPr>
              <w:t>analizatoriaus</w:t>
            </w:r>
            <w:proofErr w:type="spellEnd"/>
            <w:r w:rsidRPr="002A4F8F">
              <w:rPr>
                <w:color w:val="auto"/>
                <w:sz w:val="22"/>
                <w:szCs w:val="22"/>
              </w:rPr>
              <w:t xml:space="preserve"> </w:t>
            </w:r>
            <w:proofErr w:type="spellStart"/>
            <w:r w:rsidRPr="002A4F8F">
              <w:rPr>
                <w:color w:val="auto"/>
                <w:sz w:val="22"/>
                <w:szCs w:val="22"/>
              </w:rPr>
              <w:t>sąsajos</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perkančiosios</w:t>
            </w:r>
            <w:proofErr w:type="spellEnd"/>
            <w:r w:rsidRPr="002A4F8F">
              <w:rPr>
                <w:color w:val="auto"/>
                <w:sz w:val="22"/>
                <w:szCs w:val="22"/>
              </w:rPr>
              <w:t xml:space="preserve"> </w:t>
            </w:r>
            <w:proofErr w:type="spellStart"/>
            <w:r w:rsidRPr="002A4F8F">
              <w:rPr>
                <w:color w:val="auto"/>
                <w:sz w:val="22"/>
                <w:szCs w:val="22"/>
              </w:rPr>
              <w:t>organizacijos</w:t>
            </w:r>
            <w:proofErr w:type="spellEnd"/>
            <w:r w:rsidRPr="002A4F8F">
              <w:rPr>
                <w:color w:val="auto"/>
                <w:sz w:val="22"/>
                <w:szCs w:val="22"/>
              </w:rPr>
              <w:t xml:space="preserve"> LIS </w:t>
            </w:r>
            <w:proofErr w:type="spellStart"/>
            <w:r w:rsidRPr="002A4F8F">
              <w:rPr>
                <w:color w:val="auto"/>
                <w:sz w:val="22"/>
                <w:szCs w:val="22"/>
              </w:rPr>
              <w:t>testavime</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w:t>
            </w:r>
            <w:proofErr w:type="spellStart"/>
            <w:r w:rsidRPr="002A4F8F">
              <w:rPr>
                <w:color w:val="auto"/>
                <w:sz w:val="22"/>
                <w:szCs w:val="22"/>
              </w:rPr>
              <w:t>ar</w:t>
            </w:r>
            <w:proofErr w:type="spellEnd"/>
            <w:r w:rsidRPr="002A4F8F">
              <w:rPr>
                <w:color w:val="auto"/>
                <w:sz w:val="22"/>
                <w:szCs w:val="22"/>
              </w:rPr>
              <w:t xml:space="preserve"> </w:t>
            </w:r>
            <w:proofErr w:type="spellStart"/>
            <w:r w:rsidRPr="002A4F8F">
              <w:rPr>
                <w:color w:val="auto"/>
                <w:sz w:val="22"/>
                <w:szCs w:val="22"/>
              </w:rPr>
              <w:t>validavime</w:t>
            </w:r>
            <w:proofErr w:type="spellEnd"/>
            <w:r w:rsidRPr="002A4F8F">
              <w:rPr>
                <w:color w:val="auto"/>
                <w:sz w:val="22"/>
                <w:szCs w:val="22"/>
              </w:rPr>
              <w:t>.</w:t>
            </w:r>
          </w:p>
          <w:p w14:paraId="638AD119" w14:textId="77777777" w:rsidR="00EA4CA2" w:rsidRPr="002A4F8F" w:rsidRDefault="00EA4CA2" w:rsidP="00ED2E0A">
            <w:pPr>
              <w:pStyle w:val="Default"/>
              <w:spacing w:line="276" w:lineRule="auto"/>
              <w:jc w:val="both"/>
              <w:rPr>
                <w:color w:val="auto"/>
                <w:sz w:val="22"/>
                <w:szCs w:val="22"/>
              </w:rPr>
            </w:pPr>
            <w:proofErr w:type="spellStart"/>
            <w:r w:rsidRPr="002A4F8F">
              <w:rPr>
                <w:b/>
                <w:i/>
                <w:color w:val="auto"/>
                <w:sz w:val="22"/>
                <w:szCs w:val="22"/>
              </w:rPr>
              <w:t>Pastaba</w:t>
            </w:r>
            <w:proofErr w:type="spellEnd"/>
            <w:r w:rsidRPr="002A4F8F">
              <w:rPr>
                <w:b/>
                <w:i/>
                <w:color w:val="auto"/>
                <w:sz w:val="22"/>
                <w:szCs w:val="22"/>
              </w:rPr>
              <w:t xml:space="preserve">: 4 p. </w:t>
            </w:r>
            <w:proofErr w:type="spellStart"/>
            <w:r w:rsidRPr="002A4F8F">
              <w:rPr>
                <w:b/>
                <w:i/>
                <w:color w:val="auto"/>
                <w:sz w:val="22"/>
                <w:szCs w:val="22"/>
              </w:rPr>
              <w:t>reikalavimų</w:t>
            </w:r>
            <w:proofErr w:type="spellEnd"/>
            <w:r w:rsidRPr="002A4F8F">
              <w:rPr>
                <w:b/>
                <w:i/>
                <w:color w:val="auto"/>
                <w:sz w:val="22"/>
                <w:szCs w:val="22"/>
              </w:rPr>
              <w:t xml:space="preserve"> </w:t>
            </w:r>
            <w:proofErr w:type="spellStart"/>
            <w:r w:rsidRPr="002A4F8F">
              <w:rPr>
                <w:b/>
                <w:i/>
                <w:color w:val="auto"/>
                <w:sz w:val="22"/>
                <w:szCs w:val="22"/>
              </w:rPr>
              <w:t>atitikimo</w:t>
            </w:r>
            <w:proofErr w:type="spellEnd"/>
            <w:r w:rsidRPr="002A4F8F">
              <w:rPr>
                <w:b/>
                <w:i/>
                <w:color w:val="auto"/>
                <w:sz w:val="22"/>
                <w:szCs w:val="22"/>
              </w:rPr>
              <w:t xml:space="preserve"> </w:t>
            </w:r>
            <w:proofErr w:type="spellStart"/>
            <w:r w:rsidRPr="002A4F8F">
              <w:rPr>
                <w:b/>
                <w:i/>
                <w:color w:val="auto"/>
                <w:sz w:val="22"/>
                <w:szCs w:val="22"/>
              </w:rPr>
              <w:t>pagrindimui</w:t>
            </w:r>
            <w:proofErr w:type="spellEnd"/>
            <w:r w:rsidRPr="002A4F8F">
              <w:rPr>
                <w:b/>
                <w:i/>
                <w:color w:val="auto"/>
                <w:sz w:val="22"/>
                <w:szCs w:val="22"/>
              </w:rPr>
              <w:t xml:space="preserve"> </w:t>
            </w:r>
            <w:proofErr w:type="spellStart"/>
            <w:r w:rsidRPr="002A4F8F">
              <w:rPr>
                <w:b/>
                <w:i/>
                <w:color w:val="auto"/>
                <w:sz w:val="22"/>
                <w:szCs w:val="22"/>
              </w:rPr>
              <w:t>būtina</w:t>
            </w:r>
            <w:proofErr w:type="spellEnd"/>
            <w:r w:rsidRPr="002A4F8F">
              <w:rPr>
                <w:b/>
                <w:i/>
                <w:color w:val="auto"/>
                <w:sz w:val="22"/>
                <w:szCs w:val="22"/>
              </w:rPr>
              <w:t xml:space="preserve"> </w:t>
            </w:r>
            <w:proofErr w:type="spellStart"/>
            <w:r w:rsidRPr="002A4F8F">
              <w:rPr>
                <w:b/>
                <w:i/>
                <w:color w:val="auto"/>
                <w:sz w:val="22"/>
                <w:szCs w:val="22"/>
              </w:rPr>
              <w:t>kartu</w:t>
            </w:r>
            <w:proofErr w:type="spellEnd"/>
            <w:r w:rsidRPr="002A4F8F">
              <w:rPr>
                <w:b/>
                <w:i/>
                <w:color w:val="auto"/>
                <w:sz w:val="22"/>
                <w:szCs w:val="22"/>
              </w:rPr>
              <w:t xml:space="preserve"> </w:t>
            </w:r>
            <w:proofErr w:type="spellStart"/>
            <w:r w:rsidRPr="002A4F8F">
              <w:rPr>
                <w:b/>
                <w:i/>
                <w:color w:val="auto"/>
                <w:sz w:val="22"/>
                <w:szCs w:val="22"/>
              </w:rPr>
              <w:t>su</w:t>
            </w:r>
            <w:proofErr w:type="spellEnd"/>
            <w:r w:rsidRPr="002A4F8F">
              <w:rPr>
                <w:b/>
                <w:i/>
                <w:color w:val="auto"/>
                <w:sz w:val="22"/>
                <w:szCs w:val="22"/>
              </w:rPr>
              <w:t xml:space="preserve"> </w:t>
            </w:r>
            <w:proofErr w:type="spellStart"/>
            <w:r w:rsidRPr="002A4F8F">
              <w:rPr>
                <w:b/>
                <w:i/>
                <w:color w:val="auto"/>
                <w:sz w:val="22"/>
                <w:szCs w:val="22"/>
              </w:rPr>
              <w:t>pasiūlymu</w:t>
            </w:r>
            <w:proofErr w:type="spellEnd"/>
            <w:r w:rsidRPr="002A4F8F">
              <w:rPr>
                <w:b/>
                <w:i/>
                <w:color w:val="auto"/>
                <w:sz w:val="22"/>
                <w:szCs w:val="22"/>
              </w:rPr>
              <w:t xml:space="preserve"> </w:t>
            </w:r>
            <w:proofErr w:type="spellStart"/>
            <w:r w:rsidRPr="002A4F8F">
              <w:rPr>
                <w:b/>
                <w:i/>
                <w:color w:val="auto"/>
                <w:sz w:val="22"/>
                <w:szCs w:val="22"/>
              </w:rPr>
              <w:t>konkursui</w:t>
            </w:r>
            <w:proofErr w:type="spellEnd"/>
            <w:r w:rsidRPr="002A4F8F">
              <w:rPr>
                <w:b/>
                <w:i/>
                <w:color w:val="auto"/>
                <w:sz w:val="22"/>
                <w:szCs w:val="22"/>
              </w:rPr>
              <w:t xml:space="preserve"> </w:t>
            </w:r>
            <w:proofErr w:type="spellStart"/>
            <w:r w:rsidRPr="002A4F8F">
              <w:rPr>
                <w:b/>
                <w:i/>
                <w:color w:val="auto"/>
                <w:sz w:val="22"/>
                <w:szCs w:val="22"/>
              </w:rPr>
              <w:t>pateikti</w:t>
            </w:r>
            <w:proofErr w:type="spellEnd"/>
            <w:r w:rsidRPr="002A4F8F">
              <w:rPr>
                <w:b/>
                <w:i/>
                <w:color w:val="auto"/>
                <w:sz w:val="22"/>
                <w:szCs w:val="22"/>
              </w:rPr>
              <w:t xml:space="preserve"> </w:t>
            </w:r>
            <w:proofErr w:type="spellStart"/>
            <w:r w:rsidRPr="002A4F8F">
              <w:rPr>
                <w:b/>
                <w:i/>
                <w:color w:val="auto"/>
                <w:sz w:val="22"/>
                <w:szCs w:val="22"/>
              </w:rPr>
              <w:t>atitinkamą</w:t>
            </w:r>
            <w:proofErr w:type="spellEnd"/>
            <w:r w:rsidRPr="002A4F8F">
              <w:rPr>
                <w:b/>
                <w:i/>
                <w:color w:val="auto"/>
                <w:sz w:val="22"/>
                <w:szCs w:val="22"/>
              </w:rPr>
              <w:t xml:space="preserve"> </w:t>
            </w:r>
            <w:proofErr w:type="spellStart"/>
            <w:r w:rsidRPr="002A4F8F">
              <w:rPr>
                <w:b/>
                <w:i/>
                <w:color w:val="auto"/>
                <w:sz w:val="22"/>
                <w:szCs w:val="22"/>
              </w:rPr>
              <w:t>tiekėjo</w:t>
            </w:r>
            <w:proofErr w:type="spellEnd"/>
            <w:r w:rsidRPr="002A4F8F">
              <w:rPr>
                <w:b/>
                <w:i/>
                <w:color w:val="auto"/>
                <w:sz w:val="22"/>
                <w:szCs w:val="22"/>
              </w:rPr>
              <w:t xml:space="preserve"> </w:t>
            </w:r>
            <w:proofErr w:type="spellStart"/>
            <w:r w:rsidRPr="002A4F8F">
              <w:rPr>
                <w:b/>
                <w:i/>
                <w:color w:val="auto"/>
                <w:sz w:val="22"/>
                <w:szCs w:val="22"/>
              </w:rPr>
              <w:t>ir</w:t>
            </w:r>
            <w:proofErr w:type="spellEnd"/>
            <w:r w:rsidRPr="002A4F8F">
              <w:rPr>
                <w:b/>
                <w:i/>
                <w:color w:val="auto"/>
                <w:sz w:val="22"/>
                <w:szCs w:val="22"/>
              </w:rPr>
              <w:t>/</w:t>
            </w:r>
            <w:proofErr w:type="spellStart"/>
            <w:r w:rsidRPr="002A4F8F">
              <w:rPr>
                <w:b/>
                <w:i/>
                <w:color w:val="auto"/>
                <w:sz w:val="22"/>
                <w:szCs w:val="22"/>
              </w:rPr>
              <w:t>arba</w:t>
            </w:r>
            <w:proofErr w:type="spellEnd"/>
            <w:r w:rsidRPr="002A4F8F">
              <w:rPr>
                <w:b/>
                <w:i/>
                <w:color w:val="auto"/>
                <w:sz w:val="22"/>
                <w:szCs w:val="22"/>
              </w:rPr>
              <w:t xml:space="preserve"> </w:t>
            </w:r>
            <w:proofErr w:type="spellStart"/>
            <w:r w:rsidRPr="002A4F8F">
              <w:rPr>
                <w:b/>
                <w:i/>
                <w:color w:val="auto"/>
                <w:sz w:val="22"/>
                <w:szCs w:val="22"/>
              </w:rPr>
              <w:t>gamintojo</w:t>
            </w:r>
            <w:proofErr w:type="spellEnd"/>
            <w:r w:rsidRPr="002A4F8F">
              <w:rPr>
                <w:b/>
                <w:i/>
                <w:color w:val="auto"/>
                <w:sz w:val="22"/>
                <w:szCs w:val="22"/>
              </w:rPr>
              <w:t xml:space="preserve"> </w:t>
            </w:r>
            <w:proofErr w:type="spellStart"/>
            <w:r w:rsidRPr="002A4F8F">
              <w:rPr>
                <w:b/>
                <w:i/>
                <w:color w:val="auto"/>
                <w:sz w:val="22"/>
                <w:szCs w:val="22"/>
              </w:rPr>
              <w:t>įsipareigojimą</w:t>
            </w:r>
            <w:proofErr w:type="spellEnd"/>
            <w:r w:rsidRPr="002A4F8F">
              <w:rPr>
                <w:color w:val="auto"/>
                <w:sz w:val="22"/>
                <w:szCs w:val="22"/>
              </w:rPr>
              <w:t xml:space="preserve">). </w:t>
            </w:r>
          </w:p>
        </w:tc>
        <w:tc>
          <w:tcPr>
            <w:tcW w:w="4354" w:type="dxa"/>
          </w:tcPr>
          <w:p w14:paraId="5F84888B" w14:textId="77777777" w:rsidR="00EA4CA2" w:rsidRPr="002A4F8F" w:rsidRDefault="00EA4CA2" w:rsidP="00EA4CA2">
            <w:pPr>
              <w:pStyle w:val="Default"/>
              <w:spacing w:line="276" w:lineRule="auto"/>
              <w:ind w:left="35"/>
              <w:jc w:val="both"/>
              <w:rPr>
                <w:color w:val="auto"/>
                <w:spacing w:val="-1"/>
                <w:sz w:val="22"/>
                <w:szCs w:val="22"/>
              </w:rPr>
            </w:pPr>
            <w:proofErr w:type="spellStart"/>
            <w:r w:rsidRPr="002A4F8F">
              <w:rPr>
                <w:i/>
                <w:color w:val="auto"/>
              </w:rPr>
              <w:lastRenderedPageBreak/>
              <w:t>įrašo</w:t>
            </w:r>
            <w:proofErr w:type="spellEnd"/>
            <w:r w:rsidRPr="002A4F8F">
              <w:rPr>
                <w:i/>
                <w:color w:val="auto"/>
              </w:rPr>
              <w:t xml:space="preserve"> </w:t>
            </w:r>
            <w:proofErr w:type="spellStart"/>
            <w:r w:rsidRPr="002A4F8F">
              <w:rPr>
                <w:i/>
                <w:color w:val="auto"/>
              </w:rPr>
              <w:t>tiekėjas</w:t>
            </w:r>
            <w:proofErr w:type="spellEnd"/>
          </w:p>
        </w:tc>
      </w:tr>
      <w:tr w:rsidR="00EA4CA2" w:rsidRPr="002A4F8F" w14:paraId="1A47A214" w14:textId="77777777" w:rsidTr="00ED2E0A">
        <w:tc>
          <w:tcPr>
            <w:tcW w:w="797" w:type="dxa"/>
          </w:tcPr>
          <w:p w14:paraId="46756958" w14:textId="77777777" w:rsidR="00EA4CA2" w:rsidRPr="002A4F8F" w:rsidRDefault="00EA4CA2" w:rsidP="009C39EB">
            <w:pPr>
              <w:rPr>
                <w:rFonts w:ascii="Times New Roman" w:hAnsi="Times New Roman" w:cs="Times New Roman"/>
              </w:rPr>
            </w:pPr>
            <w:r w:rsidRPr="002A4F8F">
              <w:rPr>
                <w:rFonts w:ascii="Times New Roman" w:hAnsi="Times New Roman" w:cs="Times New Roman"/>
              </w:rPr>
              <w:lastRenderedPageBreak/>
              <w:t>1.1</w:t>
            </w:r>
            <w:r w:rsidR="00BF38D8" w:rsidRPr="002A4F8F">
              <w:rPr>
                <w:rFonts w:ascii="Times New Roman" w:hAnsi="Times New Roman" w:cs="Times New Roman"/>
              </w:rPr>
              <w:t>5</w:t>
            </w:r>
            <w:r w:rsidRPr="002A4F8F">
              <w:rPr>
                <w:rFonts w:ascii="Times New Roman" w:hAnsi="Times New Roman" w:cs="Times New Roman"/>
              </w:rPr>
              <w:t>.</w:t>
            </w:r>
          </w:p>
        </w:tc>
        <w:tc>
          <w:tcPr>
            <w:tcW w:w="3208" w:type="dxa"/>
          </w:tcPr>
          <w:p w14:paraId="2157304F" w14:textId="77777777" w:rsidR="00EA4CA2" w:rsidRPr="002A4F8F" w:rsidRDefault="00EA4CA2" w:rsidP="00EA4CA2">
            <w:pPr>
              <w:rPr>
                <w:rFonts w:ascii="Times New Roman" w:hAnsi="Times New Roman" w:cs="Times New Roman"/>
                <w:highlight w:val="yellow"/>
              </w:rPr>
            </w:pPr>
            <w:r w:rsidRPr="002A4F8F">
              <w:rPr>
                <w:rFonts w:ascii="Times New Roman" w:hAnsi="Times New Roman" w:cs="Times New Roman"/>
              </w:rPr>
              <w:t>Įrangos techninis aptarnavimas</w:t>
            </w:r>
          </w:p>
        </w:tc>
        <w:tc>
          <w:tcPr>
            <w:tcW w:w="6196" w:type="dxa"/>
          </w:tcPr>
          <w:p w14:paraId="28E50A49" w14:textId="77777777" w:rsidR="00314F4F" w:rsidRPr="002A4F8F" w:rsidRDefault="00EA4CA2" w:rsidP="00ED2E0A">
            <w:pPr>
              <w:rPr>
                <w:rFonts w:ascii="Times New Roman" w:eastAsia="Times New Roman" w:hAnsi="Times New Roman" w:cs="Times New Roman"/>
                <w:i/>
              </w:rPr>
            </w:pPr>
            <w:r w:rsidRPr="002A4F8F">
              <w:rPr>
                <w:rFonts w:ascii="Times New Roman" w:hAnsi="Times New Roman" w:cs="Times New Roman"/>
              </w:rPr>
              <w:t>Tiekėjas turi užtikrinti įrangos aparatūrinės ir programinės dalies nemokamą nepertraukiamą techninį aptarnavimą 7 dienas per savaitę, 24 val. per parą sutarties galiojimo laikotarpiu. Tiekėjui gavus pranešimą apie įrangos gedimą, į Kauno klinikas ne vėliau kaip per 12 val. turi atvykti reikiamą kvalifikaciją turintis darbuotojas ir pašalinti gedimą arba kitaip užtikrinti įrangos darbą ne vėliau kaip per 24 val. Visiškai pašalinti gedimą turi per 48 valandas, o nesant galimybės pašalinti gedimą per 48 valandas, tiekėjas privalo sugedusią (netinkamai veikiančią) įrangą laikinai pakeisti lygiaverte.</w:t>
            </w:r>
            <w:r w:rsidR="00314F4F" w:rsidRPr="002A4F8F">
              <w:rPr>
                <w:rFonts w:ascii="Times New Roman" w:eastAsia="Times New Roman" w:hAnsi="Times New Roman" w:cs="Times New Roman"/>
                <w:i/>
              </w:rPr>
              <w:t xml:space="preserve"> </w:t>
            </w:r>
          </w:p>
          <w:p w14:paraId="75C86636" w14:textId="77777777" w:rsidR="00EA4CA2" w:rsidRPr="002A4F8F" w:rsidRDefault="00314F4F" w:rsidP="00ED2E0A">
            <w:pPr>
              <w:rPr>
                <w:rFonts w:ascii="Times New Roman" w:hAnsi="Times New Roman" w:cs="Times New Roman"/>
              </w:rPr>
            </w:pPr>
            <w:r w:rsidRPr="002A4F8F">
              <w:rPr>
                <w:rFonts w:ascii="Times New Roman" w:eastAsia="Times New Roman" w:hAnsi="Times New Roman" w:cs="Times New Roman"/>
                <w:i/>
              </w:rPr>
              <w:t>(</w:t>
            </w:r>
            <w:r w:rsidRPr="002A4F8F">
              <w:rPr>
                <w:rFonts w:ascii="Times New Roman" w:hAnsi="Times New Roman" w:cs="Times New Roman"/>
                <w:b/>
                <w:i/>
              </w:rPr>
              <w:t>būtinas atitinkamas tiekėjo įsipareigojimas)</w:t>
            </w:r>
          </w:p>
        </w:tc>
        <w:tc>
          <w:tcPr>
            <w:tcW w:w="4354" w:type="dxa"/>
          </w:tcPr>
          <w:p w14:paraId="240621B3" w14:textId="77777777" w:rsidR="00EA4CA2" w:rsidRPr="00AE1C37" w:rsidRDefault="00EA4CA2" w:rsidP="00EA4CA2">
            <w:pPr>
              <w:rPr>
                <w:rFonts w:ascii="Times New Roman" w:hAnsi="Times New Roman" w:cs="Times New Roman"/>
                <w:lang w:val="en-GB"/>
              </w:rPr>
            </w:pPr>
            <w:r w:rsidRPr="002A4F8F">
              <w:rPr>
                <w:rFonts w:ascii="Times New Roman" w:hAnsi="Times New Roman" w:cs="Times New Roman"/>
                <w:i/>
              </w:rPr>
              <w:t>įrašo tiekėjas</w:t>
            </w:r>
          </w:p>
        </w:tc>
      </w:tr>
    </w:tbl>
    <w:p w14:paraId="492188C5" w14:textId="77777777" w:rsidR="009C39EB" w:rsidRPr="002A4F8F" w:rsidRDefault="009C39EB" w:rsidP="009C39EB">
      <w:pPr>
        <w:pStyle w:val="Default"/>
        <w:outlineLvl w:val="0"/>
        <w:rPr>
          <w:b/>
          <w:color w:val="auto"/>
          <w:lang w:val="lt-LT"/>
        </w:rPr>
      </w:pPr>
    </w:p>
    <w:p w14:paraId="1FB704A2" w14:textId="54119A87" w:rsidR="009C39EB" w:rsidRPr="002A4F8F" w:rsidRDefault="009C39EB" w:rsidP="009C39EB">
      <w:pPr>
        <w:pStyle w:val="Default"/>
        <w:tabs>
          <w:tab w:val="left" w:pos="1418"/>
        </w:tabs>
        <w:spacing w:line="360" w:lineRule="auto"/>
        <w:ind w:left="1298"/>
        <w:rPr>
          <w:color w:val="auto"/>
        </w:rPr>
      </w:pPr>
      <w:bookmarkStart w:id="0" w:name="_GoBack"/>
      <w:bookmarkEnd w:id="0"/>
      <w:r w:rsidRPr="002A4F8F">
        <w:rPr>
          <w:color w:val="auto"/>
        </w:rPr>
        <w:br w:type="page"/>
      </w:r>
    </w:p>
    <w:p w14:paraId="4B398867" w14:textId="77777777" w:rsidR="009C39EB" w:rsidRPr="002A4F8F" w:rsidRDefault="009C39EB" w:rsidP="009C39EB">
      <w:pPr>
        <w:spacing w:after="0" w:line="240" w:lineRule="auto"/>
        <w:ind w:right="283"/>
        <w:jc w:val="right"/>
        <w:rPr>
          <w:rFonts w:ascii="Times New Roman" w:eastAsia="Times New Roman" w:hAnsi="Times New Roman" w:cs="Times New Roman"/>
          <w:bCs/>
          <w:caps/>
          <w:lang w:eastAsia="lt-LT"/>
        </w:rPr>
      </w:pPr>
      <w:r w:rsidRPr="002A4F8F">
        <w:rPr>
          <w:rFonts w:ascii="Times New Roman" w:hAnsi="Times New Roman" w:cs="Times New Roman"/>
        </w:rPr>
        <w:lastRenderedPageBreak/>
        <w:t>1 priedas</w:t>
      </w:r>
    </w:p>
    <w:p w14:paraId="7932B12E" w14:textId="77777777" w:rsidR="00F23743" w:rsidRPr="002A4F8F" w:rsidRDefault="009C39EB" w:rsidP="009C39EB">
      <w:pPr>
        <w:spacing w:after="0" w:line="240" w:lineRule="auto"/>
        <w:ind w:right="283"/>
        <w:jc w:val="center"/>
        <w:rPr>
          <w:rFonts w:ascii="Times New Roman" w:hAnsi="Times New Roman" w:cs="Times New Roman"/>
          <w:caps/>
        </w:rPr>
      </w:pPr>
      <w:r w:rsidRPr="002A4F8F">
        <w:rPr>
          <w:rFonts w:ascii="Times New Roman" w:eastAsia="Times New Roman" w:hAnsi="Times New Roman" w:cs="Times New Roman"/>
          <w:bCs/>
          <w:caps/>
          <w:lang w:eastAsia="lt-LT"/>
        </w:rPr>
        <w:t xml:space="preserve">Reagentai ir papildomos priemonės kūno skysčių ir hematologinių tyrimų atlikimui </w:t>
      </w:r>
    </w:p>
    <w:p w14:paraId="28C422C8" w14:textId="77777777" w:rsidR="00F23743" w:rsidRPr="002A4F8F" w:rsidRDefault="00F23743" w:rsidP="0015705F">
      <w:pPr>
        <w:spacing w:after="0" w:line="240" w:lineRule="auto"/>
        <w:ind w:right="283"/>
        <w:jc w:val="right"/>
        <w:rPr>
          <w:rFonts w:ascii="Times New Roman" w:hAnsi="Times New Roman" w:cs="Times New Roman"/>
        </w:rPr>
      </w:pPr>
    </w:p>
    <w:tbl>
      <w:tblPr>
        <w:tblpPr w:leftFromText="180" w:rightFromText="180" w:vertAnchor="text" w:tblpX="-459"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417"/>
        <w:gridCol w:w="1276"/>
        <w:gridCol w:w="1134"/>
        <w:gridCol w:w="1418"/>
        <w:gridCol w:w="1275"/>
        <w:gridCol w:w="1134"/>
        <w:gridCol w:w="1134"/>
        <w:gridCol w:w="1418"/>
        <w:gridCol w:w="1417"/>
      </w:tblGrid>
      <w:tr w:rsidR="002A4F8F" w:rsidRPr="002A4F8F" w14:paraId="763C3723" w14:textId="77777777" w:rsidTr="00546254">
        <w:trPr>
          <w:trHeight w:val="1313"/>
        </w:trPr>
        <w:tc>
          <w:tcPr>
            <w:tcW w:w="817" w:type="dxa"/>
            <w:shd w:val="clear" w:color="auto" w:fill="auto"/>
            <w:hideMark/>
          </w:tcPr>
          <w:p w14:paraId="077709E2" w14:textId="77777777" w:rsidR="009C39EB" w:rsidRPr="002A4F8F" w:rsidRDefault="009C39EB" w:rsidP="00546254">
            <w:pPr>
              <w:spacing w:after="0" w:line="240" w:lineRule="auto"/>
              <w:rPr>
                <w:rFonts w:ascii="Times New Roman" w:eastAsia="Times New Roman" w:hAnsi="Times New Roman" w:cs="Times New Roman"/>
                <w:bCs/>
                <w:sz w:val="24"/>
                <w:szCs w:val="24"/>
              </w:rPr>
            </w:pPr>
          </w:p>
          <w:p w14:paraId="7CC2D18E" w14:textId="77777777" w:rsidR="009C39EB" w:rsidRPr="002A4F8F" w:rsidRDefault="009C39EB" w:rsidP="00546254">
            <w:pPr>
              <w:spacing w:after="0" w:line="240" w:lineRule="auto"/>
              <w:rPr>
                <w:rFonts w:ascii="Times New Roman" w:eastAsia="Times New Roman" w:hAnsi="Times New Roman" w:cs="Times New Roman"/>
                <w:bCs/>
                <w:sz w:val="24"/>
                <w:szCs w:val="24"/>
              </w:rPr>
            </w:pPr>
          </w:p>
          <w:p w14:paraId="58EE261A" w14:textId="77777777" w:rsidR="009C39EB" w:rsidRPr="002A4F8F" w:rsidRDefault="009C39EB" w:rsidP="00546254">
            <w:pPr>
              <w:spacing w:after="0" w:line="240" w:lineRule="auto"/>
              <w:rPr>
                <w:rFonts w:ascii="Times New Roman" w:eastAsia="Times New Roman" w:hAnsi="Times New Roman" w:cs="Times New Roman"/>
                <w:bCs/>
                <w:sz w:val="24"/>
                <w:szCs w:val="24"/>
              </w:rPr>
            </w:pPr>
            <w:r w:rsidRPr="002A4F8F">
              <w:rPr>
                <w:rFonts w:ascii="Times New Roman" w:eastAsia="Times New Roman" w:hAnsi="Times New Roman" w:cs="Times New Roman"/>
                <w:bCs/>
                <w:sz w:val="24"/>
                <w:szCs w:val="24"/>
              </w:rPr>
              <w:t>Eil.</w:t>
            </w:r>
            <w:r w:rsidRPr="002A4F8F">
              <w:rPr>
                <w:rFonts w:ascii="Times New Roman" w:eastAsia="Times New Roman" w:hAnsi="Times New Roman" w:cs="Times New Roman"/>
                <w:bCs/>
                <w:sz w:val="24"/>
                <w:szCs w:val="24"/>
              </w:rPr>
              <w:br/>
              <w:t>Nr.</w:t>
            </w:r>
          </w:p>
        </w:tc>
        <w:tc>
          <w:tcPr>
            <w:tcW w:w="2977" w:type="dxa"/>
            <w:shd w:val="clear" w:color="auto" w:fill="auto"/>
            <w:hideMark/>
          </w:tcPr>
          <w:p w14:paraId="4338947A" w14:textId="77777777" w:rsidR="009C39EB" w:rsidRPr="002A4F8F" w:rsidRDefault="009C39EB" w:rsidP="00546254">
            <w:pPr>
              <w:spacing w:after="0" w:line="240" w:lineRule="auto"/>
              <w:rPr>
                <w:rFonts w:ascii="Times New Roman" w:eastAsia="Times New Roman" w:hAnsi="Times New Roman" w:cs="Times New Roman"/>
                <w:bCs/>
                <w:sz w:val="24"/>
                <w:szCs w:val="24"/>
              </w:rPr>
            </w:pPr>
          </w:p>
          <w:p w14:paraId="6CA4EEC6" w14:textId="77777777" w:rsidR="009C39EB" w:rsidRPr="002A4F8F" w:rsidRDefault="009C39EB" w:rsidP="00546254">
            <w:pPr>
              <w:spacing w:after="0" w:line="240" w:lineRule="auto"/>
              <w:rPr>
                <w:rFonts w:ascii="Times New Roman" w:eastAsia="Times New Roman" w:hAnsi="Times New Roman" w:cs="Times New Roman"/>
                <w:bCs/>
                <w:sz w:val="24"/>
                <w:szCs w:val="24"/>
              </w:rPr>
            </w:pPr>
          </w:p>
          <w:p w14:paraId="0E6915B2" w14:textId="77777777" w:rsidR="009C39EB" w:rsidRPr="002A4F8F" w:rsidRDefault="009C39EB" w:rsidP="00546254">
            <w:pPr>
              <w:spacing w:after="0" w:line="240" w:lineRule="auto"/>
              <w:rPr>
                <w:rFonts w:ascii="Times New Roman" w:eastAsia="Times New Roman" w:hAnsi="Times New Roman" w:cs="Times New Roman"/>
                <w:bCs/>
                <w:sz w:val="24"/>
                <w:szCs w:val="24"/>
              </w:rPr>
            </w:pPr>
            <w:r w:rsidRPr="002A4F8F">
              <w:rPr>
                <w:rFonts w:ascii="Times New Roman" w:eastAsia="Times New Roman" w:hAnsi="Times New Roman" w:cs="Times New Roman"/>
                <w:bCs/>
                <w:sz w:val="24"/>
                <w:szCs w:val="24"/>
              </w:rPr>
              <w:t>Diagnostinių reagentų, medžiagų pavadinimai</w:t>
            </w:r>
          </w:p>
        </w:tc>
        <w:tc>
          <w:tcPr>
            <w:tcW w:w="1417" w:type="dxa"/>
            <w:shd w:val="clear" w:color="auto" w:fill="auto"/>
            <w:hideMark/>
          </w:tcPr>
          <w:p w14:paraId="70721990" w14:textId="77777777" w:rsidR="009C39EB" w:rsidRPr="002A4F8F" w:rsidRDefault="009C39EB" w:rsidP="002C16DD">
            <w:pPr>
              <w:spacing w:after="0" w:line="240" w:lineRule="auto"/>
              <w:rPr>
                <w:rFonts w:ascii="Times New Roman" w:eastAsia="Times New Roman" w:hAnsi="Times New Roman" w:cs="Times New Roman"/>
                <w:bCs/>
                <w:sz w:val="24"/>
                <w:szCs w:val="24"/>
              </w:rPr>
            </w:pPr>
            <w:r w:rsidRPr="002A4F8F">
              <w:rPr>
                <w:rFonts w:ascii="Times New Roman" w:eastAsia="Times New Roman" w:hAnsi="Times New Roman" w:cs="Times New Roman"/>
                <w:bCs/>
                <w:sz w:val="24"/>
                <w:szCs w:val="24"/>
              </w:rPr>
              <w:t xml:space="preserve">Preliminarus tyrimų skaičius per </w:t>
            </w:r>
            <w:r w:rsidR="002C16DD">
              <w:rPr>
                <w:rFonts w:ascii="Times New Roman" w:eastAsia="Times New Roman" w:hAnsi="Times New Roman" w:cs="Times New Roman"/>
                <w:bCs/>
                <w:sz w:val="24"/>
                <w:szCs w:val="24"/>
              </w:rPr>
              <w:t>3</w:t>
            </w:r>
            <w:r w:rsidRPr="002A4F8F">
              <w:rPr>
                <w:rFonts w:ascii="Times New Roman" w:eastAsia="Times New Roman" w:hAnsi="Times New Roman" w:cs="Times New Roman"/>
                <w:bCs/>
                <w:sz w:val="24"/>
                <w:szCs w:val="24"/>
              </w:rPr>
              <w:t xml:space="preserve"> mėn.</w:t>
            </w:r>
          </w:p>
        </w:tc>
        <w:tc>
          <w:tcPr>
            <w:tcW w:w="1276" w:type="dxa"/>
            <w:shd w:val="clear" w:color="auto" w:fill="auto"/>
            <w:hideMark/>
          </w:tcPr>
          <w:p w14:paraId="644BA996" w14:textId="77777777" w:rsidR="009C39EB" w:rsidRPr="002A4F8F" w:rsidRDefault="009C39EB" w:rsidP="002C16DD">
            <w:pPr>
              <w:spacing w:after="0" w:line="240" w:lineRule="auto"/>
              <w:rPr>
                <w:rFonts w:ascii="Times New Roman" w:eastAsia="Times New Roman" w:hAnsi="Times New Roman" w:cs="Times New Roman"/>
                <w:bCs/>
                <w:sz w:val="24"/>
                <w:szCs w:val="24"/>
              </w:rPr>
            </w:pPr>
            <w:r w:rsidRPr="002A4F8F">
              <w:rPr>
                <w:rFonts w:ascii="Times New Roman" w:eastAsia="Times New Roman" w:hAnsi="Times New Roman" w:cs="Times New Roman"/>
                <w:bCs/>
                <w:sz w:val="24"/>
                <w:szCs w:val="24"/>
              </w:rPr>
              <w:t xml:space="preserve">Reagentų ir priemonių kiekis (ml./vnt.) nurodytam tyrimų skaičiui per </w:t>
            </w:r>
            <w:r w:rsidR="002C16DD">
              <w:rPr>
                <w:rFonts w:ascii="Times New Roman" w:eastAsia="Times New Roman" w:hAnsi="Times New Roman" w:cs="Times New Roman"/>
                <w:bCs/>
                <w:sz w:val="24"/>
                <w:szCs w:val="24"/>
              </w:rPr>
              <w:t>3</w:t>
            </w:r>
            <w:r w:rsidRPr="002A4F8F">
              <w:rPr>
                <w:rFonts w:ascii="Times New Roman" w:eastAsia="Times New Roman" w:hAnsi="Times New Roman" w:cs="Times New Roman"/>
                <w:bCs/>
                <w:sz w:val="24"/>
                <w:szCs w:val="24"/>
              </w:rPr>
              <w:t xml:space="preserve"> mėn.</w:t>
            </w:r>
          </w:p>
        </w:tc>
        <w:tc>
          <w:tcPr>
            <w:tcW w:w="1134" w:type="dxa"/>
          </w:tcPr>
          <w:p w14:paraId="45B5DE7F"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Siūloma pakuotė</w:t>
            </w:r>
          </w:p>
        </w:tc>
        <w:tc>
          <w:tcPr>
            <w:tcW w:w="1418" w:type="dxa"/>
            <w:shd w:val="clear" w:color="auto" w:fill="auto"/>
            <w:hideMark/>
          </w:tcPr>
          <w:p w14:paraId="6D258367"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Siūlomų pakuočių kiekis, reikalingas nurodytam tyrimų skaičiui atlikti</w:t>
            </w:r>
          </w:p>
        </w:tc>
        <w:tc>
          <w:tcPr>
            <w:tcW w:w="1275" w:type="dxa"/>
          </w:tcPr>
          <w:p w14:paraId="532EFB61"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Siūlomos pakuotės kaina EUR be PVM</w:t>
            </w:r>
          </w:p>
        </w:tc>
        <w:tc>
          <w:tcPr>
            <w:tcW w:w="1134" w:type="dxa"/>
            <w:shd w:val="clear" w:color="auto" w:fill="auto"/>
            <w:hideMark/>
          </w:tcPr>
          <w:p w14:paraId="4C6EA6E8" w14:textId="77777777" w:rsidR="009C39EB" w:rsidRPr="002A4F8F" w:rsidRDefault="009C39EB" w:rsidP="00546254">
            <w:pPr>
              <w:shd w:val="clear" w:color="auto" w:fill="FFFFFF"/>
              <w:ind w:left="34"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PVM tarifas %</w:t>
            </w:r>
          </w:p>
        </w:tc>
        <w:tc>
          <w:tcPr>
            <w:tcW w:w="1134" w:type="dxa"/>
            <w:shd w:val="clear" w:color="auto" w:fill="auto"/>
            <w:hideMark/>
          </w:tcPr>
          <w:p w14:paraId="4C05F6FC"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 xml:space="preserve">Suma, EUR be PVM </w:t>
            </w:r>
          </w:p>
          <w:p w14:paraId="1BE1002F" w14:textId="77777777" w:rsidR="009C39EB" w:rsidRPr="002A4F8F" w:rsidRDefault="002C16DD" w:rsidP="009C39EB">
            <w:pPr>
              <w:shd w:val="clear" w:color="auto" w:fill="FFFFFF"/>
              <w:ind w:left="57" w:right="57"/>
              <w:contextualSpacing/>
              <w:jc w:val="center"/>
              <w:rPr>
                <w:rFonts w:ascii="Times New Roman" w:hAnsi="Times New Roman" w:cs="Times New Roman"/>
                <w:bCs/>
                <w:sz w:val="24"/>
                <w:szCs w:val="24"/>
              </w:rPr>
            </w:pPr>
            <w:r>
              <w:rPr>
                <w:rFonts w:ascii="Times New Roman" w:hAnsi="Times New Roman" w:cs="Times New Roman"/>
                <w:bCs/>
                <w:sz w:val="24"/>
                <w:szCs w:val="24"/>
              </w:rPr>
              <w:t>3</w:t>
            </w:r>
            <w:r w:rsidR="009C39EB" w:rsidRPr="002A4F8F">
              <w:rPr>
                <w:rFonts w:ascii="Times New Roman" w:hAnsi="Times New Roman" w:cs="Times New Roman"/>
                <w:bCs/>
                <w:sz w:val="24"/>
                <w:szCs w:val="24"/>
              </w:rPr>
              <w:t xml:space="preserve"> mėn. laikotarpiui</w:t>
            </w:r>
          </w:p>
        </w:tc>
        <w:tc>
          <w:tcPr>
            <w:tcW w:w="1418" w:type="dxa"/>
          </w:tcPr>
          <w:p w14:paraId="21D0CE5D"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 xml:space="preserve">Suma, EUR su PVM </w:t>
            </w:r>
          </w:p>
          <w:p w14:paraId="62897D9B" w14:textId="77777777" w:rsidR="009C39EB" w:rsidRPr="002A4F8F" w:rsidRDefault="002C16DD" w:rsidP="009C39EB">
            <w:pPr>
              <w:shd w:val="clear" w:color="auto" w:fill="FFFFFF"/>
              <w:ind w:left="57" w:right="57"/>
              <w:contextualSpacing/>
              <w:jc w:val="center"/>
              <w:rPr>
                <w:rFonts w:ascii="Times New Roman" w:hAnsi="Times New Roman" w:cs="Times New Roman"/>
                <w:bCs/>
                <w:sz w:val="24"/>
                <w:szCs w:val="24"/>
              </w:rPr>
            </w:pPr>
            <w:r>
              <w:rPr>
                <w:rFonts w:ascii="Times New Roman" w:hAnsi="Times New Roman" w:cs="Times New Roman"/>
                <w:bCs/>
                <w:sz w:val="24"/>
                <w:szCs w:val="24"/>
              </w:rPr>
              <w:t>3</w:t>
            </w:r>
            <w:r w:rsidR="009C39EB" w:rsidRPr="002A4F8F">
              <w:rPr>
                <w:rFonts w:ascii="Times New Roman" w:hAnsi="Times New Roman" w:cs="Times New Roman"/>
                <w:bCs/>
                <w:sz w:val="24"/>
                <w:szCs w:val="24"/>
              </w:rPr>
              <w:t xml:space="preserve"> mėn. laikotarpiui</w:t>
            </w:r>
          </w:p>
        </w:tc>
        <w:tc>
          <w:tcPr>
            <w:tcW w:w="1417" w:type="dxa"/>
            <w:shd w:val="clear" w:color="auto" w:fill="auto"/>
            <w:hideMark/>
          </w:tcPr>
          <w:p w14:paraId="4FA48983"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Gamintojas, prekės katalogo numeris</w:t>
            </w:r>
          </w:p>
        </w:tc>
      </w:tr>
      <w:tr w:rsidR="002A4F8F" w:rsidRPr="002A4F8F" w14:paraId="62F756FD" w14:textId="77777777" w:rsidTr="00546254">
        <w:trPr>
          <w:trHeight w:val="300"/>
        </w:trPr>
        <w:tc>
          <w:tcPr>
            <w:tcW w:w="817" w:type="dxa"/>
            <w:shd w:val="clear" w:color="auto" w:fill="auto"/>
            <w:noWrap/>
            <w:hideMark/>
          </w:tcPr>
          <w:p w14:paraId="7F1C1DAA"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w:t>
            </w:r>
          </w:p>
        </w:tc>
        <w:tc>
          <w:tcPr>
            <w:tcW w:w="2977" w:type="dxa"/>
            <w:shd w:val="clear" w:color="auto" w:fill="auto"/>
            <w:noWrap/>
            <w:hideMark/>
          </w:tcPr>
          <w:p w14:paraId="74AB0EF2"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2</w:t>
            </w:r>
          </w:p>
        </w:tc>
        <w:tc>
          <w:tcPr>
            <w:tcW w:w="1417" w:type="dxa"/>
            <w:shd w:val="clear" w:color="auto" w:fill="auto"/>
            <w:noWrap/>
            <w:hideMark/>
          </w:tcPr>
          <w:p w14:paraId="6169546C"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3</w:t>
            </w:r>
          </w:p>
        </w:tc>
        <w:tc>
          <w:tcPr>
            <w:tcW w:w="1276" w:type="dxa"/>
            <w:shd w:val="clear" w:color="auto" w:fill="auto"/>
            <w:noWrap/>
            <w:hideMark/>
          </w:tcPr>
          <w:p w14:paraId="20D88C7A"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4</w:t>
            </w:r>
          </w:p>
        </w:tc>
        <w:tc>
          <w:tcPr>
            <w:tcW w:w="1134" w:type="dxa"/>
          </w:tcPr>
          <w:p w14:paraId="2E91E49C"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5</w:t>
            </w:r>
          </w:p>
        </w:tc>
        <w:tc>
          <w:tcPr>
            <w:tcW w:w="1418" w:type="dxa"/>
            <w:shd w:val="clear" w:color="auto" w:fill="auto"/>
            <w:noWrap/>
            <w:hideMark/>
          </w:tcPr>
          <w:p w14:paraId="2DFC08AB"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6</w:t>
            </w:r>
          </w:p>
        </w:tc>
        <w:tc>
          <w:tcPr>
            <w:tcW w:w="1275" w:type="dxa"/>
          </w:tcPr>
          <w:p w14:paraId="38E5535A"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7</w:t>
            </w:r>
          </w:p>
        </w:tc>
        <w:tc>
          <w:tcPr>
            <w:tcW w:w="1134" w:type="dxa"/>
            <w:shd w:val="clear" w:color="auto" w:fill="auto"/>
            <w:noWrap/>
            <w:hideMark/>
          </w:tcPr>
          <w:p w14:paraId="50BB6542"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8</w:t>
            </w:r>
          </w:p>
        </w:tc>
        <w:tc>
          <w:tcPr>
            <w:tcW w:w="1134" w:type="dxa"/>
            <w:shd w:val="clear" w:color="auto" w:fill="auto"/>
            <w:noWrap/>
            <w:hideMark/>
          </w:tcPr>
          <w:p w14:paraId="40286C58"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9</w:t>
            </w:r>
          </w:p>
        </w:tc>
        <w:tc>
          <w:tcPr>
            <w:tcW w:w="1418" w:type="dxa"/>
          </w:tcPr>
          <w:p w14:paraId="69D13DDD"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10</w:t>
            </w:r>
          </w:p>
        </w:tc>
        <w:tc>
          <w:tcPr>
            <w:tcW w:w="1417" w:type="dxa"/>
            <w:shd w:val="clear" w:color="auto" w:fill="auto"/>
            <w:noWrap/>
            <w:hideMark/>
          </w:tcPr>
          <w:p w14:paraId="1B3F3595"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11</w:t>
            </w:r>
          </w:p>
        </w:tc>
      </w:tr>
      <w:tr w:rsidR="002A4F8F" w:rsidRPr="002A4F8F" w14:paraId="56DF645F" w14:textId="77777777" w:rsidTr="00546254">
        <w:trPr>
          <w:trHeight w:val="300"/>
        </w:trPr>
        <w:tc>
          <w:tcPr>
            <w:tcW w:w="817" w:type="dxa"/>
            <w:shd w:val="clear" w:color="auto" w:fill="auto"/>
            <w:noWrap/>
            <w:hideMark/>
          </w:tcPr>
          <w:p w14:paraId="45D11B26" w14:textId="77777777" w:rsidR="009C39EB" w:rsidRPr="002A4F8F" w:rsidRDefault="009C39EB" w:rsidP="00546254">
            <w:pPr>
              <w:spacing w:after="0" w:line="240" w:lineRule="auto"/>
              <w:rPr>
                <w:rFonts w:ascii="Times New Roman" w:eastAsia="Times New Roman" w:hAnsi="Times New Roman" w:cs="Times New Roman"/>
                <w:b/>
                <w:sz w:val="24"/>
                <w:szCs w:val="24"/>
              </w:rPr>
            </w:pPr>
            <w:r w:rsidRPr="002A4F8F">
              <w:rPr>
                <w:rFonts w:ascii="Times New Roman" w:eastAsia="Times New Roman" w:hAnsi="Times New Roman" w:cs="Times New Roman"/>
                <w:b/>
                <w:sz w:val="24"/>
                <w:szCs w:val="24"/>
              </w:rPr>
              <w:t>1.</w:t>
            </w:r>
          </w:p>
        </w:tc>
        <w:tc>
          <w:tcPr>
            <w:tcW w:w="2977" w:type="dxa"/>
            <w:shd w:val="clear" w:color="auto" w:fill="auto"/>
            <w:noWrap/>
            <w:hideMark/>
          </w:tcPr>
          <w:p w14:paraId="020B6896"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hAnsi="Times New Roman" w:cs="Times New Roman"/>
                <w:b/>
                <w:sz w:val="24"/>
                <w:szCs w:val="24"/>
              </w:rPr>
              <w:t>Tyrimai:</w:t>
            </w:r>
          </w:p>
        </w:tc>
        <w:tc>
          <w:tcPr>
            <w:tcW w:w="1417" w:type="dxa"/>
            <w:shd w:val="clear" w:color="auto" w:fill="auto"/>
            <w:noWrap/>
            <w:hideMark/>
          </w:tcPr>
          <w:p w14:paraId="0AB7E590"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276" w:type="dxa"/>
            <w:shd w:val="clear" w:color="auto" w:fill="auto"/>
            <w:noWrap/>
            <w:hideMark/>
          </w:tcPr>
          <w:p w14:paraId="4BEE7917"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134" w:type="dxa"/>
          </w:tcPr>
          <w:p w14:paraId="16A84589"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418" w:type="dxa"/>
            <w:shd w:val="clear" w:color="auto" w:fill="auto"/>
            <w:noWrap/>
            <w:hideMark/>
          </w:tcPr>
          <w:p w14:paraId="50804953"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275" w:type="dxa"/>
          </w:tcPr>
          <w:p w14:paraId="6489C39A"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1421CB9B"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6F8CB8EC"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418" w:type="dxa"/>
          </w:tcPr>
          <w:p w14:paraId="049F17BF"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417" w:type="dxa"/>
            <w:shd w:val="clear" w:color="auto" w:fill="auto"/>
            <w:noWrap/>
            <w:hideMark/>
          </w:tcPr>
          <w:p w14:paraId="665E9DFA" w14:textId="77777777" w:rsidR="009C39EB" w:rsidRPr="002A4F8F" w:rsidRDefault="009C39EB" w:rsidP="00546254">
            <w:pPr>
              <w:spacing w:after="0" w:line="240" w:lineRule="auto"/>
              <w:rPr>
                <w:rFonts w:ascii="Times New Roman" w:eastAsia="Times New Roman" w:hAnsi="Times New Roman" w:cs="Times New Roman"/>
                <w:sz w:val="24"/>
                <w:szCs w:val="24"/>
              </w:rPr>
            </w:pPr>
          </w:p>
        </w:tc>
      </w:tr>
      <w:tr w:rsidR="002A4F8F" w:rsidRPr="002A4F8F" w14:paraId="14C24232" w14:textId="77777777" w:rsidTr="00546254">
        <w:trPr>
          <w:trHeight w:val="998"/>
        </w:trPr>
        <w:tc>
          <w:tcPr>
            <w:tcW w:w="817" w:type="dxa"/>
            <w:shd w:val="clear" w:color="auto" w:fill="auto"/>
            <w:noWrap/>
            <w:hideMark/>
          </w:tcPr>
          <w:p w14:paraId="531A8792" w14:textId="77777777" w:rsidR="009C39EB" w:rsidRPr="002A4F8F" w:rsidRDefault="009C39EB" w:rsidP="00546254">
            <w:pPr>
              <w:spacing w:after="0" w:line="240" w:lineRule="auto"/>
              <w:rPr>
                <w:rFonts w:ascii="Times New Roman" w:eastAsia="Times New Roman" w:hAnsi="Times New Roman" w:cs="Times New Roman"/>
                <w:b/>
                <w:sz w:val="24"/>
                <w:szCs w:val="24"/>
              </w:rPr>
            </w:pPr>
            <w:r w:rsidRPr="002A4F8F">
              <w:rPr>
                <w:rFonts w:ascii="Times New Roman" w:eastAsia="Times New Roman" w:hAnsi="Times New Roman" w:cs="Times New Roman"/>
                <w:b/>
                <w:sz w:val="24"/>
                <w:szCs w:val="24"/>
              </w:rPr>
              <w:t>1.1.</w:t>
            </w:r>
          </w:p>
        </w:tc>
        <w:tc>
          <w:tcPr>
            <w:tcW w:w="2977" w:type="dxa"/>
            <w:shd w:val="clear" w:color="auto" w:fill="auto"/>
            <w:noWrap/>
            <w:hideMark/>
          </w:tcPr>
          <w:p w14:paraId="3BCFDDEE" w14:textId="77777777" w:rsidR="009C39EB" w:rsidRPr="002A4F8F" w:rsidRDefault="00EF5963" w:rsidP="00546254">
            <w:pPr>
              <w:spacing w:after="0" w:line="240" w:lineRule="auto"/>
              <w:rPr>
                <w:rFonts w:ascii="Times New Roman" w:hAnsi="Times New Roman" w:cs="Times New Roman"/>
                <w:b/>
                <w:sz w:val="24"/>
                <w:szCs w:val="24"/>
              </w:rPr>
            </w:pPr>
            <w:r w:rsidRPr="002A4F8F">
              <w:rPr>
                <w:rFonts w:ascii="Times New Roman" w:hAnsi="Times New Roman" w:cs="Times New Roman"/>
                <w:b/>
                <w:bCs/>
              </w:rPr>
              <w:t>Kūno skysčių tyrimas hematologiniu analizatoriumi</w:t>
            </w:r>
          </w:p>
        </w:tc>
        <w:tc>
          <w:tcPr>
            <w:tcW w:w="1417" w:type="dxa"/>
            <w:shd w:val="clear" w:color="auto" w:fill="auto"/>
            <w:noWrap/>
            <w:hideMark/>
          </w:tcPr>
          <w:p w14:paraId="3081D0E6" w14:textId="77777777" w:rsidR="009C39EB" w:rsidRPr="002A4F8F" w:rsidRDefault="002C16DD" w:rsidP="00AE1C37">
            <w:pPr>
              <w:spacing w:after="0" w:line="240" w:lineRule="auto"/>
              <w:rPr>
                <w:rFonts w:ascii="Times New Roman" w:hAnsi="Times New Roman" w:cs="Times New Roman"/>
                <w:b/>
                <w:sz w:val="24"/>
                <w:szCs w:val="24"/>
              </w:rPr>
            </w:pPr>
            <w:r>
              <w:rPr>
                <w:rFonts w:ascii="Times New Roman" w:hAnsi="Times New Roman" w:cs="Times New Roman"/>
                <w:b/>
                <w:sz w:val="24"/>
                <w:szCs w:val="24"/>
              </w:rPr>
              <w:t>450</w:t>
            </w:r>
          </w:p>
        </w:tc>
        <w:tc>
          <w:tcPr>
            <w:tcW w:w="1276" w:type="dxa"/>
            <w:shd w:val="clear" w:color="auto" w:fill="auto"/>
            <w:noWrap/>
            <w:hideMark/>
          </w:tcPr>
          <w:p w14:paraId="7F37CE6F"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tcPr>
          <w:p w14:paraId="1AF77216"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shd w:val="clear" w:color="auto" w:fill="auto"/>
            <w:noWrap/>
            <w:hideMark/>
          </w:tcPr>
          <w:p w14:paraId="21E06FEA"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275" w:type="dxa"/>
          </w:tcPr>
          <w:p w14:paraId="3A322725"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hideMark/>
          </w:tcPr>
          <w:p w14:paraId="311486B1"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hideMark/>
          </w:tcPr>
          <w:p w14:paraId="7B7FFC61"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tcPr>
          <w:p w14:paraId="78020B66"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7" w:type="dxa"/>
            <w:shd w:val="clear" w:color="auto" w:fill="auto"/>
            <w:noWrap/>
            <w:hideMark/>
          </w:tcPr>
          <w:p w14:paraId="017C3322"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r>
      <w:tr w:rsidR="002A4F8F" w:rsidRPr="002A4F8F" w14:paraId="08F69AD1" w14:textId="77777777" w:rsidTr="00546254">
        <w:trPr>
          <w:trHeight w:val="1035"/>
        </w:trPr>
        <w:tc>
          <w:tcPr>
            <w:tcW w:w="817" w:type="dxa"/>
            <w:shd w:val="clear" w:color="auto" w:fill="auto"/>
            <w:noWrap/>
            <w:hideMark/>
          </w:tcPr>
          <w:p w14:paraId="7B723D65"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1.1.1.</w:t>
            </w:r>
          </w:p>
        </w:tc>
        <w:tc>
          <w:tcPr>
            <w:tcW w:w="2977" w:type="dxa"/>
            <w:shd w:val="clear" w:color="auto" w:fill="auto"/>
            <w:hideMark/>
          </w:tcPr>
          <w:p w14:paraId="68AA5119" w14:textId="77777777" w:rsidR="009C39EB" w:rsidRPr="002A4F8F" w:rsidRDefault="009C39EB" w:rsidP="00546254">
            <w:pPr>
              <w:spacing w:after="0" w:line="240" w:lineRule="auto"/>
              <w:rPr>
                <w:rFonts w:ascii="Times New Roman" w:eastAsia="Times New Roman" w:hAnsi="Times New Roman" w:cs="Times New Roman"/>
                <w:i/>
                <w:iCs/>
                <w:sz w:val="24"/>
                <w:szCs w:val="24"/>
              </w:rPr>
            </w:pPr>
            <w:r w:rsidRPr="002A4F8F">
              <w:rPr>
                <w:rFonts w:ascii="Times New Roman" w:eastAsia="Times New Roman" w:hAnsi="Times New Roman" w:cs="Times New Roman"/>
                <w:i/>
                <w:iCs/>
                <w:sz w:val="24"/>
                <w:szCs w:val="24"/>
              </w:rPr>
              <w:t>Reagentai ir/ar papildomos tyrimo priemonės, reikalingos tyrimui atlikti su siūlomu analizatoriumi</w:t>
            </w:r>
            <w:r w:rsidRPr="002A4F8F">
              <w:rPr>
                <w:rFonts w:ascii="Times New Roman" w:eastAsia="Times New Roman" w:hAnsi="Times New Roman" w:cs="Times New Roman"/>
                <w:i/>
                <w:iCs/>
                <w:sz w:val="24"/>
                <w:szCs w:val="24"/>
              </w:rPr>
              <w:br/>
              <w:t>(</w:t>
            </w:r>
            <w:r w:rsidRPr="002A4F8F">
              <w:rPr>
                <w:rFonts w:ascii="Times New Roman" w:eastAsia="Times New Roman" w:hAnsi="Times New Roman" w:cs="Times New Roman"/>
                <w:b/>
                <w:bCs/>
                <w:i/>
                <w:iCs/>
                <w:sz w:val="24"/>
                <w:szCs w:val="24"/>
              </w:rPr>
              <w:t>įrašyti tikslius pavadinimus</w:t>
            </w:r>
            <w:r w:rsidRPr="002A4F8F">
              <w:rPr>
                <w:rFonts w:ascii="Times New Roman" w:eastAsia="Times New Roman" w:hAnsi="Times New Roman" w:cs="Times New Roman"/>
                <w:i/>
                <w:iCs/>
                <w:sz w:val="24"/>
                <w:szCs w:val="24"/>
              </w:rPr>
              <w:t>)</w:t>
            </w:r>
          </w:p>
        </w:tc>
        <w:tc>
          <w:tcPr>
            <w:tcW w:w="1417" w:type="dxa"/>
            <w:shd w:val="clear" w:color="auto" w:fill="auto"/>
            <w:noWrap/>
            <w:hideMark/>
          </w:tcPr>
          <w:p w14:paraId="68F628FC"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hideMark/>
          </w:tcPr>
          <w:p w14:paraId="468F43E2" w14:textId="77777777" w:rsidR="009C39EB" w:rsidRPr="002A4F8F" w:rsidRDefault="009C39EB" w:rsidP="00546254">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012C0401"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hideMark/>
          </w:tcPr>
          <w:p w14:paraId="10A2581B"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3F1AD110"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hideMark/>
          </w:tcPr>
          <w:p w14:paraId="02D31C35"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hideMark/>
          </w:tcPr>
          <w:p w14:paraId="77EDE0B0"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7BD1AC0F"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hideMark/>
          </w:tcPr>
          <w:p w14:paraId="35C2B06A" w14:textId="77777777" w:rsidR="009C39EB" w:rsidRPr="002A4F8F" w:rsidRDefault="009C39EB" w:rsidP="00546254">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0CEF16EF" w14:textId="77777777" w:rsidTr="00546254">
        <w:trPr>
          <w:trHeight w:val="301"/>
        </w:trPr>
        <w:tc>
          <w:tcPr>
            <w:tcW w:w="817" w:type="dxa"/>
            <w:shd w:val="clear" w:color="auto" w:fill="auto"/>
            <w:noWrap/>
            <w:hideMark/>
          </w:tcPr>
          <w:p w14:paraId="779E0243"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1.1.2.</w:t>
            </w:r>
          </w:p>
        </w:tc>
        <w:tc>
          <w:tcPr>
            <w:tcW w:w="2977" w:type="dxa"/>
            <w:shd w:val="clear" w:color="auto" w:fill="auto"/>
            <w:hideMark/>
          </w:tcPr>
          <w:p w14:paraId="03C9C957" w14:textId="77777777" w:rsidR="009C39EB" w:rsidRPr="002A4F8F" w:rsidRDefault="009C39EB" w:rsidP="00546254">
            <w:pPr>
              <w:spacing w:after="0"/>
              <w:rPr>
                <w:rFonts w:ascii="Times New Roman" w:hAnsi="Times New Roman" w:cs="Times New Roman"/>
                <w:sz w:val="24"/>
                <w:szCs w:val="24"/>
              </w:rPr>
            </w:pPr>
            <w:r w:rsidRPr="002A4F8F">
              <w:rPr>
                <w:rFonts w:ascii="Times New Roman" w:hAnsi="Times New Roman" w:cs="Times New Roman"/>
                <w:sz w:val="24"/>
                <w:szCs w:val="24"/>
              </w:rPr>
              <w:t>...</w:t>
            </w:r>
          </w:p>
        </w:tc>
        <w:tc>
          <w:tcPr>
            <w:tcW w:w="1417" w:type="dxa"/>
            <w:shd w:val="clear" w:color="auto" w:fill="auto"/>
            <w:noWrap/>
            <w:hideMark/>
          </w:tcPr>
          <w:p w14:paraId="6F3DD1F7"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hideMark/>
          </w:tcPr>
          <w:p w14:paraId="31ACD5E3" w14:textId="77777777" w:rsidR="009C39EB" w:rsidRPr="002A4F8F" w:rsidRDefault="009C39EB" w:rsidP="00546254">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4E962155"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hideMark/>
          </w:tcPr>
          <w:p w14:paraId="708998BC"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69B562D9"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hideMark/>
          </w:tcPr>
          <w:p w14:paraId="6E9E1717"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hideMark/>
          </w:tcPr>
          <w:p w14:paraId="41E8BBA6"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1873B788"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hideMark/>
          </w:tcPr>
          <w:p w14:paraId="2A54A949" w14:textId="77777777" w:rsidR="009C39EB" w:rsidRPr="002A4F8F" w:rsidRDefault="009C39EB" w:rsidP="00546254">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4B6F63F5" w14:textId="77777777" w:rsidTr="00546254">
        <w:trPr>
          <w:trHeight w:val="510"/>
        </w:trPr>
        <w:tc>
          <w:tcPr>
            <w:tcW w:w="817" w:type="dxa"/>
            <w:shd w:val="clear" w:color="auto" w:fill="auto"/>
            <w:noWrap/>
            <w:hideMark/>
          </w:tcPr>
          <w:p w14:paraId="4B4F9841" w14:textId="77777777" w:rsidR="009C39EB" w:rsidRPr="002A4F8F" w:rsidRDefault="009C39EB" w:rsidP="00546254">
            <w:pPr>
              <w:spacing w:after="0" w:line="240" w:lineRule="auto"/>
              <w:rPr>
                <w:rFonts w:ascii="Times New Roman" w:eastAsia="Times New Roman" w:hAnsi="Times New Roman" w:cs="Times New Roman"/>
                <w:b/>
                <w:sz w:val="24"/>
                <w:szCs w:val="24"/>
              </w:rPr>
            </w:pPr>
            <w:r w:rsidRPr="002A4F8F">
              <w:rPr>
                <w:rFonts w:ascii="Times New Roman" w:eastAsia="Times New Roman" w:hAnsi="Times New Roman" w:cs="Times New Roman"/>
                <w:b/>
                <w:sz w:val="24"/>
                <w:szCs w:val="24"/>
              </w:rPr>
              <w:t>1.2.</w:t>
            </w:r>
          </w:p>
        </w:tc>
        <w:tc>
          <w:tcPr>
            <w:tcW w:w="2977" w:type="dxa"/>
            <w:shd w:val="clear" w:color="auto" w:fill="auto"/>
            <w:hideMark/>
          </w:tcPr>
          <w:p w14:paraId="4790CFC0" w14:textId="77777777" w:rsidR="009C39EB" w:rsidRPr="002A4F8F" w:rsidRDefault="00EF5963" w:rsidP="00546254">
            <w:pPr>
              <w:spacing w:after="0" w:line="240" w:lineRule="auto"/>
              <w:rPr>
                <w:rFonts w:ascii="Times New Roman" w:hAnsi="Times New Roman" w:cs="Times New Roman"/>
                <w:b/>
                <w:sz w:val="24"/>
                <w:szCs w:val="24"/>
                <w:lang w:val="en-GB"/>
              </w:rPr>
            </w:pPr>
            <w:r w:rsidRPr="002A4F8F">
              <w:rPr>
                <w:rFonts w:ascii="Times New Roman" w:hAnsi="Times New Roman" w:cs="Times New Roman"/>
                <w:b/>
                <w:sz w:val="24"/>
                <w:szCs w:val="24"/>
                <w:shd w:val="clear" w:color="auto" w:fill="FFFFFF"/>
              </w:rPr>
              <w:t xml:space="preserve">Bendrasis hematologinis tyrimas su automatizuota išplėstine ≥ 5-ių dalių </w:t>
            </w:r>
            <w:proofErr w:type="spellStart"/>
            <w:r w:rsidRPr="002A4F8F">
              <w:rPr>
                <w:rFonts w:ascii="Times New Roman" w:hAnsi="Times New Roman" w:cs="Times New Roman"/>
                <w:b/>
                <w:sz w:val="24"/>
                <w:szCs w:val="24"/>
                <w:shd w:val="clear" w:color="auto" w:fill="FFFFFF"/>
              </w:rPr>
              <w:t>leukograma</w:t>
            </w:r>
            <w:proofErr w:type="spellEnd"/>
          </w:p>
        </w:tc>
        <w:tc>
          <w:tcPr>
            <w:tcW w:w="1417" w:type="dxa"/>
            <w:shd w:val="clear" w:color="auto" w:fill="auto"/>
            <w:noWrap/>
            <w:hideMark/>
          </w:tcPr>
          <w:p w14:paraId="197EE64C" w14:textId="77777777" w:rsidR="009C39EB" w:rsidRPr="002A4F8F" w:rsidRDefault="002C16DD" w:rsidP="002C16DD">
            <w:pPr>
              <w:spacing w:after="0" w:line="240" w:lineRule="auto"/>
              <w:rPr>
                <w:rFonts w:ascii="Times New Roman" w:hAnsi="Times New Roman" w:cs="Times New Roman"/>
                <w:b/>
                <w:sz w:val="24"/>
                <w:szCs w:val="24"/>
              </w:rPr>
            </w:pPr>
            <w:r>
              <w:rPr>
                <w:rFonts w:ascii="Times New Roman" w:hAnsi="Times New Roman" w:cs="Times New Roman"/>
                <w:b/>
                <w:sz w:val="24"/>
                <w:szCs w:val="24"/>
              </w:rPr>
              <w:t>3650</w:t>
            </w:r>
          </w:p>
        </w:tc>
        <w:tc>
          <w:tcPr>
            <w:tcW w:w="1276" w:type="dxa"/>
            <w:shd w:val="clear" w:color="auto" w:fill="auto"/>
            <w:noWrap/>
            <w:hideMark/>
          </w:tcPr>
          <w:p w14:paraId="3455BA84"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tcPr>
          <w:p w14:paraId="57E129AD"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shd w:val="clear" w:color="auto" w:fill="auto"/>
            <w:noWrap/>
            <w:hideMark/>
          </w:tcPr>
          <w:p w14:paraId="7408B5E0"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275" w:type="dxa"/>
          </w:tcPr>
          <w:p w14:paraId="0D363F06"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hideMark/>
          </w:tcPr>
          <w:p w14:paraId="751C8B57"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hideMark/>
          </w:tcPr>
          <w:p w14:paraId="631A715A"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tcPr>
          <w:p w14:paraId="087B8781"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7" w:type="dxa"/>
            <w:shd w:val="clear" w:color="auto" w:fill="auto"/>
            <w:noWrap/>
            <w:hideMark/>
          </w:tcPr>
          <w:p w14:paraId="060A125E"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r>
      <w:tr w:rsidR="002A4F8F" w:rsidRPr="002A4F8F" w14:paraId="2DD8D113" w14:textId="77777777" w:rsidTr="00546254">
        <w:trPr>
          <w:trHeight w:val="282"/>
        </w:trPr>
        <w:tc>
          <w:tcPr>
            <w:tcW w:w="817" w:type="dxa"/>
            <w:shd w:val="clear" w:color="auto" w:fill="auto"/>
            <w:noWrap/>
            <w:hideMark/>
          </w:tcPr>
          <w:p w14:paraId="0B5A969B"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1.2.1.</w:t>
            </w:r>
          </w:p>
        </w:tc>
        <w:tc>
          <w:tcPr>
            <w:tcW w:w="2977" w:type="dxa"/>
            <w:shd w:val="clear" w:color="auto" w:fill="auto"/>
            <w:hideMark/>
          </w:tcPr>
          <w:p w14:paraId="2D5081AA" w14:textId="77777777" w:rsidR="009C39EB" w:rsidRPr="002A4F8F" w:rsidRDefault="009C39EB" w:rsidP="00546254">
            <w:pPr>
              <w:spacing w:after="0" w:line="240" w:lineRule="auto"/>
              <w:rPr>
                <w:rFonts w:ascii="Times New Roman" w:eastAsia="Times New Roman" w:hAnsi="Times New Roman" w:cs="Times New Roman"/>
                <w:i/>
                <w:iCs/>
                <w:sz w:val="24"/>
                <w:szCs w:val="24"/>
              </w:rPr>
            </w:pPr>
            <w:r w:rsidRPr="002A4F8F">
              <w:rPr>
                <w:rFonts w:ascii="Times New Roman" w:eastAsia="Times New Roman" w:hAnsi="Times New Roman" w:cs="Times New Roman"/>
                <w:i/>
                <w:iCs/>
                <w:sz w:val="24"/>
                <w:szCs w:val="24"/>
              </w:rPr>
              <w:t>........................ Reagentai ir/ar papildomos tyrimo priemonės, reikalingos tyrimui atlikti su siūlomu analizatoriumi</w:t>
            </w:r>
            <w:r w:rsidRPr="002A4F8F">
              <w:rPr>
                <w:rFonts w:ascii="Times New Roman" w:eastAsia="Times New Roman" w:hAnsi="Times New Roman" w:cs="Times New Roman"/>
                <w:i/>
                <w:iCs/>
                <w:sz w:val="24"/>
                <w:szCs w:val="24"/>
              </w:rPr>
              <w:br/>
            </w:r>
            <w:r w:rsidRPr="002A4F8F">
              <w:rPr>
                <w:rFonts w:ascii="Times New Roman" w:eastAsia="Times New Roman" w:hAnsi="Times New Roman" w:cs="Times New Roman"/>
                <w:i/>
                <w:iCs/>
                <w:sz w:val="24"/>
                <w:szCs w:val="24"/>
              </w:rPr>
              <w:lastRenderedPageBreak/>
              <w:t>(</w:t>
            </w:r>
            <w:r w:rsidRPr="002A4F8F">
              <w:rPr>
                <w:rFonts w:ascii="Times New Roman" w:eastAsia="Times New Roman" w:hAnsi="Times New Roman" w:cs="Times New Roman"/>
                <w:b/>
                <w:bCs/>
                <w:i/>
                <w:iCs/>
                <w:sz w:val="24"/>
                <w:szCs w:val="24"/>
              </w:rPr>
              <w:t>įrašyti tikslius pavadinimus</w:t>
            </w:r>
            <w:r w:rsidRPr="002A4F8F">
              <w:rPr>
                <w:rFonts w:ascii="Times New Roman" w:eastAsia="Times New Roman" w:hAnsi="Times New Roman" w:cs="Times New Roman"/>
                <w:i/>
                <w:iCs/>
                <w:sz w:val="24"/>
                <w:szCs w:val="24"/>
              </w:rPr>
              <w:t>)</w:t>
            </w:r>
          </w:p>
        </w:tc>
        <w:tc>
          <w:tcPr>
            <w:tcW w:w="1417" w:type="dxa"/>
            <w:shd w:val="clear" w:color="auto" w:fill="auto"/>
            <w:noWrap/>
            <w:hideMark/>
          </w:tcPr>
          <w:p w14:paraId="048B29EF"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lastRenderedPageBreak/>
              <w:t>x</w:t>
            </w:r>
          </w:p>
        </w:tc>
        <w:tc>
          <w:tcPr>
            <w:tcW w:w="1276" w:type="dxa"/>
            <w:shd w:val="clear" w:color="auto" w:fill="auto"/>
            <w:noWrap/>
            <w:hideMark/>
          </w:tcPr>
          <w:p w14:paraId="69D45AC3" w14:textId="77777777" w:rsidR="009C39EB" w:rsidRPr="002A4F8F" w:rsidRDefault="009C39EB" w:rsidP="00546254">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12AAD9BD"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hideMark/>
          </w:tcPr>
          <w:p w14:paraId="3F6FD48B"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4039AAC5"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hideMark/>
          </w:tcPr>
          <w:p w14:paraId="7F590BF9"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hideMark/>
          </w:tcPr>
          <w:p w14:paraId="162D4971"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626742CC"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hideMark/>
          </w:tcPr>
          <w:p w14:paraId="2E7A88A4" w14:textId="77777777" w:rsidR="009C39EB" w:rsidRPr="002A4F8F" w:rsidRDefault="009C39EB" w:rsidP="00546254">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7B4987C5" w14:textId="77777777" w:rsidTr="00546254">
        <w:trPr>
          <w:trHeight w:val="282"/>
        </w:trPr>
        <w:tc>
          <w:tcPr>
            <w:tcW w:w="817" w:type="dxa"/>
            <w:shd w:val="clear" w:color="auto" w:fill="auto"/>
            <w:noWrap/>
          </w:tcPr>
          <w:p w14:paraId="71D9830B"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1.2.2.</w:t>
            </w:r>
          </w:p>
        </w:tc>
        <w:tc>
          <w:tcPr>
            <w:tcW w:w="2977" w:type="dxa"/>
            <w:shd w:val="clear" w:color="auto" w:fill="auto"/>
          </w:tcPr>
          <w:p w14:paraId="40851F3A" w14:textId="77777777" w:rsidR="00CF19EF" w:rsidRPr="002A4F8F" w:rsidRDefault="00CF19EF" w:rsidP="00CF19EF">
            <w:pPr>
              <w:spacing w:after="0"/>
              <w:rPr>
                <w:rFonts w:ascii="Times New Roman" w:hAnsi="Times New Roman" w:cs="Times New Roman"/>
                <w:sz w:val="24"/>
                <w:szCs w:val="24"/>
              </w:rPr>
            </w:pPr>
            <w:r w:rsidRPr="002A4F8F">
              <w:rPr>
                <w:rFonts w:ascii="Times New Roman" w:hAnsi="Times New Roman" w:cs="Times New Roman"/>
                <w:sz w:val="24"/>
                <w:szCs w:val="24"/>
              </w:rPr>
              <w:t>...</w:t>
            </w:r>
          </w:p>
        </w:tc>
        <w:tc>
          <w:tcPr>
            <w:tcW w:w="1417" w:type="dxa"/>
            <w:shd w:val="clear" w:color="auto" w:fill="auto"/>
            <w:noWrap/>
          </w:tcPr>
          <w:p w14:paraId="4E0BD301"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tcPr>
          <w:p w14:paraId="36AAAC86" w14:textId="77777777" w:rsidR="00CF19EF" w:rsidRPr="002A4F8F" w:rsidRDefault="00CF19EF" w:rsidP="00CF19EF">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4CA95E61"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tcPr>
          <w:p w14:paraId="189696F1"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64295E03"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tcPr>
          <w:p w14:paraId="2208775A"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tcPr>
          <w:p w14:paraId="39D77E81"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1B1CE74B"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tcPr>
          <w:p w14:paraId="3EE1E636" w14:textId="77777777" w:rsidR="00CF19EF" w:rsidRPr="002A4F8F" w:rsidRDefault="00CF19EF" w:rsidP="00CF19EF">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0BC7A1DF" w14:textId="77777777" w:rsidTr="00546254">
        <w:trPr>
          <w:trHeight w:val="282"/>
        </w:trPr>
        <w:tc>
          <w:tcPr>
            <w:tcW w:w="817" w:type="dxa"/>
            <w:shd w:val="clear" w:color="auto" w:fill="auto"/>
            <w:noWrap/>
          </w:tcPr>
          <w:p w14:paraId="4EEA8ED2"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1.3.</w:t>
            </w:r>
          </w:p>
        </w:tc>
        <w:tc>
          <w:tcPr>
            <w:tcW w:w="2977" w:type="dxa"/>
            <w:shd w:val="clear" w:color="auto" w:fill="auto"/>
          </w:tcPr>
          <w:p w14:paraId="1775EAAE" w14:textId="77777777" w:rsidR="00CF19EF" w:rsidRPr="002A4F8F" w:rsidRDefault="00CF19EF" w:rsidP="00CF19EF">
            <w:pPr>
              <w:spacing w:after="0" w:line="240" w:lineRule="auto"/>
              <w:rPr>
                <w:rFonts w:ascii="Times New Roman" w:hAnsi="Times New Roman" w:cs="Times New Roman"/>
                <w:b/>
                <w:sz w:val="24"/>
                <w:szCs w:val="24"/>
                <w:lang w:val="en-GB"/>
              </w:rPr>
            </w:pPr>
            <w:proofErr w:type="spellStart"/>
            <w:r w:rsidRPr="002A4F8F">
              <w:rPr>
                <w:rFonts w:ascii="Times New Roman" w:hAnsi="Times New Roman" w:cs="Times New Roman"/>
                <w:b/>
                <w:sz w:val="24"/>
                <w:szCs w:val="24"/>
                <w:shd w:val="clear" w:color="auto" w:fill="FFFFFF"/>
              </w:rPr>
              <w:t>Retikulocitų</w:t>
            </w:r>
            <w:proofErr w:type="spellEnd"/>
            <w:r w:rsidRPr="002A4F8F">
              <w:rPr>
                <w:rFonts w:ascii="Times New Roman" w:hAnsi="Times New Roman" w:cs="Times New Roman"/>
                <w:b/>
                <w:sz w:val="24"/>
                <w:szCs w:val="24"/>
                <w:shd w:val="clear" w:color="auto" w:fill="FFFFFF"/>
              </w:rPr>
              <w:t xml:space="preserve"> tyrimas </w:t>
            </w:r>
          </w:p>
        </w:tc>
        <w:tc>
          <w:tcPr>
            <w:tcW w:w="1417" w:type="dxa"/>
            <w:shd w:val="clear" w:color="auto" w:fill="auto"/>
            <w:noWrap/>
          </w:tcPr>
          <w:p w14:paraId="21B8C744" w14:textId="77777777" w:rsidR="00CF19EF" w:rsidRPr="002A4F8F" w:rsidRDefault="002C16DD" w:rsidP="002C16DD">
            <w:pPr>
              <w:spacing w:after="0" w:line="240" w:lineRule="auto"/>
              <w:rPr>
                <w:rFonts w:ascii="Times New Roman" w:hAnsi="Times New Roman" w:cs="Times New Roman"/>
                <w:b/>
                <w:sz w:val="24"/>
                <w:szCs w:val="24"/>
              </w:rPr>
            </w:pPr>
            <w:r>
              <w:rPr>
                <w:rFonts w:ascii="Times New Roman" w:hAnsi="Times New Roman" w:cs="Times New Roman"/>
                <w:b/>
                <w:sz w:val="24"/>
                <w:szCs w:val="24"/>
              </w:rPr>
              <w:t>100</w:t>
            </w:r>
          </w:p>
        </w:tc>
        <w:tc>
          <w:tcPr>
            <w:tcW w:w="1276" w:type="dxa"/>
            <w:shd w:val="clear" w:color="auto" w:fill="auto"/>
            <w:noWrap/>
          </w:tcPr>
          <w:p w14:paraId="48C13C11"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tcPr>
          <w:p w14:paraId="382A3324"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shd w:val="clear" w:color="auto" w:fill="auto"/>
            <w:noWrap/>
          </w:tcPr>
          <w:p w14:paraId="45F8B32F"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275" w:type="dxa"/>
          </w:tcPr>
          <w:p w14:paraId="70FEFA5F"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tcPr>
          <w:p w14:paraId="00D808B9"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tcPr>
          <w:p w14:paraId="7AD35E92"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tcPr>
          <w:p w14:paraId="19DFFE2E"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7" w:type="dxa"/>
            <w:shd w:val="clear" w:color="auto" w:fill="auto"/>
            <w:noWrap/>
          </w:tcPr>
          <w:p w14:paraId="4126E262"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r>
      <w:tr w:rsidR="002A4F8F" w:rsidRPr="002A4F8F" w14:paraId="4D4CD0FA" w14:textId="77777777" w:rsidTr="00546254">
        <w:trPr>
          <w:trHeight w:val="282"/>
        </w:trPr>
        <w:tc>
          <w:tcPr>
            <w:tcW w:w="817" w:type="dxa"/>
            <w:shd w:val="clear" w:color="auto" w:fill="auto"/>
            <w:noWrap/>
          </w:tcPr>
          <w:p w14:paraId="04999A71"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1.3.1.</w:t>
            </w:r>
          </w:p>
        </w:tc>
        <w:tc>
          <w:tcPr>
            <w:tcW w:w="2977" w:type="dxa"/>
            <w:shd w:val="clear" w:color="auto" w:fill="auto"/>
          </w:tcPr>
          <w:p w14:paraId="13C69DE5" w14:textId="77777777" w:rsidR="00CF19EF" w:rsidRPr="002A4F8F" w:rsidRDefault="00CF19EF" w:rsidP="00CF19EF">
            <w:pPr>
              <w:spacing w:after="0" w:line="240" w:lineRule="auto"/>
              <w:rPr>
                <w:rFonts w:ascii="Times New Roman" w:eastAsia="Times New Roman" w:hAnsi="Times New Roman" w:cs="Times New Roman"/>
                <w:i/>
                <w:iCs/>
                <w:sz w:val="24"/>
                <w:szCs w:val="24"/>
              </w:rPr>
            </w:pPr>
            <w:r w:rsidRPr="002A4F8F">
              <w:rPr>
                <w:rFonts w:ascii="Times New Roman" w:eastAsia="Times New Roman" w:hAnsi="Times New Roman" w:cs="Times New Roman"/>
                <w:i/>
                <w:iCs/>
                <w:sz w:val="24"/>
                <w:szCs w:val="24"/>
              </w:rPr>
              <w:t>........................ Reagentai ir/ar papildomos tyrimo priemonės, reikalingos tyrimui atlikti su siūlomu analizatoriumi</w:t>
            </w:r>
            <w:r w:rsidRPr="002A4F8F">
              <w:rPr>
                <w:rFonts w:ascii="Times New Roman" w:eastAsia="Times New Roman" w:hAnsi="Times New Roman" w:cs="Times New Roman"/>
                <w:i/>
                <w:iCs/>
                <w:sz w:val="24"/>
                <w:szCs w:val="24"/>
              </w:rPr>
              <w:br/>
              <w:t>(</w:t>
            </w:r>
            <w:r w:rsidRPr="002A4F8F">
              <w:rPr>
                <w:rFonts w:ascii="Times New Roman" w:eastAsia="Times New Roman" w:hAnsi="Times New Roman" w:cs="Times New Roman"/>
                <w:b/>
                <w:bCs/>
                <w:i/>
                <w:iCs/>
                <w:sz w:val="24"/>
                <w:szCs w:val="24"/>
              </w:rPr>
              <w:t>įrašyti tikslius pavadinimus</w:t>
            </w:r>
            <w:r w:rsidRPr="002A4F8F">
              <w:rPr>
                <w:rFonts w:ascii="Times New Roman" w:eastAsia="Times New Roman" w:hAnsi="Times New Roman" w:cs="Times New Roman"/>
                <w:i/>
                <w:iCs/>
                <w:sz w:val="24"/>
                <w:szCs w:val="24"/>
              </w:rPr>
              <w:t>)</w:t>
            </w:r>
          </w:p>
        </w:tc>
        <w:tc>
          <w:tcPr>
            <w:tcW w:w="1417" w:type="dxa"/>
            <w:shd w:val="clear" w:color="auto" w:fill="auto"/>
            <w:noWrap/>
          </w:tcPr>
          <w:p w14:paraId="45A4208D"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tcPr>
          <w:p w14:paraId="44818A34" w14:textId="77777777" w:rsidR="00CF19EF" w:rsidRPr="002A4F8F" w:rsidRDefault="00CF19EF" w:rsidP="00CF19EF">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389FC395"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tcPr>
          <w:p w14:paraId="641F0B09"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15F7454B"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tcPr>
          <w:p w14:paraId="4A2A0CBC"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tcPr>
          <w:p w14:paraId="4A3774DE"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4C8B4A0E"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tcPr>
          <w:p w14:paraId="16A4DA06" w14:textId="77777777" w:rsidR="00CF19EF" w:rsidRPr="002A4F8F" w:rsidRDefault="00CF19EF" w:rsidP="00CF19EF">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30CAC230" w14:textId="77777777" w:rsidTr="00546254">
        <w:trPr>
          <w:trHeight w:val="282"/>
        </w:trPr>
        <w:tc>
          <w:tcPr>
            <w:tcW w:w="817" w:type="dxa"/>
            <w:shd w:val="clear" w:color="auto" w:fill="auto"/>
            <w:noWrap/>
          </w:tcPr>
          <w:p w14:paraId="16F9D486"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1.3.2.</w:t>
            </w:r>
          </w:p>
        </w:tc>
        <w:tc>
          <w:tcPr>
            <w:tcW w:w="2977" w:type="dxa"/>
            <w:shd w:val="clear" w:color="auto" w:fill="auto"/>
          </w:tcPr>
          <w:p w14:paraId="095ADA05" w14:textId="77777777" w:rsidR="00CF19EF" w:rsidRPr="002A4F8F" w:rsidRDefault="00CF19EF" w:rsidP="00CF19EF">
            <w:pPr>
              <w:spacing w:after="0"/>
              <w:rPr>
                <w:rFonts w:ascii="Times New Roman" w:hAnsi="Times New Roman" w:cs="Times New Roman"/>
                <w:sz w:val="24"/>
                <w:szCs w:val="24"/>
              </w:rPr>
            </w:pPr>
            <w:r w:rsidRPr="002A4F8F">
              <w:rPr>
                <w:rFonts w:ascii="Times New Roman" w:hAnsi="Times New Roman" w:cs="Times New Roman"/>
                <w:sz w:val="24"/>
                <w:szCs w:val="24"/>
              </w:rPr>
              <w:t>...</w:t>
            </w:r>
          </w:p>
        </w:tc>
        <w:tc>
          <w:tcPr>
            <w:tcW w:w="1417" w:type="dxa"/>
            <w:shd w:val="clear" w:color="auto" w:fill="auto"/>
            <w:noWrap/>
          </w:tcPr>
          <w:p w14:paraId="7D6AB446"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tcPr>
          <w:p w14:paraId="0192E60F" w14:textId="77777777" w:rsidR="00CF19EF" w:rsidRPr="002A4F8F" w:rsidRDefault="00CF19EF" w:rsidP="00CF19EF">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7B906E0A"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tcPr>
          <w:p w14:paraId="6EDA765C"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4DFB8F0C"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tcPr>
          <w:p w14:paraId="46ABA14A"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tcPr>
          <w:p w14:paraId="41577D3B"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546C291C"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tcPr>
          <w:p w14:paraId="5471E77E" w14:textId="77777777" w:rsidR="00CF19EF" w:rsidRPr="002A4F8F" w:rsidRDefault="00CF19EF" w:rsidP="00CF19EF">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78023854" w14:textId="77777777" w:rsidTr="00546254">
        <w:trPr>
          <w:trHeight w:val="300"/>
        </w:trPr>
        <w:tc>
          <w:tcPr>
            <w:tcW w:w="3794" w:type="dxa"/>
            <w:gridSpan w:val="2"/>
            <w:shd w:val="clear" w:color="auto" w:fill="auto"/>
            <w:noWrap/>
            <w:vAlign w:val="center"/>
            <w:hideMark/>
          </w:tcPr>
          <w:p w14:paraId="6D88771D"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b/>
                <w:bCs/>
                <w:sz w:val="24"/>
                <w:szCs w:val="24"/>
              </w:rPr>
              <w:t>Pasiūlymo kaina iš viso:</w:t>
            </w:r>
          </w:p>
        </w:tc>
        <w:tc>
          <w:tcPr>
            <w:tcW w:w="1417" w:type="dxa"/>
            <w:shd w:val="clear" w:color="auto" w:fill="auto"/>
            <w:noWrap/>
            <w:vAlign w:val="center"/>
            <w:hideMark/>
          </w:tcPr>
          <w:p w14:paraId="274E7EE9"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276" w:type="dxa"/>
            <w:shd w:val="clear" w:color="auto" w:fill="auto"/>
            <w:noWrap/>
            <w:vAlign w:val="center"/>
            <w:hideMark/>
          </w:tcPr>
          <w:p w14:paraId="09676F5D"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134" w:type="dxa"/>
            <w:vAlign w:val="center"/>
          </w:tcPr>
          <w:p w14:paraId="6027F788"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418" w:type="dxa"/>
            <w:shd w:val="clear" w:color="auto" w:fill="auto"/>
            <w:noWrap/>
            <w:vAlign w:val="center"/>
            <w:hideMark/>
          </w:tcPr>
          <w:p w14:paraId="785017CF"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275" w:type="dxa"/>
            <w:vAlign w:val="center"/>
          </w:tcPr>
          <w:p w14:paraId="33AE669F"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134" w:type="dxa"/>
            <w:shd w:val="clear" w:color="auto" w:fill="auto"/>
            <w:noWrap/>
            <w:vAlign w:val="center"/>
            <w:hideMark/>
          </w:tcPr>
          <w:p w14:paraId="44A3B681"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134" w:type="dxa"/>
            <w:shd w:val="clear" w:color="auto" w:fill="auto"/>
            <w:noWrap/>
            <w:vAlign w:val="center"/>
            <w:hideMark/>
          </w:tcPr>
          <w:p w14:paraId="579D5D69" w14:textId="77777777" w:rsidR="00CF19EF" w:rsidRPr="002A4F8F" w:rsidRDefault="00CF19EF" w:rsidP="00CF19EF">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418" w:type="dxa"/>
            <w:vAlign w:val="center"/>
          </w:tcPr>
          <w:p w14:paraId="4B156A39" w14:textId="77777777" w:rsidR="00CF19EF" w:rsidRPr="002A4F8F" w:rsidRDefault="00CF19EF" w:rsidP="00CF19EF">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vAlign w:val="center"/>
            <w:hideMark/>
          </w:tcPr>
          <w:p w14:paraId="0F98E7D3" w14:textId="77777777" w:rsidR="00CF19EF" w:rsidRPr="002A4F8F" w:rsidRDefault="00CF19EF" w:rsidP="00CF19EF">
            <w:pPr>
              <w:shd w:val="clear" w:color="auto" w:fill="FFFFFF"/>
              <w:ind w:left="57" w:right="57"/>
              <w:contextualSpacing/>
              <w:jc w:val="center"/>
              <w:rPr>
                <w:rFonts w:ascii="Times New Roman" w:hAnsi="Times New Roman" w:cs="Times New Roman"/>
                <w:i/>
                <w:iCs/>
                <w:sz w:val="24"/>
                <w:szCs w:val="24"/>
              </w:rPr>
            </w:pPr>
            <w:r w:rsidRPr="002A4F8F">
              <w:rPr>
                <w:rFonts w:ascii="Times New Roman" w:hAnsi="Times New Roman" w:cs="Times New Roman"/>
                <w:bCs/>
                <w:sz w:val="24"/>
                <w:szCs w:val="24"/>
              </w:rPr>
              <w:t>x</w:t>
            </w:r>
          </w:p>
        </w:tc>
      </w:tr>
    </w:tbl>
    <w:p w14:paraId="0837F4F1" w14:textId="77777777" w:rsidR="009C39EB" w:rsidRPr="002A4F8F" w:rsidRDefault="009C39EB" w:rsidP="009C39EB">
      <w:pPr>
        <w:spacing w:after="0" w:line="240" w:lineRule="auto"/>
        <w:ind w:right="283"/>
        <w:rPr>
          <w:rFonts w:ascii="Times New Roman" w:hAnsi="Times New Roman" w:cs="Times New Roman"/>
        </w:rPr>
      </w:pPr>
    </w:p>
    <w:p w14:paraId="65BC6FEE" w14:textId="77777777" w:rsidR="009C39EB" w:rsidRPr="002A4F8F" w:rsidRDefault="009C39EB" w:rsidP="0015705F">
      <w:pPr>
        <w:spacing w:after="0" w:line="240" w:lineRule="auto"/>
        <w:ind w:right="283"/>
        <w:jc w:val="right"/>
        <w:rPr>
          <w:rFonts w:ascii="Times New Roman" w:hAnsi="Times New Roman" w:cs="Times New Roman"/>
        </w:rPr>
      </w:pPr>
    </w:p>
    <w:tbl>
      <w:tblPr>
        <w:tblW w:w="14459" w:type="dxa"/>
        <w:tblInd w:w="-34" w:type="dxa"/>
        <w:tblLayout w:type="fixed"/>
        <w:tblLook w:val="04A0" w:firstRow="1" w:lastRow="0" w:firstColumn="1" w:lastColumn="0" w:noHBand="0" w:noVBand="1"/>
      </w:tblPr>
      <w:tblGrid>
        <w:gridCol w:w="14459"/>
      </w:tblGrid>
      <w:tr w:rsidR="002A4F8F" w:rsidRPr="002A4F8F" w14:paraId="01B779CF" w14:textId="77777777" w:rsidTr="00DE2B60">
        <w:trPr>
          <w:trHeight w:val="540"/>
        </w:trPr>
        <w:tc>
          <w:tcPr>
            <w:tcW w:w="14459" w:type="dxa"/>
            <w:shd w:val="clear" w:color="auto" w:fill="auto"/>
            <w:hideMark/>
          </w:tcPr>
          <w:p w14:paraId="091EE803" w14:textId="77777777" w:rsidR="00F65207" w:rsidRPr="002A4F8F" w:rsidRDefault="00F65207" w:rsidP="00996F4D">
            <w:pPr>
              <w:spacing w:after="0" w:line="240" w:lineRule="auto"/>
              <w:rPr>
                <w:rFonts w:ascii="Times New Roman" w:eastAsia="Times New Roman" w:hAnsi="Times New Roman" w:cs="Times New Roman"/>
                <w:lang w:eastAsia="lt-LT"/>
              </w:rPr>
            </w:pPr>
          </w:p>
        </w:tc>
      </w:tr>
    </w:tbl>
    <w:p w14:paraId="76C8AEF2" w14:textId="77777777" w:rsidR="00CB096A" w:rsidRPr="002A4F8F" w:rsidRDefault="00CB096A" w:rsidP="00EF5963">
      <w:pPr>
        <w:pStyle w:val="Default"/>
        <w:rPr>
          <w:color w:val="auto"/>
          <w:sz w:val="22"/>
          <w:szCs w:val="22"/>
        </w:rPr>
      </w:pPr>
    </w:p>
    <w:sectPr w:rsidR="00CB096A" w:rsidRPr="002A4F8F" w:rsidSect="00A66B77">
      <w:pgSz w:w="16838" w:h="11906" w:orient="landscape"/>
      <w:pgMar w:top="993" w:right="965" w:bottom="993"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704C8" w14:textId="77777777" w:rsidR="0099125B" w:rsidRDefault="0099125B" w:rsidP="00150AD1">
      <w:pPr>
        <w:spacing w:after="0" w:line="240" w:lineRule="auto"/>
      </w:pPr>
      <w:r>
        <w:separator/>
      </w:r>
    </w:p>
  </w:endnote>
  <w:endnote w:type="continuationSeparator" w:id="0">
    <w:p w14:paraId="0A1C1E51" w14:textId="77777777" w:rsidR="0099125B" w:rsidRDefault="0099125B" w:rsidP="0015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118CB" w14:textId="77777777" w:rsidR="0099125B" w:rsidRDefault="0099125B" w:rsidP="00150AD1">
      <w:pPr>
        <w:spacing w:after="0" w:line="240" w:lineRule="auto"/>
      </w:pPr>
      <w:r>
        <w:separator/>
      </w:r>
    </w:p>
  </w:footnote>
  <w:footnote w:type="continuationSeparator" w:id="0">
    <w:p w14:paraId="6A510CE1" w14:textId="77777777" w:rsidR="0099125B" w:rsidRDefault="0099125B" w:rsidP="0015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AB5"/>
    <w:multiLevelType w:val="hybridMultilevel"/>
    <w:tmpl w:val="44861F3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1079E9"/>
    <w:multiLevelType w:val="hybridMultilevel"/>
    <w:tmpl w:val="83CA7D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14150"/>
    <w:multiLevelType w:val="hybridMultilevel"/>
    <w:tmpl w:val="B42E0096"/>
    <w:lvl w:ilvl="0" w:tplc="0427000F">
      <w:start w:val="1"/>
      <w:numFmt w:val="decimal"/>
      <w:lvlText w:val="%1."/>
      <w:lvlJc w:val="left"/>
      <w:pPr>
        <w:ind w:left="753" w:hanging="360"/>
      </w:pPr>
    </w:lvl>
    <w:lvl w:ilvl="1" w:tplc="0427000F">
      <w:start w:val="1"/>
      <w:numFmt w:val="decimal"/>
      <w:lvlText w:val="%2."/>
      <w:lvlJc w:val="left"/>
      <w:pPr>
        <w:ind w:left="1473" w:hanging="360"/>
      </w:pPr>
      <w:rPr>
        <w:rFonts w:hint="default"/>
        <w:b w:val="0"/>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 w15:restartNumberingAfterBreak="0">
    <w:nsid w:val="0C9E354B"/>
    <w:multiLevelType w:val="hybridMultilevel"/>
    <w:tmpl w:val="9E86F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117B05"/>
    <w:multiLevelType w:val="hybridMultilevel"/>
    <w:tmpl w:val="9D1E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532F8"/>
    <w:multiLevelType w:val="hybridMultilevel"/>
    <w:tmpl w:val="46048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604C3"/>
    <w:multiLevelType w:val="hybridMultilevel"/>
    <w:tmpl w:val="2B34B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383C45"/>
    <w:multiLevelType w:val="multilevel"/>
    <w:tmpl w:val="BE624D14"/>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15B458DB"/>
    <w:multiLevelType w:val="multilevel"/>
    <w:tmpl w:val="D78CB7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trike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343296"/>
    <w:multiLevelType w:val="multilevel"/>
    <w:tmpl w:val="EDD6E82C"/>
    <w:lvl w:ilvl="0">
      <w:start w:val="1"/>
      <w:numFmt w:val="decimal"/>
      <w:lvlText w:val="%1."/>
      <w:lvlJc w:val="left"/>
      <w:pPr>
        <w:ind w:left="720" w:hanging="360"/>
      </w:pPr>
      <w:rPr>
        <w:rFonts w:hint="default"/>
      </w:rPr>
    </w:lvl>
    <w:lvl w:ilvl="1">
      <w:start w:val="1"/>
      <w:numFmt w:val="decimal"/>
      <w:isLgl/>
      <w:lvlText w:val="%1.%2"/>
      <w:lvlJc w:val="left"/>
      <w:pPr>
        <w:ind w:left="1156" w:hanging="360"/>
      </w:pPr>
      <w:rPr>
        <w:rFonts w:hint="default"/>
      </w:rPr>
    </w:lvl>
    <w:lvl w:ilvl="2">
      <w:start w:val="1"/>
      <w:numFmt w:val="decimal"/>
      <w:isLgl/>
      <w:lvlText w:val="%1.%2.%3"/>
      <w:lvlJc w:val="left"/>
      <w:pPr>
        <w:ind w:left="1952"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3184" w:hanging="1080"/>
      </w:pPr>
      <w:rPr>
        <w:rFonts w:hint="default"/>
      </w:rPr>
    </w:lvl>
    <w:lvl w:ilvl="5">
      <w:start w:val="1"/>
      <w:numFmt w:val="decimal"/>
      <w:isLgl/>
      <w:lvlText w:val="%1.%2.%3.%4.%5.%6"/>
      <w:lvlJc w:val="left"/>
      <w:pPr>
        <w:ind w:left="3620"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52" w:hanging="1440"/>
      </w:pPr>
      <w:rPr>
        <w:rFonts w:hint="default"/>
      </w:rPr>
    </w:lvl>
    <w:lvl w:ilvl="8">
      <w:start w:val="1"/>
      <w:numFmt w:val="decimal"/>
      <w:isLgl/>
      <w:lvlText w:val="%1.%2.%3.%4.%5.%6.%7.%8.%9"/>
      <w:lvlJc w:val="left"/>
      <w:pPr>
        <w:ind w:left="5288" w:hanging="1440"/>
      </w:pPr>
      <w:rPr>
        <w:rFonts w:hint="default"/>
      </w:rPr>
    </w:lvl>
  </w:abstractNum>
  <w:abstractNum w:abstractNumId="11" w15:restartNumberingAfterBreak="0">
    <w:nsid w:val="23411DA6"/>
    <w:multiLevelType w:val="multilevel"/>
    <w:tmpl w:val="29EEEFE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5926A19"/>
    <w:multiLevelType w:val="hybridMultilevel"/>
    <w:tmpl w:val="ED300920"/>
    <w:lvl w:ilvl="0" w:tplc="4B80D7B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FF605B"/>
    <w:multiLevelType w:val="hybridMultilevel"/>
    <w:tmpl w:val="B3D69164"/>
    <w:lvl w:ilvl="0" w:tplc="FAAAF278">
      <w:start w:val="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39163E5"/>
    <w:multiLevelType w:val="multilevel"/>
    <w:tmpl w:val="DED2C86C"/>
    <w:lvl w:ilvl="0">
      <w:start w:val="1"/>
      <w:numFmt w:val="decimal"/>
      <w:lvlText w:val="%1."/>
      <w:lvlJc w:val="left"/>
      <w:pPr>
        <w:ind w:left="720" w:hanging="360"/>
      </w:pPr>
      <w:rPr>
        <w:rFonts w:hint="default"/>
        <w:color w:val="auto"/>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5" w15:restartNumberingAfterBreak="0">
    <w:nsid w:val="481B0878"/>
    <w:multiLevelType w:val="hybridMultilevel"/>
    <w:tmpl w:val="CA827858"/>
    <w:lvl w:ilvl="0" w:tplc="4126B3A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406F5C"/>
    <w:multiLevelType w:val="hybridMultilevel"/>
    <w:tmpl w:val="6C8EF0B2"/>
    <w:lvl w:ilvl="0" w:tplc="9CF29876">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7" w15:restartNumberingAfterBreak="0">
    <w:nsid w:val="57ED5D4A"/>
    <w:multiLevelType w:val="hybridMultilevel"/>
    <w:tmpl w:val="39640744"/>
    <w:lvl w:ilvl="0" w:tplc="B5061868">
      <w:start w:val="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AA1E23"/>
    <w:multiLevelType w:val="hybridMultilevel"/>
    <w:tmpl w:val="83642916"/>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18665E"/>
    <w:multiLevelType w:val="hybridMultilevel"/>
    <w:tmpl w:val="DEFCF280"/>
    <w:lvl w:ilvl="0" w:tplc="C080A46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0" w15:restartNumberingAfterBreak="0">
    <w:nsid w:val="65263170"/>
    <w:multiLevelType w:val="hybridMultilevel"/>
    <w:tmpl w:val="40A091A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7B3B7A"/>
    <w:multiLevelType w:val="hybridMultilevel"/>
    <w:tmpl w:val="E718407C"/>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start w:val="1"/>
      <w:numFmt w:val="decimal"/>
      <w:lvlText w:val="%4."/>
      <w:lvlJc w:val="left"/>
      <w:pPr>
        <w:ind w:left="5040" w:hanging="360"/>
      </w:pPr>
    </w:lvl>
    <w:lvl w:ilvl="4" w:tplc="0427000F">
      <w:start w:val="1"/>
      <w:numFmt w:val="decimal"/>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2" w15:restartNumberingAfterBreak="0">
    <w:nsid w:val="7028092C"/>
    <w:multiLevelType w:val="multilevel"/>
    <w:tmpl w:val="4FE678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34B65BE"/>
    <w:multiLevelType w:val="hybridMultilevel"/>
    <w:tmpl w:val="3ABA80EC"/>
    <w:lvl w:ilvl="0" w:tplc="0427000F">
      <w:start w:val="1"/>
      <w:numFmt w:val="decimal"/>
      <w:lvlText w:val="%1."/>
      <w:lvlJc w:val="left"/>
      <w:pPr>
        <w:ind w:left="753" w:hanging="360"/>
      </w:pPr>
    </w:lvl>
    <w:lvl w:ilvl="1" w:tplc="656C5A00">
      <w:start w:val="1"/>
      <w:numFmt w:val="lowerLetter"/>
      <w:lvlText w:val="%2)"/>
      <w:lvlJc w:val="left"/>
      <w:pPr>
        <w:ind w:left="1473" w:hanging="360"/>
      </w:pPr>
      <w:rPr>
        <w:rFonts w:hint="default"/>
        <w:b w:val="0"/>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4" w15:restartNumberingAfterBreak="0">
    <w:nsid w:val="76C65019"/>
    <w:multiLevelType w:val="hybridMultilevel"/>
    <w:tmpl w:val="088434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EC0DA0"/>
    <w:multiLevelType w:val="hybridMultilevel"/>
    <w:tmpl w:val="E544128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4D6C1B"/>
    <w:multiLevelType w:val="hybridMultilevel"/>
    <w:tmpl w:val="2B34B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90409E"/>
    <w:multiLevelType w:val="hybridMultilevel"/>
    <w:tmpl w:val="B9F45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FA253A"/>
    <w:multiLevelType w:val="hybridMultilevel"/>
    <w:tmpl w:val="4D368EE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9"/>
  </w:num>
  <w:num w:numId="2">
    <w:abstractNumId w:val="20"/>
  </w:num>
  <w:num w:numId="3">
    <w:abstractNumId w:val="0"/>
  </w:num>
  <w:num w:numId="4">
    <w:abstractNumId w:val="26"/>
  </w:num>
  <w:num w:numId="5">
    <w:abstractNumId w:val="27"/>
  </w:num>
  <w:num w:numId="6">
    <w:abstractNumId w:val="2"/>
  </w:num>
  <w:num w:numId="7">
    <w:abstractNumId w:val="19"/>
  </w:num>
  <w:num w:numId="8">
    <w:abstractNumId w:val="5"/>
  </w:num>
  <w:num w:numId="9">
    <w:abstractNumId w:val="12"/>
  </w:num>
  <w:num w:numId="10">
    <w:abstractNumId w:val="17"/>
  </w:num>
  <w:num w:numId="11">
    <w:abstractNumId w:val="13"/>
  </w:num>
  <w:num w:numId="12">
    <w:abstractNumId w:val="22"/>
  </w:num>
  <w:num w:numId="13">
    <w:abstractNumId w:val="18"/>
  </w:num>
  <w:num w:numId="14">
    <w:abstractNumId w:val="15"/>
  </w:num>
  <w:num w:numId="15">
    <w:abstractNumId w:val="1"/>
  </w:num>
  <w:num w:numId="16">
    <w:abstractNumId w:val="28"/>
  </w:num>
  <w:num w:numId="17">
    <w:abstractNumId w:val="7"/>
  </w:num>
  <w:num w:numId="18">
    <w:abstractNumId w:val="4"/>
  </w:num>
  <w:num w:numId="19">
    <w:abstractNumId w:val="24"/>
  </w:num>
  <w:num w:numId="20">
    <w:abstractNumId w:val="14"/>
  </w:num>
  <w:num w:numId="21">
    <w:abstractNumId w:val="10"/>
  </w:num>
  <w:num w:numId="22">
    <w:abstractNumId w:val="23"/>
  </w:num>
  <w:num w:numId="23">
    <w:abstractNumId w:val="16"/>
  </w:num>
  <w:num w:numId="24">
    <w:abstractNumId w:val="3"/>
  </w:num>
  <w:num w:numId="25">
    <w:abstractNumId w:val="6"/>
  </w:num>
  <w:num w:numId="26">
    <w:abstractNumId w:val="21"/>
  </w:num>
  <w:num w:numId="27">
    <w:abstractNumId w:val="25"/>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MawFAE16O4gtAAAA"/>
  </w:docVars>
  <w:rsids>
    <w:rsidRoot w:val="00C60E84"/>
    <w:rsid w:val="00015FED"/>
    <w:rsid w:val="00035F78"/>
    <w:rsid w:val="00044631"/>
    <w:rsid w:val="00052E8F"/>
    <w:rsid w:val="00066E5C"/>
    <w:rsid w:val="00067716"/>
    <w:rsid w:val="00074806"/>
    <w:rsid w:val="000769E5"/>
    <w:rsid w:val="00084F03"/>
    <w:rsid w:val="000930E1"/>
    <w:rsid w:val="000A68F9"/>
    <w:rsid w:val="000B655F"/>
    <w:rsid w:val="000C55AC"/>
    <w:rsid w:val="000E2765"/>
    <w:rsid w:val="000F7D46"/>
    <w:rsid w:val="0010613C"/>
    <w:rsid w:val="001148A6"/>
    <w:rsid w:val="001214F4"/>
    <w:rsid w:val="0012606C"/>
    <w:rsid w:val="0013028F"/>
    <w:rsid w:val="0013571F"/>
    <w:rsid w:val="00143EAD"/>
    <w:rsid w:val="00150AD1"/>
    <w:rsid w:val="0015705F"/>
    <w:rsid w:val="00162889"/>
    <w:rsid w:val="00166AA9"/>
    <w:rsid w:val="0019122E"/>
    <w:rsid w:val="00195FCC"/>
    <w:rsid w:val="001C69D7"/>
    <w:rsid w:val="001D29EE"/>
    <w:rsid w:val="00215A47"/>
    <w:rsid w:val="002241A9"/>
    <w:rsid w:val="002323FD"/>
    <w:rsid w:val="00237932"/>
    <w:rsid w:val="00266010"/>
    <w:rsid w:val="00275690"/>
    <w:rsid w:val="00280786"/>
    <w:rsid w:val="0028105E"/>
    <w:rsid w:val="002829FC"/>
    <w:rsid w:val="0028414D"/>
    <w:rsid w:val="002A4F8F"/>
    <w:rsid w:val="002B1223"/>
    <w:rsid w:val="002B7633"/>
    <w:rsid w:val="002C16DD"/>
    <w:rsid w:val="002C612F"/>
    <w:rsid w:val="002D0ABA"/>
    <w:rsid w:val="002D765B"/>
    <w:rsid w:val="002E10E1"/>
    <w:rsid w:val="002E33B8"/>
    <w:rsid w:val="002F1C4A"/>
    <w:rsid w:val="002F7EBE"/>
    <w:rsid w:val="00300B5E"/>
    <w:rsid w:val="003015BB"/>
    <w:rsid w:val="00306A96"/>
    <w:rsid w:val="00311561"/>
    <w:rsid w:val="003116CC"/>
    <w:rsid w:val="00314F4F"/>
    <w:rsid w:val="003159DA"/>
    <w:rsid w:val="003166AC"/>
    <w:rsid w:val="00320039"/>
    <w:rsid w:val="00322800"/>
    <w:rsid w:val="0033165A"/>
    <w:rsid w:val="00340C80"/>
    <w:rsid w:val="00341811"/>
    <w:rsid w:val="00341873"/>
    <w:rsid w:val="003452A0"/>
    <w:rsid w:val="00353A90"/>
    <w:rsid w:val="003624FE"/>
    <w:rsid w:val="00364CDE"/>
    <w:rsid w:val="00364DD2"/>
    <w:rsid w:val="0036548A"/>
    <w:rsid w:val="00370C1B"/>
    <w:rsid w:val="0037297D"/>
    <w:rsid w:val="00387BE9"/>
    <w:rsid w:val="00391333"/>
    <w:rsid w:val="00395D1C"/>
    <w:rsid w:val="003B579E"/>
    <w:rsid w:val="003C3D1A"/>
    <w:rsid w:val="003C6502"/>
    <w:rsid w:val="003D799A"/>
    <w:rsid w:val="003F1352"/>
    <w:rsid w:val="00402124"/>
    <w:rsid w:val="004041BA"/>
    <w:rsid w:val="004074B5"/>
    <w:rsid w:val="00407D33"/>
    <w:rsid w:val="00410771"/>
    <w:rsid w:val="00411F8A"/>
    <w:rsid w:val="00421D75"/>
    <w:rsid w:val="0042381B"/>
    <w:rsid w:val="00423A31"/>
    <w:rsid w:val="00425FEB"/>
    <w:rsid w:val="004269B3"/>
    <w:rsid w:val="0045083E"/>
    <w:rsid w:val="00454821"/>
    <w:rsid w:val="00475163"/>
    <w:rsid w:val="004803D2"/>
    <w:rsid w:val="00481A12"/>
    <w:rsid w:val="00485E10"/>
    <w:rsid w:val="00485EAB"/>
    <w:rsid w:val="00490B6C"/>
    <w:rsid w:val="00494D42"/>
    <w:rsid w:val="004A5284"/>
    <w:rsid w:val="004B4247"/>
    <w:rsid w:val="004C1716"/>
    <w:rsid w:val="004D1392"/>
    <w:rsid w:val="004D1414"/>
    <w:rsid w:val="004D605C"/>
    <w:rsid w:val="004D6881"/>
    <w:rsid w:val="004E26CE"/>
    <w:rsid w:val="004E6FB4"/>
    <w:rsid w:val="004F25B3"/>
    <w:rsid w:val="004F5022"/>
    <w:rsid w:val="005030CB"/>
    <w:rsid w:val="00505D61"/>
    <w:rsid w:val="00514E62"/>
    <w:rsid w:val="0051595F"/>
    <w:rsid w:val="00520A5B"/>
    <w:rsid w:val="005245D0"/>
    <w:rsid w:val="00537C3D"/>
    <w:rsid w:val="00552D00"/>
    <w:rsid w:val="00553FCA"/>
    <w:rsid w:val="005625F0"/>
    <w:rsid w:val="00562F49"/>
    <w:rsid w:val="00573199"/>
    <w:rsid w:val="0057376F"/>
    <w:rsid w:val="00577B49"/>
    <w:rsid w:val="00593660"/>
    <w:rsid w:val="00597112"/>
    <w:rsid w:val="005A5DFA"/>
    <w:rsid w:val="005A64E6"/>
    <w:rsid w:val="005B16E5"/>
    <w:rsid w:val="005B78AB"/>
    <w:rsid w:val="005F3515"/>
    <w:rsid w:val="00613FF8"/>
    <w:rsid w:val="00614786"/>
    <w:rsid w:val="0062429C"/>
    <w:rsid w:val="00635F1D"/>
    <w:rsid w:val="00637F42"/>
    <w:rsid w:val="006462D1"/>
    <w:rsid w:val="00650985"/>
    <w:rsid w:val="00650AF6"/>
    <w:rsid w:val="00654FBB"/>
    <w:rsid w:val="00656A78"/>
    <w:rsid w:val="00670B74"/>
    <w:rsid w:val="00670B9E"/>
    <w:rsid w:val="0067745D"/>
    <w:rsid w:val="00681E38"/>
    <w:rsid w:val="00685252"/>
    <w:rsid w:val="00686FEC"/>
    <w:rsid w:val="006A05F3"/>
    <w:rsid w:val="006B6751"/>
    <w:rsid w:val="006C2330"/>
    <w:rsid w:val="006C4BA3"/>
    <w:rsid w:val="006C6F89"/>
    <w:rsid w:val="006D4AA4"/>
    <w:rsid w:val="006D5EA9"/>
    <w:rsid w:val="006D655F"/>
    <w:rsid w:val="006E305E"/>
    <w:rsid w:val="006F1356"/>
    <w:rsid w:val="006F36D7"/>
    <w:rsid w:val="006F61AE"/>
    <w:rsid w:val="006F733E"/>
    <w:rsid w:val="0070005A"/>
    <w:rsid w:val="00704CA6"/>
    <w:rsid w:val="00722CB2"/>
    <w:rsid w:val="007423A1"/>
    <w:rsid w:val="00767E93"/>
    <w:rsid w:val="00784C60"/>
    <w:rsid w:val="00792D13"/>
    <w:rsid w:val="007A0BFC"/>
    <w:rsid w:val="007A0F05"/>
    <w:rsid w:val="007A3801"/>
    <w:rsid w:val="007A479C"/>
    <w:rsid w:val="007B0290"/>
    <w:rsid w:val="007B5042"/>
    <w:rsid w:val="007C1BCF"/>
    <w:rsid w:val="007C77F4"/>
    <w:rsid w:val="007C7A09"/>
    <w:rsid w:val="007D17D0"/>
    <w:rsid w:val="007D26C3"/>
    <w:rsid w:val="007D283A"/>
    <w:rsid w:val="007D69B1"/>
    <w:rsid w:val="007F2545"/>
    <w:rsid w:val="0080318F"/>
    <w:rsid w:val="00813920"/>
    <w:rsid w:val="008144CC"/>
    <w:rsid w:val="0083064F"/>
    <w:rsid w:val="00850FD0"/>
    <w:rsid w:val="0085676E"/>
    <w:rsid w:val="00876427"/>
    <w:rsid w:val="008778E6"/>
    <w:rsid w:val="00895928"/>
    <w:rsid w:val="008A1AFD"/>
    <w:rsid w:val="008A3938"/>
    <w:rsid w:val="008B543D"/>
    <w:rsid w:val="008B752A"/>
    <w:rsid w:val="008C4C9A"/>
    <w:rsid w:val="008C5850"/>
    <w:rsid w:val="008E3720"/>
    <w:rsid w:val="008E3AB7"/>
    <w:rsid w:val="008E6274"/>
    <w:rsid w:val="008F5B78"/>
    <w:rsid w:val="00910B70"/>
    <w:rsid w:val="00912D39"/>
    <w:rsid w:val="0093018B"/>
    <w:rsid w:val="009308AF"/>
    <w:rsid w:val="009579FC"/>
    <w:rsid w:val="009640D7"/>
    <w:rsid w:val="00964F9D"/>
    <w:rsid w:val="00965EDA"/>
    <w:rsid w:val="00967306"/>
    <w:rsid w:val="009769CE"/>
    <w:rsid w:val="00981B26"/>
    <w:rsid w:val="00983F40"/>
    <w:rsid w:val="0099125B"/>
    <w:rsid w:val="00993BA4"/>
    <w:rsid w:val="00996F4D"/>
    <w:rsid w:val="009A110C"/>
    <w:rsid w:val="009C39EB"/>
    <w:rsid w:val="009C43D4"/>
    <w:rsid w:val="009C7599"/>
    <w:rsid w:val="009E1260"/>
    <w:rsid w:val="009F29EA"/>
    <w:rsid w:val="00A02BD9"/>
    <w:rsid w:val="00A054C8"/>
    <w:rsid w:val="00A05876"/>
    <w:rsid w:val="00A40658"/>
    <w:rsid w:val="00A44DA1"/>
    <w:rsid w:val="00A46221"/>
    <w:rsid w:val="00A56A2F"/>
    <w:rsid w:val="00A56AEE"/>
    <w:rsid w:val="00A57EE8"/>
    <w:rsid w:val="00A60BC4"/>
    <w:rsid w:val="00A646F9"/>
    <w:rsid w:val="00A66152"/>
    <w:rsid w:val="00A665E1"/>
    <w:rsid w:val="00A66B77"/>
    <w:rsid w:val="00A85034"/>
    <w:rsid w:val="00A87107"/>
    <w:rsid w:val="00A91350"/>
    <w:rsid w:val="00A946A0"/>
    <w:rsid w:val="00AA15E4"/>
    <w:rsid w:val="00AA45F3"/>
    <w:rsid w:val="00AB5CCD"/>
    <w:rsid w:val="00AB78F9"/>
    <w:rsid w:val="00AC46E0"/>
    <w:rsid w:val="00AD66EE"/>
    <w:rsid w:val="00AD6712"/>
    <w:rsid w:val="00AE1C37"/>
    <w:rsid w:val="00AE5985"/>
    <w:rsid w:val="00AF5E2B"/>
    <w:rsid w:val="00B05BE2"/>
    <w:rsid w:val="00B4348D"/>
    <w:rsid w:val="00B47656"/>
    <w:rsid w:val="00B5239C"/>
    <w:rsid w:val="00B60CF4"/>
    <w:rsid w:val="00B674AD"/>
    <w:rsid w:val="00B70CB4"/>
    <w:rsid w:val="00B772F7"/>
    <w:rsid w:val="00B813A7"/>
    <w:rsid w:val="00B86CF8"/>
    <w:rsid w:val="00B97921"/>
    <w:rsid w:val="00BB0E7A"/>
    <w:rsid w:val="00BC250C"/>
    <w:rsid w:val="00BC6A71"/>
    <w:rsid w:val="00BD3F83"/>
    <w:rsid w:val="00BE1B11"/>
    <w:rsid w:val="00BE2598"/>
    <w:rsid w:val="00BE4CDE"/>
    <w:rsid w:val="00BE616A"/>
    <w:rsid w:val="00BF38D8"/>
    <w:rsid w:val="00C13E78"/>
    <w:rsid w:val="00C17CDB"/>
    <w:rsid w:val="00C21AAE"/>
    <w:rsid w:val="00C21B09"/>
    <w:rsid w:val="00C23D23"/>
    <w:rsid w:val="00C3333C"/>
    <w:rsid w:val="00C35484"/>
    <w:rsid w:val="00C421DF"/>
    <w:rsid w:val="00C60E84"/>
    <w:rsid w:val="00C7410F"/>
    <w:rsid w:val="00CA1748"/>
    <w:rsid w:val="00CB096A"/>
    <w:rsid w:val="00CC62D8"/>
    <w:rsid w:val="00CD3CBF"/>
    <w:rsid w:val="00CD5C91"/>
    <w:rsid w:val="00CD74EF"/>
    <w:rsid w:val="00CE16D3"/>
    <w:rsid w:val="00CE33E4"/>
    <w:rsid w:val="00CF04B9"/>
    <w:rsid w:val="00CF11DA"/>
    <w:rsid w:val="00CF19EF"/>
    <w:rsid w:val="00D02132"/>
    <w:rsid w:val="00D03383"/>
    <w:rsid w:val="00D06A14"/>
    <w:rsid w:val="00D10A6E"/>
    <w:rsid w:val="00D147AE"/>
    <w:rsid w:val="00D22D4A"/>
    <w:rsid w:val="00D239F0"/>
    <w:rsid w:val="00D25FD4"/>
    <w:rsid w:val="00D33112"/>
    <w:rsid w:val="00D4467A"/>
    <w:rsid w:val="00D503DC"/>
    <w:rsid w:val="00D5370A"/>
    <w:rsid w:val="00D955C1"/>
    <w:rsid w:val="00DA690B"/>
    <w:rsid w:val="00DB4745"/>
    <w:rsid w:val="00DC6CA6"/>
    <w:rsid w:val="00DC764D"/>
    <w:rsid w:val="00DE2B60"/>
    <w:rsid w:val="00DE583E"/>
    <w:rsid w:val="00DF07FA"/>
    <w:rsid w:val="00DF46A0"/>
    <w:rsid w:val="00E006C7"/>
    <w:rsid w:val="00E23260"/>
    <w:rsid w:val="00E31EA4"/>
    <w:rsid w:val="00E34342"/>
    <w:rsid w:val="00E343D4"/>
    <w:rsid w:val="00E34844"/>
    <w:rsid w:val="00E36C90"/>
    <w:rsid w:val="00E41B70"/>
    <w:rsid w:val="00E47DEF"/>
    <w:rsid w:val="00E50934"/>
    <w:rsid w:val="00E64645"/>
    <w:rsid w:val="00E70475"/>
    <w:rsid w:val="00E71889"/>
    <w:rsid w:val="00E71F83"/>
    <w:rsid w:val="00E75410"/>
    <w:rsid w:val="00E800F0"/>
    <w:rsid w:val="00E91070"/>
    <w:rsid w:val="00EA321E"/>
    <w:rsid w:val="00EA4CA2"/>
    <w:rsid w:val="00EB05D0"/>
    <w:rsid w:val="00EB5EC1"/>
    <w:rsid w:val="00EC2A95"/>
    <w:rsid w:val="00EC7EAF"/>
    <w:rsid w:val="00ED2E0A"/>
    <w:rsid w:val="00EF35C8"/>
    <w:rsid w:val="00EF5963"/>
    <w:rsid w:val="00EF7D60"/>
    <w:rsid w:val="00F04922"/>
    <w:rsid w:val="00F22879"/>
    <w:rsid w:val="00F23743"/>
    <w:rsid w:val="00F339EF"/>
    <w:rsid w:val="00F3509B"/>
    <w:rsid w:val="00F442D2"/>
    <w:rsid w:val="00F47585"/>
    <w:rsid w:val="00F535C9"/>
    <w:rsid w:val="00F60EC0"/>
    <w:rsid w:val="00F65207"/>
    <w:rsid w:val="00F80D95"/>
    <w:rsid w:val="00F95DA2"/>
    <w:rsid w:val="00F97D67"/>
    <w:rsid w:val="00FA79EC"/>
    <w:rsid w:val="00FA7C2D"/>
    <w:rsid w:val="00FB523C"/>
    <w:rsid w:val="00FC54DA"/>
    <w:rsid w:val="00FD6F8E"/>
    <w:rsid w:val="00FE52F5"/>
    <w:rsid w:val="00FE7A9F"/>
    <w:rsid w:val="00FF1D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3F4C9"/>
  <w15:docId w15:val="{3A3DBD1E-C1B7-4D92-9B8E-63F054C2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43D"/>
    <w:pPr>
      <w:spacing w:after="200" w:line="276" w:lineRule="auto"/>
      <w:ind w:left="720"/>
      <w:contextualSpacing/>
    </w:pPr>
    <w:rPr>
      <w:rFonts w:eastAsiaTheme="minorEastAsia"/>
      <w:lang w:eastAsia="lt-LT"/>
    </w:rPr>
  </w:style>
  <w:style w:type="paragraph" w:styleId="Header">
    <w:name w:val="header"/>
    <w:basedOn w:val="Normal"/>
    <w:link w:val="HeaderChar"/>
    <w:uiPriority w:val="99"/>
    <w:semiHidden/>
    <w:unhideWhenUsed/>
    <w:rsid w:val="00150AD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50AD1"/>
  </w:style>
  <w:style w:type="paragraph" w:styleId="Footer">
    <w:name w:val="footer"/>
    <w:basedOn w:val="Normal"/>
    <w:link w:val="FooterChar"/>
    <w:uiPriority w:val="99"/>
    <w:unhideWhenUsed/>
    <w:rsid w:val="00150A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0AD1"/>
  </w:style>
  <w:style w:type="paragraph" w:customStyle="1" w:styleId="Default">
    <w:name w:val="Default"/>
    <w:rsid w:val="00D503D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lt-LT"/>
    </w:rPr>
  </w:style>
  <w:style w:type="character" w:customStyle="1" w:styleId="apple-converted-space">
    <w:name w:val="apple-converted-space"/>
    <w:basedOn w:val="DefaultParagraphFont"/>
    <w:rsid w:val="00DE583E"/>
  </w:style>
  <w:style w:type="paragraph" w:styleId="BalloonText">
    <w:name w:val="Balloon Text"/>
    <w:basedOn w:val="Normal"/>
    <w:link w:val="BalloonTextChar"/>
    <w:uiPriority w:val="99"/>
    <w:semiHidden/>
    <w:unhideWhenUsed/>
    <w:rsid w:val="002D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975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A29D4-BFA2-4A3D-9230-5B8DBF7F4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B6AD7A-EB62-461F-BE43-E6FBFF1E0362}">
  <ds:schemaRefs>
    <ds:schemaRef ds:uri="http://schemas.microsoft.com/sharepoint/v3/contenttype/forms"/>
  </ds:schemaRefs>
</ds:datastoreItem>
</file>

<file path=customXml/itemProps3.xml><?xml version="1.0" encoding="utf-8"?>
<ds:datastoreItem xmlns:ds="http://schemas.openxmlformats.org/officeDocument/2006/customXml" ds:itemID="{DD7876A1-3326-4AA2-8252-44D13BD97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010ED9-1F1A-4DF4-B912-D3A76876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7111</Words>
  <Characters>4054</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2025-05-28T09:47:00Z</cp:lastPrinted>
  <dcterms:created xsi:type="dcterms:W3CDTF">2025-05-28T07:25:00Z</dcterms:created>
  <dcterms:modified xsi:type="dcterms:W3CDTF">2025-05-28T09:47:00Z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