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15C" w14:textId="4F49F904" w:rsidR="00A55EDE" w:rsidRPr="00E14808" w:rsidRDefault="004F51D6" w:rsidP="004F51D6">
      <w:pPr>
        <w:jc w:val="right"/>
        <w:rPr>
          <w:sz w:val="20"/>
          <w:szCs w:val="20"/>
          <w:lang w:val="lt-LT"/>
        </w:rPr>
      </w:pPr>
      <w:r>
        <w:rPr>
          <w:rFonts w:eastAsia="Calibri"/>
          <w:b/>
          <w:bCs/>
          <w:iCs/>
          <w:lang w:val="lt-LT"/>
        </w:rPr>
        <w:t>Sąlygų priedas Nr. 2</w:t>
      </w:r>
    </w:p>
    <w:p w14:paraId="2587B043" w14:textId="2693D3C8" w:rsidR="00702563" w:rsidRDefault="004F51D6" w:rsidP="004F51D6">
      <w:pPr>
        <w:jc w:val="center"/>
        <w:rPr>
          <w:b/>
          <w:lang w:val="lt-LT"/>
        </w:rPr>
      </w:pPr>
      <w:r w:rsidRPr="00E14808">
        <w:rPr>
          <w:b/>
          <w:lang w:val="lt-LT"/>
        </w:rPr>
        <w:t>TECHNINĖ SPECIFIKACIJA</w:t>
      </w:r>
    </w:p>
    <w:p w14:paraId="09B38F74" w14:textId="77777777" w:rsidR="004F51D6" w:rsidRPr="002F3959" w:rsidRDefault="004F51D6" w:rsidP="002F3959">
      <w:pPr>
        <w:rPr>
          <w:b/>
          <w:lang w:val="lt-LT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2637"/>
        <w:gridCol w:w="9639"/>
        <w:gridCol w:w="2126"/>
      </w:tblGrid>
      <w:tr w:rsidR="001555DD" w:rsidRPr="00E14808" w14:paraId="6173ACA3" w14:textId="77777777" w:rsidTr="002F3959">
        <w:trPr>
          <w:trHeight w:val="144"/>
        </w:trPr>
        <w:tc>
          <w:tcPr>
            <w:tcW w:w="1186" w:type="dxa"/>
            <w:vAlign w:val="center"/>
          </w:tcPr>
          <w:p w14:paraId="6181B681" w14:textId="77777777" w:rsidR="001555DD" w:rsidRPr="00E14808" w:rsidRDefault="001555DD" w:rsidP="004F51D6">
            <w:pPr>
              <w:jc w:val="center"/>
              <w:rPr>
                <w:b/>
                <w:bCs/>
                <w:lang w:val="lt-LT"/>
              </w:rPr>
            </w:pPr>
            <w:r w:rsidRPr="00E14808">
              <w:rPr>
                <w:b/>
                <w:bCs/>
                <w:lang w:val="lt-LT"/>
              </w:rPr>
              <w:t>Pirkimo dalis</w:t>
            </w:r>
          </w:p>
        </w:tc>
        <w:tc>
          <w:tcPr>
            <w:tcW w:w="2637" w:type="dxa"/>
            <w:vAlign w:val="center"/>
          </w:tcPr>
          <w:p w14:paraId="48436D98" w14:textId="77777777" w:rsidR="001555DD" w:rsidRPr="00E14808" w:rsidRDefault="001555DD" w:rsidP="004F51D6">
            <w:pPr>
              <w:jc w:val="center"/>
              <w:rPr>
                <w:b/>
                <w:bCs/>
                <w:lang w:val="lt-LT"/>
              </w:rPr>
            </w:pPr>
            <w:r w:rsidRPr="00E14808">
              <w:rPr>
                <w:b/>
                <w:bCs/>
                <w:lang w:val="lt-LT"/>
              </w:rPr>
              <w:t>Įrangos pavadinimas</w:t>
            </w:r>
          </w:p>
        </w:tc>
        <w:tc>
          <w:tcPr>
            <w:tcW w:w="9639" w:type="dxa"/>
            <w:vAlign w:val="center"/>
          </w:tcPr>
          <w:p w14:paraId="1B584035" w14:textId="77777777" w:rsidR="001555DD" w:rsidRPr="00E14808" w:rsidRDefault="001555DD" w:rsidP="004F51D6">
            <w:pPr>
              <w:jc w:val="center"/>
              <w:rPr>
                <w:b/>
                <w:bCs/>
                <w:lang w:val="lt-LT"/>
              </w:rPr>
            </w:pPr>
            <w:r w:rsidRPr="00E14808">
              <w:rPr>
                <w:b/>
                <w:bCs/>
                <w:lang w:val="lt-LT"/>
              </w:rPr>
              <w:t>Paslaugos</w:t>
            </w:r>
          </w:p>
        </w:tc>
        <w:tc>
          <w:tcPr>
            <w:tcW w:w="2126" w:type="dxa"/>
            <w:vAlign w:val="center"/>
          </w:tcPr>
          <w:p w14:paraId="23A3E422" w14:textId="68B831D0" w:rsidR="001555DD" w:rsidRPr="00E14808" w:rsidRDefault="001555DD" w:rsidP="004F51D6">
            <w:pPr>
              <w:keepNext/>
              <w:keepLines/>
              <w:spacing w:before="40"/>
              <w:jc w:val="center"/>
              <w:outlineLvl w:val="6"/>
              <w:rPr>
                <w:rFonts w:eastAsiaTheme="majorEastAsia"/>
                <w:b/>
                <w:iCs/>
                <w:color w:val="000000" w:themeColor="text1"/>
                <w:lang w:val="lt-LT"/>
              </w:rPr>
            </w:pPr>
            <w:r w:rsidRPr="00E14808">
              <w:rPr>
                <w:rFonts w:eastAsiaTheme="majorEastAsia"/>
                <w:b/>
                <w:iCs/>
                <w:color w:val="000000" w:themeColor="text1"/>
                <w:lang w:val="lt-LT"/>
              </w:rPr>
              <w:t>Paslaugų atlikimo vieta</w:t>
            </w:r>
          </w:p>
        </w:tc>
      </w:tr>
      <w:tr w:rsidR="00051DB6" w:rsidRPr="00E14808" w14:paraId="5BE4DB0E" w14:textId="77777777" w:rsidTr="002F3959">
        <w:trPr>
          <w:trHeight w:val="6291"/>
        </w:trPr>
        <w:tc>
          <w:tcPr>
            <w:tcW w:w="1186" w:type="dxa"/>
            <w:vAlign w:val="center"/>
          </w:tcPr>
          <w:p w14:paraId="246F5182" w14:textId="6E5001DC" w:rsidR="00051DB6" w:rsidRPr="00E14808" w:rsidRDefault="00051DB6" w:rsidP="00702563">
            <w:pPr>
              <w:jc w:val="center"/>
              <w:rPr>
                <w:lang w:val="lt-LT"/>
              </w:rPr>
            </w:pPr>
            <w:r w:rsidRPr="00E14808">
              <w:rPr>
                <w:lang w:val="lt-LT"/>
              </w:rPr>
              <w:t>1</w:t>
            </w:r>
          </w:p>
          <w:p w14:paraId="5D96AC56" w14:textId="77777777" w:rsidR="00051DB6" w:rsidRPr="00E14808" w:rsidRDefault="00051DB6" w:rsidP="00702563">
            <w:pPr>
              <w:jc w:val="center"/>
              <w:rPr>
                <w:lang w:val="lt-LT"/>
              </w:rPr>
            </w:pPr>
          </w:p>
          <w:p w14:paraId="785E3D59" w14:textId="77777777" w:rsidR="00051DB6" w:rsidRPr="00E14808" w:rsidRDefault="00051DB6" w:rsidP="00702563">
            <w:pPr>
              <w:jc w:val="center"/>
              <w:rPr>
                <w:lang w:val="lt-LT"/>
              </w:rPr>
            </w:pPr>
          </w:p>
          <w:p w14:paraId="526484EE" w14:textId="77777777" w:rsidR="00051DB6" w:rsidRPr="00E14808" w:rsidRDefault="00051DB6" w:rsidP="00702563">
            <w:pPr>
              <w:jc w:val="center"/>
              <w:rPr>
                <w:lang w:val="lt-LT"/>
              </w:rPr>
            </w:pPr>
          </w:p>
        </w:tc>
        <w:tc>
          <w:tcPr>
            <w:tcW w:w="2637" w:type="dxa"/>
            <w:vAlign w:val="center"/>
          </w:tcPr>
          <w:p w14:paraId="4BF787D6" w14:textId="0617613D" w:rsidR="00051DB6" w:rsidRPr="003F053B" w:rsidRDefault="00842B13" w:rsidP="009B037C">
            <w:pPr>
              <w:jc w:val="center"/>
              <w:rPr>
                <w:lang w:val="lt-LT"/>
              </w:rPr>
            </w:pPr>
            <w:r w:rsidRPr="003F053B">
              <w:rPr>
                <w:b/>
                <w:bCs/>
                <w:lang w:val="lt-LT"/>
              </w:rPr>
              <w:t>Kondicionieriai</w:t>
            </w:r>
            <w:r w:rsidR="003F053B" w:rsidRPr="003F053B">
              <w:rPr>
                <w:b/>
                <w:bCs/>
                <w:lang w:val="lt-LT"/>
              </w:rPr>
              <w:t xml:space="preserve"> 3 vnt</w:t>
            </w:r>
            <w:r w:rsidR="003F053B">
              <w:rPr>
                <w:b/>
                <w:bCs/>
                <w:lang w:val="lt-LT"/>
              </w:rPr>
              <w:t>.</w:t>
            </w:r>
            <w:r>
              <w:rPr>
                <w:lang w:val="lt-LT"/>
              </w:rPr>
              <w:t xml:space="preserve">: </w:t>
            </w:r>
            <w:r w:rsidRPr="003F053B">
              <w:rPr>
                <w:lang w:val="lt-LT"/>
              </w:rPr>
              <w:t>MDV MSAFDU-24</w:t>
            </w:r>
            <w:r w:rsidR="004E42DA" w:rsidRPr="003F053B">
              <w:rPr>
                <w:lang w:val="lt-LT"/>
              </w:rPr>
              <w:t xml:space="preserve"> HRFN8-QRD0GW</w:t>
            </w:r>
          </w:p>
          <w:p w14:paraId="1DDB4FE5" w14:textId="6B5A450F" w:rsidR="00051DB6" w:rsidRPr="003F053B" w:rsidRDefault="00051DB6" w:rsidP="009B037C">
            <w:pPr>
              <w:jc w:val="center"/>
              <w:rPr>
                <w:lang w:val="lt-LT"/>
              </w:rPr>
            </w:pPr>
            <w:r w:rsidRPr="003F053B">
              <w:rPr>
                <w:lang w:val="lt-LT"/>
              </w:rPr>
              <w:t>(</w:t>
            </w:r>
            <w:proofErr w:type="spellStart"/>
            <w:r w:rsidR="00764104" w:rsidRPr="003F053B">
              <w:rPr>
                <w:lang w:val="lt-LT"/>
              </w:rPr>
              <w:t>A</w:t>
            </w:r>
            <w:r w:rsidR="00842B13" w:rsidRPr="003F053B">
              <w:rPr>
                <w:lang w:val="lt-LT"/>
              </w:rPr>
              <w:t>IRCONSP.Z</w:t>
            </w:r>
            <w:r w:rsidR="004E42DA" w:rsidRPr="003F053B">
              <w:rPr>
                <w:lang w:val="lt-LT"/>
              </w:rPr>
              <w:t>.</w:t>
            </w:r>
            <w:r w:rsidR="00842B13" w:rsidRPr="003F053B">
              <w:rPr>
                <w:lang w:val="lt-LT"/>
              </w:rPr>
              <w:t>o</w:t>
            </w:r>
            <w:r w:rsidR="004E42DA" w:rsidRPr="003F053B">
              <w:rPr>
                <w:lang w:val="lt-LT"/>
              </w:rPr>
              <w:t>.o</w:t>
            </w:r>
            <w:proofErr w:type="spellEnd"/>
            <w:r w:rsidR="004E42DA" w:rsidRPr="003F053B">
              <w:rPr>
                <w:lang w:val="lt-LT"/>
              </w:rPr>
              <w:t>.</w:t>
            </w:r>
            <w:r w:rsidR="00764104" w:rsidRPr="003F053B">
              <w:rPr>
                <w:lang w:val="lt-LT"/>
              </w:rPr>
              <w:t xml:space="preserve">, </w:t>
            </w:r>
            <w:r w:rsidR="004E42DA" w:rsidRPr="003F053B">
              <w:rPr>
                <w:lang w:val="lt-LT"/>
              </w:rPr>
              <w:t xml:space="preserve">Lenkija), 1 </w:t>
            </w:r>
            <w:proofErr w:type="spellStart"/>
            <w:r w:rsidR="004E42DA" w:rsidRPr="003F053B">
              <w:rPr>
                <w:lang w:val="lt-LT"/>
              </w:rPr>
              <w:t>vnt</w:t>
            </w:r>
            <w:proofErr w:type="spellEnd"/>
            <w:r w:rsidR="004E42DA" w:rsidRPr="003F053B">
              <w:rPr>
                <w:lang w:val="lt-LT"/>
              </w:rPr>
              <w:t xml:space="preserve"> ir KEX-24KTA (</w:t>
            </w:r>
            <w:r w:rsidR="0066001E" w:rsidRPr="003F053B">
              <w:rPr>
                <w:lang w:val="lt-LT"/>
              </w:rPr>
              <w:t>MIDEA ELECTRIC TRADING,</w:t>
            </w:r>
            <w:r w:rsidR="002F5004" w:rsidRPr="003F053B">
              <w:rPr>
                <w:lang w:val="lt-LT"/>
              </w:rPr>
              <w:t xml:space="preserve"> </w:t>
            </w:r>
            <w:r w:rsidR="0066001E" w:rsidRPr="003F053B">
              <w:rPr>
                <w:lang w:val="lt-LT"/>
              </w:rPr>
              <w:t>Singapūras)</w:t>
            </w:r>
          </w:p>
          <w:p w14:paraId="593D6A60" w14:textId="394C5BAE" w:rsidR="00051DB6" w:rsidRPr="003F053B" w:rsidRDefault="009B037C" w:rsidP="009B037C">
            <w:pPr>
              <w:pStyle w:val="Sraopastraipa"/>
              <w:rPr>
                <w:lang w:val="lt-LT"/>
              </w:rPr>
            </w:pPr>
            <w:r w:rsidRPr="003F053B">
              <w:rPr>
                <w:lang w:val="lt-LT"/>
              </w:rPr>
              <w:t xml:space="preserve"> </w:t>
            </w:r>
            <w:r w:rsidR="004E42DA" w:rsidRPr="003F053B">
              <w:rPr>
                <w:lang w:val="lt-LT"/>
              </w:rPr>
              <w:t>2</w:t>
            </w:r>
            <w:r w:rsidR="00764104" w:rsidRPr="003F053B">
              <w:rPr>
                <w:lang w:val="lt-LT"/>
              </w:rPr>
              <w:t xml:space="preserve"> </w:t>
            </w:r>
            <w:r w:rsidR="00051DB6" w:rsidRPr="003F053B">
              <w:rPr>
                <w:lang w:val="lt-LT"/>
              </w:rPr>
              <w:t>vnt.</w:t>
            </w:r>
          </w:p>
          <w:p w14:paraId="7A205A2A" w14:textId="77777777" w:rsidR="00051DB6" w:rsidRPr="00E14808" w:rsidRDefault="00051DB6" w:rsidP="00702563">
            <w:pPr>
              <w:jc w:val="center"/>
              <w:rPr>
                <w:lang w:val="lt-LT"/>
              </w:rPr>
            </w:pPr>
          </w:p>
          <w:p w14:paraId="10EC7C71" w14:textId="38C2458F" w:rsidR="00051DB6" w:rsidRPr="00E14808" w:rsidRDefault="00051DB6" w:rsidP="001555DD">
            <w:pPr>
              <w:jc w:val="center"/>
              <w:rPr>
                <w:lang w:val="lt-LT"/>
              </w:rPr>
            </w:pPr>
          </w:p>
        </w:tc>
        <w:tc>
          <w:tcPr>
            <w:tcW w:w="9639" w:type="dxa"/>
            <w:vAlign w:val="center"/>
          </w:tcPr>
          <w:p w14:paraId="4603CAEE" w14:textId="546276C7" w:rsidR="00051DB6" w:rsidRPr="00E14808" w:rsidRDefault="00470336" w:rsidP="00470336">
            <w:pPr>
              <w:jc w:val="both"/>
              <w:rPr>
                <w:lang w:val="lt-LT"/>
              </w:rPr>
            </w:pPr>
            <w:r w:rsidRPr="00E14808">
              <w:rPr>
                <w:lang w:val="lt-LT"/>
              </w:rPr>
              <w:t xml:space="preserve">1. Techninę priežiūrą (toliau – priežiūra) atlikti </w:t>
            </w:r>
            <w:r w:rsidRPr="00DA0045">
              <w:rPr>
                <w:b/>
                <w:bCs/>
                <w:lang w:val="lt-LT"/>
              </w:rPr>
              <w:t>1 kartą per metus</w:t>
            </w:r>
            <w:r w:rsidRPr="00E14808">
              <w:rPr>
                <w:lang w:val="lt-LT"/>
              </w:rPr>
              <w:t>, pagal techninės priežiūros reglamentą,</w:t>
            </w:r>
            <w:r w:rsidR="00E14808">
              <w:rPr>
                <w:lang w:val="lt-LT"/>
              </w:rPr>
              <w:t xml:space="preserve"> </w:t>
            </w:r>
            <w:r w:rsidRPr="00E14808">
              <w:rPr>
                <w:lang w:val="lt-LT"/>
              </w:rPr>
              <w:t xml:space="preserve">kurį paslaugos tiekėjas turi parengti vadovaudamasis įrangos gamintojo rekomendacijomis ir suderinti su Perkančiąja organizacija prieš atliekant techninę priežiūrą. Techninė priežiūra vykdyti pagal iš anksto su Perkančiąja organizacija suderintą grafiką. </w:t>
            </w:r>
            <w:r w:rsidR="00E14808">
              <w:rPr>
                <w:lang w:val="lt-LT"/>
              </w:rPr>
              <w:t xml:space="preserve">Grafikas ir techninis reglamentas suderinamas ne vėliau kaip likus </w:t>
            </w:r>
            <w:r w:rsidR="002F3959">
              <w:rPr>
                <w:lang w:val="lt-LT"/>
              </w:rPr>
              <w:t>1</w:t>
            </w:r>
            <w:r w:rsidR="00E14808">
              <w:rPr>
                <w:lang w:val="lt-LT"/>
              </w:rPr>
              <w:t>0 (</w:t>
            </w:r>
            <w:r w:rsidR="009D0A52">
              <w:rPr>
                <w:lang w:val="lt-LT"/>
              </w:rPr>
              <w:t>dešimt</w:t>
            </w:r>
            <w:r w:rsidR="00E14808">
              <w:rPr>
                <w:lang w:val="lt-LT"/>
              </w:rPr>
              <w:t xml:space="preserve">) dienų iki įrangos techninės priežiūros atlikimo. </w:t>
            </w:r>
          </w:p>
          <w:p w14:paraId="1A8CEDA5" w14:textId="10631871" w:rsidR="00051DB6" w:rsidRPr="00E14808" w:rsidRDefault="00051DB6" w:rsidP="00BB4321">
            <w:pPr>
              <w:jc w:val="both"/>
              <w:rPr>
                <w:lang w:val="lt-LT"/>
              </w:rPr>
            </w:pPr>
            <w:r w:rsidRPr="00E14808">
              <w:rPr>
                <w:lang w:val="lt-LT"/>
              </w:rPr>
              <w:t>2. Suteikus Paslaugas pateikti Paslaugų atlikimo aktą bei įrangos techniniame pase ir techninės priežiūros protokole surašyti informaciją apie įrangos būklę ir tinkamumą naudoti.</w:t>
            </w:r>
          </w:p>
          <w:p w14:paraId="2B859CF9" w14:textId="27E71320" w:rsidR="00051DB6" w:rsidRPr="00E14808" w:rsidRDefault="00051DB6" w:rsidP="00BB4321">
            <w:pPr>
              <w:jc w:val="both"/>
              <w:rPr>
                <w:lang w:val="lt-LT"/>
              </w:rPr>
            </w:pPr>
            <w:r w:rsidRPr="00E14808">
              <w:rPr>
                <w:lang w:val="lt-LT"/>
              </w:rPr>
              <w:t xml:space="preserve">3. Įrangos gedimų nustatymas per </w:t>
            </w:r>
            <w:r w:rsidR="002F5004">
              <w:rPr>
                <w:lang w:val="lt-LT"/>
              </w:rPr>
              <w:t>24</w:t>
            </w:r>
            <w:r w:rsidRPr="00E14808">
              <w:rPr>
                <w:lang w:val="lt-LT"/>
              </w:rPr>
              <w:t xml:space="preserve"> val. nuo raštiško pranešimo gavimo el. paštu.</w:t>
            </w:r>
            <w:r w:rsidR="002F5004">
              <w:rPr>
                <w:lang w:val="lt-LT"/>
              </w:rPr>
              <w:t xml:space="preserve"> (skaičiuojant darbo dienas).</w:t>
            </w:r>
          </w:p>
          <w:p w14:paraId="4A77A74E" w14:textId="77777777" w:rsidR="002F5004" w:rsidRDefault="00051DB6" w:rsidP="00BB4321">
            <w:pPr>
              <w:jc w:val="both"/>
              <w:rPr>
                <w:lang w:val="lt-LT"/>
              </w:rPr>
            </w:pPr>
            <w:r w:rsidRPr="00E14808">
              <w:rPr>
                <w:lang w:val="lt-LT"/>
              </w:rPr>
              <w:t xml:space="preserve">4. Gedimo šalinimas per </w:t>
            </w:r>
            <w:r w:rsidR="002F5004">
              <w:rPr>
                <w:lang w:val="lt-LT"/>
              </w:rPr>
              <w:t>3</w:t>
            </w:r>
            <w:r w:rsidRPr="00E14808">
              <w:rPr>
                <w:color w:val="FF0000"/>
                <w:lang w:val="lt-LT"/>
              </w:rPr>
              <w:t xml:space="preserve"> </w:t>
            </w:r>
            <w:r w:rsidRPr="00E14808">
              <w:rPr>
                <w:lang w:val="lt-LT"/>
              </w:rPr>
              <w:t>darbo dienas arba Šalims raštu susitarus dėl kito gedimo pašalinimo laikotarpio. Terminas gedimo pašalinimui gali būti pratęstas</w:t>
            </w:r>
            <w:r w:rsidR="002C5259">
              <w:rPr>
                <w:lang w:val="lt-LT"/>
              </w:rPr>
              <w:t xml:space="preserve"> tik tuo atveju, jei paslaugų teikėjas raštu pateiks techninius argumentus ir įrodymus, kad gedimas yra techniškai sudėtingas ir (ar) reikalaujantis  papildomų medžiagų ir (ar) detalių, kurios turi būti įsigytos. T</w:t>
            </w:r>
            <w:r w:rsidRPr="00E14808">
              <w:rPr>
                <w:lang w:val="lt-LT"/>
              </w:rPr>
              <w:t>okiu atveju</w:t>
            </w:r>
            <w:r w:rsidR="002C5259">
              <w:rPr>
                <w:lang w:val="lt-LT"/>
              </w:rPr>
              <w:t>,</w:t>
            </w:r>
            <w:r w:rsidRPr="00E14808">
              <w:rPr>
                <w:lang w:val="lt-LT"/>
              </w:rPr>
              <w:t xml:space="preserve"> remontas gali būti atliekamas per Šalių sutartą laiką (būtinas Perkančiosios organizacijos patvirtinimas el. paštu, kuris pridedamas prie Sutarties), kuris negali būti ilgesnis kaip 30 (trisdešimt) darbo dienų.</w:t>
            </w:r>
          </w:p>
          <w:p w14:paraId="4EF3AC14" w14:textId="0F5832E0" w:rsidR="00051DB6" w:rsidRPr="00E14808" w:rsidRDefault="002F5004" w:rsidP="00BB43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Neremontuojamai įrangai Paslaugos teikėjas turės pateikti defektinius aktus. Neremontuojama įranga yra utilizuojama</w:t>
            </w:r>
            <w:r w:rsidR="003B6544">
              <w:rPr>
                <w:lang w:val="lt-LT"/>
              </w:rPr>
              <w:t xml:space="preserve"> </w:t>
            </w:r>
            <w:r>
              <w:rPr>
                <w:lang w:val="lt-LT"/>
              </w:rPr>
              <w:t>Paslaugos teikėjo sąskaita</w:t>
            </w:r>
            <w:r w:rsidR="003B6544">
              <w:rPr>
                <w:lang w:val="lt-LT"/>
              </w:rPr>
              <w:t>, pateikiant tai patvirtinančią utilizavimo pažymą.</w:t>
            </w:r>
          </w:p>
          <w:p w14:paraId="40BBFC8F" w14:textId="11B56A53" w:rsidR="00051DB6" w:rsidRPr="00E14808" w:rsidRDefault="002F3959" w:rsidP="00BB43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051DB6" w:rsidRPr="00E14808">
              <w:rPr>
                <w:lang w:val="lt-LT"/>
              </w:rPr>
              <w:t>. Remonto darbai atliekami Naikupės 28</w:t>
            </w:r>
            <w:r w:rsidR="00051DB6" w:rsidRPr="00E14808">
              <w:rPr>
                <w:sz w:val="23"/>
                <w:szCs w:val="23"/>
                <w:lang w:val="lt-LT"/>
              </w:rPr>
              <w:t xml:space="preserve"> g., </w:t>
            </w:r>
            <w:r w:rsidR="00051DB6" w:rsidRPr="00E14808">
              <w:rPr>
                <w:lang w:val="lt-LT"/>
              </w:rPr>
              <w:t>Klaipėdoje.</w:t>
            </w:r>
          </w:p>
          <w:p w14:paraId="2C3A1825" w14:textId="1BA0BDDC" w:rsidR="00830975" w:rsidRPr="00E14808" w:rsidRDefault="002F3959" w:rsidP="00830975">
            <w:pPr>
              <w:ind w:right="282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51DB6" w:rsidRPr="00E14808">
              <w:rPr>
                <w:lang w:val="lt-LT"/>
              </w:rPr>
              <w:t xml:space="preserve">. Remonto metu naudoti originalias atsargines detales. Suteikti 6 mėn. garantiją detalėms ir remontui (garantija įsigalioja nuo Paslaugų atlikimo akto </w:t>
            </w:r>
            <w:r w:rsidR="00830975" w:rsidRPr="00E14808">
              <w:rPr>
                <w:lang w:val="lt-LT"/>
              </w:rPr>
              <w:t>pasirašymo).</w:t>
            </w:r>
          </w:p>
          <w:p w14:paraId="4BBD0168" w14:textId="2530F7EE" w:rsidR="00830975" w:rsidRPr="00E14808" w:rsidRDefault="002F3959" w:rsidP="00830975">
            <w:pPr>
              <w:ind w:right="282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7</w:t>
            </w:r>
            <w:r w:rsidR="00830975" w:rsidRPr="00E14808">
              <w:rPr>
                <w:lang w:val="lt-LT"/>
              </w:rPr>
              <w:t xml:space="preserve">. Avarinis iškvietimas (remontas) Klaipėdoje: </w:t>
            </w:r>
            <w:r>
              <w:rPr>
                <w:lang w:val="lt-LT"/>
              </w:rPr>
              <w:t>avarinio iškvietimo / remonto darbų matavimo vienetas – valanda, bus perkama pagal poreikį. Maksimalus remonto darbų kiekis sutarties galiojimo laikotarpiu</w:t>
            </w:r>
            <w:r w:rsidRPr="00E14808">
              <w:rPr>
                <w:lang w:val="lt-LT"/>
              </w:rPr>
              <w:t xml:space="preserve"> </w:t>
            </w:r>
            <w:r>
              <w:rPr>
                <w:lang w:val="lt-LT"/>
              </w:rPr>
              <w:t>– 40 valandų (Perkančioji organizacija neįsipareigoja išpirkti viso maksimalaus remonto darbų valandų skaičiaus). Į valandos įkainį turi būti įskaičiuotas atvykimas, darbo laikas, visi mokesčiai ir kitos išlaidos, išskyrus faktiškai patiriamas išlaidas, kurios nurodytos 8 punkte.</w:t>
            </w:r>
          </w:p>
          <w:p w14:paraId="2A1D1F41" w14:textId="50BE99EC" w:rsidR="00051DB6" w:rsidRPr="00E14808" w:rsidRDefault="002F3959" w:rsidP="00830975">
            <w:pPr>
              <w:ind w:right="282"/>
              <w:jc w:val="both"/>
              <w:rPr>
                <w:lang w:val="lt-LT"/>
              </w:rPr>
            </w:pPr>
            <w:r>
              <w:rPr>
                <w:color w:val="000000"/>
                <w:lang w:val="lt-LT"/>
              </w:rPr>
              <w:t>8</w:t>
            </w:r>
            <w:r w:rsidR="00830975" w:rsidRPr="00E14808">
              <w:rPr>
                <w:color w:val="000000"/>
                <w:lang w:val="lt-LT"/>
              </w:rPr>
              <w:t xml:space="preserve">. </w:t>
            </w:r>
            <w:r w:rsidR="00830975" w:rsidRPr="00E14808">
              <w:rPr>
                <w:lang w:val="lt-LT"/>
              </w:rPr>
              <w:t xml:space="preserve">Faktiškai patiriamos išlaidos (perkama pagal poreikį): ne daugiau kaip </w:t>
            </w:r>
            <w:r w:rsidR="004E42DA">
              <w:rPr>
                <w:lang w:val="lt-LT"/>
              </w:rPr>
              <w:t>1</w:t>
            </w:r>
            <w:r w:rsidR="00ED3E96" w:rsidRPr="00E14808">
              <w:rPr>
                <w:lang w:val="lt-LT"/>
              </w:rPr>
              <w:t> </w:t>
            </w:r>
            <w:r w:rsidR="00830975" w:rsidRPr="00E14808">
              <w:rPr>
                <w:lang w:val="lt-LT"/>
              </w:rPr>
              <w:t>000,00 Eur.</w:t>
            </w:r>
          </w:p>
        </w:tc>
        <w:tc>
          <w:tcPr>
            <w:tcW w:w="2126" w:type="dxa"/>
            <w:vAlign w:val="center"/>
          </w:tcPr>
          <w:p w14:paraId="3A44BB0F" w14:textId="3095944C" w:rsidR="00051DB6" w:rsidRPr="00E14808" w:rsidRDefault="00051DB6" w:rsidP="007025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val="lt-LT"/>
              </w:rPr>
            </w:pPr>
            <w:r w:rsidRPr="00E14808">
              <w:rPr>
                <w:sz w:val="23"/>
                <w:szCs w:val="23"/>
                <w:lang w:val="lt-LT"/>
              </w:rPr>
              <w:t>Naikupės g. 28, Klaipėda</w:t>
            </w:r>
          </w:p>
          <w:p w14:paraId="2E7865C4" w14:textId="7D5BF444" w:rsidR="00051DB6" w:rsidRPr="00E14808" w:rsidRDefault="00051DB6" w:rsidP="00702563">
            <w:pPr>
              <w:jc w:val="center"/>
              <w:rPr>
                <w:sz w:val="23"/>
                <w:szCs w:val="23"/>
                <w:lang w:val="lt-LT"/>
              </w:rPr>
            </w:pPr>
          </w:p>
        </w:tc>
      </w:tr>
    </w:tbl>
    <w:p w14:paraId="19D9CADD" w14:textId="77777777" w:rsidR="00D5060C" w:rsidRPr="00E14808" w:rsidRDefault="00D5060C" w:rsidP="0070507D">
      <w:pPr>
        <w:spacing w:line="252" w:lineRule="auto"/>
        <w:jc w:val="both"/>
        <w:rPr>
          <w:b/>
          <w:bCs/>
          <w:lang w:val="lt-LT" w:eastAsia="lt-LT"/>
        </w:rPr>
      </w:pPr>
    </w:p>
    <w:p w14:paraId="23820E42" w14:textId="103068CA" w:rsidR="0070507D" w:rsidRPr="00E14808" w:rsidRDefault="0070507D" w:rsidP="004F51D6">
      <w:pPr>
        <w:rPr>
          <w:lang w:val="lt-LT"/>
        </w:rPr>
      </w:pPr>
      <w:r w:rsidRPr="00E14808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Sutartis galioja 3</w:t>
      </w:r>
      <w:r w:rsidR="00143F47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7</w:t>
      </w:r>
      <w:r w:rsidRPr="00E14808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 xml:space="preserve"> (trisdešimt </w:t>
      </w:r>
      <w:r w:rsidR="00143F47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septynis</w:t>
      </w:r>
      <w:r w:rsidRPr="00E14808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 xml:space="preserve">) mėnesius: 36 (trisdešimt šeši) mėnesiai Paslaugų teikimo ir </w:t>
      </w:r>
      <w:r w:rsidR="00143F47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1</w:t>
      </w:r>
      <w:r w:rsidRPr="00E14808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 xml:space="preserve"> (</w:t>
      </w:r>
      <w:r w:rsidR="00143F47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vienas</w:t>
      </w:r>
      <w:r w:rsidRPr="00E14808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) mėn</w:t>
      </w:r>
      <w:r w:rsidR="00143F47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>uo</w:t>
      </w:r>
      <w:r w:rsidRPr="00E14808">
        <w:rPr>
          <w:rStyle w:val="Numatytasispastraiposriftas1"/>
          <w:rFonts w:eastAsiaTheme="majorEastAsia"/>
          <w:b/>
          <w:bCs/>
          <w:i/>
          <w:iCs/>
          <w:lang w:val="lt-LT" w:eastAsia="lt-LT"/>
        </w:rPr>
        <w:t xml:space="preserve"> galutiniam atsiskaitymui tarp Šalių.</w:t>
      </w:r>
    </w:p>
    <w:sectPr w:rsidR="0070507D" w:rsidRPr="00E14808" w:rsidSect="00E14808">
      <w:pgSz w:w="16839" w:h="11907" w:orient="landscape" w:code="9"/>
      <w:pgMar w:top="1134" w:right="851" w:bottom="3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7507" w14:textId="77777777" w:rsidR="009035B1" w:rsidRDefault="009035B1" w:rsidP="00770735">
      <w:r>
        <w:separator/>
      </w:r>
    </w:p>
  </w:endnote>
  <w:endnote w:type="continuationSeparator" w:id="0">
    <w:p w14:paraId="52A8D566" w14:textId="77777777" w:rsidR="009035B1" w:rsidRDefault="009035B1" w:rsidP="0077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8D7D" w14:textId="77777777" w:rsidR="009035B1" w:rsidRDefault="009035B1" w:rsidP="00770735">
      <w:r>
        <w:separator/>
      </w:r>
    </w:p>
  </w:footnote>
  <w:footnote w:type="continuationSeparator" w:id="0">
    <w:p w14:paraId="46E99C26" w14:textId="77777777" w:rsidR="009035B1" w:rsidRDefault="009035B1" w:rsidP="0077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32F"/>
    <w:multiLevelType w:val="hybridMultilevel"/>
    <w:tmpl w:val="7F9AD198"/>
    <w:lvl w:ilvl="0" w:tplc="89B68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E3609"/>
    <w:multiLevelType w:val="hybridMultilevel"/>
    <w:tmpl w:val="0FA0CA44"/>
    <w:lvl w:ilvl="0" w:tplc="48149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25877"/>
    <w:multiLevelType w:val="hybridMultilevel"/>
    <w:tmpl w:val="C8A88ED4"/>
    <w:lvl w:ilvl="0" w:tplc="C4E2B8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24E3"/>
    <w:multiLevelType w:val="hybridMultilevel"/>
    <w:tmpl w:val="AD3C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23B9A"/>
    <w:multiLevelType w:val="hybridMultilevel"/>
    <w:tmpl w:val="E83CD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F21BD"/>
    <w:multiLevelType w:val="hybridMultilevel"/>
    <w:tmpl w:val="862C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14769">
    <w:abstractNumId w:val="4"/>
  </w:num>
  <w:num w:numId="2" w16cid:durableId="59139773">
    <w:abstractNumId w:val="2"/>
  </w:num>
  <w:num w:numId="3" w16cid:durableId="1483428400">
    <w:abstractNumId w:val="1"/>
  </w:num>
  <w:num w:numId="4" w16cid:durableId="1333753648">
    <w:abstractNumId w:val="3"/>
  </w:num>
  <w:num w:numId="5" w16cid:durableId="1309017400">
    <w:abstractNumId w:val="5"/>
  </w:num>
  <w:num w:numId="6" w16cid:durableId="16181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DE"/>
    <w:rsid w:val="00004F47"/>
    <w:rsid w:val="00010D5C"/>
    <w:rsid w:val="00012D2B"/>
    <w:rsid w:val="00015CF6"/>
    <w:rsid w:val="0001718A"/>
    <w:rsid w:val="00021155"/>
    <w:rsid w:val="00046EB6"/>
    <w:rsid w:val="00051DB6"/>
    <w:rsid w:val="00052DD5"/>
    <w:rsid w:val="000609AB"/>
    <w:rsid w:val="00062415"/>
    <w:rsid w:val="00076FA5"/>
    <w:rsid w:val="00082614"/>
    <w:rsid w:val="000A1FB2"/>
    <w:rsid w:val="000A6B9B"/>
    <w:rsid w:val="000C4EFD"/>
    <w:rsid w:val="000D0676"/>
    <w:rsid w:val="000D3804"/>
    <w:rsid w:val="000E250A"/>
    <w:rsid w:val="000E29D2"/>
    <w:rsid w:val="000F3CA5"/>
    <w:rsid w:val="00107FF0"/>
    <w:rsid w:val="0011352B"/>
    <w:rsid w:val="00121949"/>
    <w:rsid w:val="00132F4F"/>
    <w:rsid w:val="001336F5"/>
    <w:rsid w:val="00141053"/>
    <w:rsid w:val="00143F47"/>
    <w:rsid w:val="001555DD"/>
    <w:rsid w:val="00162580"/>
    <w:rsid w:val="00185A1B"/>
    <w:rsid w:val="001911D0"/>
    <w:rsid w:val="00191ADF"/>
    <w:rsid w:val="001A1F85"/>
    <w:rsid w:val="001B14C9"/>
    <w:rsid w:val="001C38BA"/>
    <w:rsid w:val="001E0157"/>
    <w:rsid w:val="001F4FC3"/>
    <w:rsid w:val="00203C8F"/>
    <w:rsid w:val="0021421A"/>
    <w:rsid w:val="002176CF"/>
    <w:rsid w:val="00220112"/>
    <w:rsid w:val="002338E6"/>
    <w:rsid w:val="002456D5"/>
    <w:rsid w:val="00261D90"/>
    <w:rsid w:val="0026231F"/>
    <w:rsid w:val="002634AE"/>
    <w:rsid w:val="00266C04"/>
    <w:rsid w:val="00276BE8"/>
    <w:rsid w:val="00286D86"/>
    <w:rsid w:val="002A2F95"/>
    <w:rsid w:val="002A6492"/>
    <w:rsid w:val="002C5259"/>
    <w:rsid w:val="002D69E2"/>
    <w:rsid w:val="002E26C9"/>
    <w:rsid w:val="002F3959"/>
    <w:rsid w:val="002F5004"/>
    <w:rsid w:val="0032639B"/>
    <w:rsid w:val="003301E7"/>
    <w:rsid w:val="00332D36"/>
    <w:rsid w:val="00337DF8"/>
    <w:rsid w:val="00344903"/>
    <w:rsid w:val="003475A3"/>
    <w:rsid w:val="0036236F"/>
    <w:rsid w:val="00372A8B"/>
    <w:rsid w:val="0037409A"/>
    <w:rsid w:val="00376B10"/>
    <w:rsid w:val="003845F6"/>
    <w:rsid w:val="00387104"/>
    <w:rsid w:val="00390863"/>
    <w:rsid w:val="00390A18"/>
    <w:rsid w:val="003941AE"/>
    <w:rsid w:val="003B6544"/>
    <w:rsid w:val="003C16DD"/>
    <w:rsid w:val="003D0338"/>
    <w:rsid w:val="003D038C"/>
    <w:rsid w:val="003D2B0B"/>
    <w:rsid w:val="003D2CCA"/>
    <w:rsid w:val="003D48CA"/>
    <w:rsid w:val="003E34B2"/>
    <w:rsid w:val="003E747F"/>
    <w:rsid w:val="003E7F84"/>
    <w:rsid w:val="003F053B"/>
    <w:rsid w:val="004011CB"/>
    <w:rsid w:val="004032CE"/>
    <w:rsid w:val="0044469F"/>
    <w:rsid w:val="00444EC8"/>
    <w:rsid w:val="00447F95"/>
    <w:rsid w:val="0045055A"/>
    <w:rsid w:val="00450B3F"/>
    <w:rsid w:val="00470336"/>
    <w:rsid w:val="0047250B"/>
    <w:rsid w:val="004839DC"/>
    <w:rsid w:val="00485C7B"/>
    <w:rsid w:val="004C1933"/>
    <w:rsid w:val="004D33CD"/>
    <w:rsid w:val="004D34B1"/>
    <w:rsid w:val="004D7FB3"/>
    <w:rsid w:val="004E42DA"/>
    <w:rsid w:val="004F51D6"/>
    <w:rsid w:val="005059AF"/>
    <w:rsid w:val="005108A1"/>
    <w:rsid w:val="00513050"/>
    <w:rsid w:val="00514D34"/>
    <w:rsid w:val="00534761"/>
    <w:rsid w:val="00557E21"/>
    <w:rsid w:val="00594D25"/>
    <w:rsid w:val="005D47E1"/>
    <w:rsid w:val="005E1C05"/>
    <w:rsid w:val="00605CF7"/>
    <w:rsid w:val="00627F7C"/>
    <w:rsid w:val="00630CAE"/>
    <w:rsid w:val="00643A56"/>
    <w:rsid w:val="0065446F"/>
    <w:rsid w:val="00655560"/>
    <w:rsid w:val="0066001E"/>
    <w:rsid w:val="00667571"/>
    <w:rsid w:val="00670BD7"/>
    <w:rsid w:val="00690282"/>
    <w:rsid w:val="006B18D7"/>
    <w:rsid w:val="006B547B"/>
    <w:rsid w:val="006B6DC8"/>
    <w:rsid w:val="006C2F4B"/>
    <w:rsid w:val="006C6A31"/>
    <w:rsid w:val="006D2D84"/>
    <w:rsid w:val="006E13D6"/>
    <w:rsid w:val="006F36B7"/>
    <w:rsid w:val="006F6503"/>
    <w:rsid w:val="006F6847"/>
    <w:rsid w:val="006F7C7F"/>
    <w:rsid w:val="00700205"/>
    <w:rsid w:val="00702563"/>
    <w:rsid w:val="0070507D"/>
    <w:rsid w:val="007076D3"/>
    <w:rsid w:val="007268EF"/>
    <w:rsid w:val="007308EC"/>
    <w:rsid w:val="007522BA"/>
    <w:rsid w:val="00764104"/>
    <w:rsid w:val="00770735"/>
    <w:rsid w:val="00775CC7"/>
    <w:rsid w:val="00791119"/>
    <w:rsid w:val="007950D9"/>
    <w:rsid w:val="007A37C7"/>
    <w:rsid w:val="007A54A5"/>
    <w:rsid w:val="007A59E6"/>
    <w:rsid w:val="007B0637"/>
    <w:rsid w:val="007C0BEA"/>
    <w:rsid w:val="007C6266"/>
    <w:rsid w:val="007C635F"/>
    <w:rsid w:val="007C6EF9"/>
    <w:rsid w:val="007D174E"/>
    <w:rsid w:val="007E43F8"/>
    <w:rsid w:val="007F235A"/>
    <w:rsid w:val="00823F1C"/>
    <w:rsid w:val="00830975"/>
    <w:rsid w:val="00835406"/>
    <w:rsid w:val="00842B13"/>
    <w:rsid w:val="00845A0F"/>
    <w:rsid w:val="00854842"/>
    <w:rsid w:val="0086576D"/>
    <w:rsid w:val="00880348"/>
    <w:rsid w:val="0088210C"/>
    <w:rsid w:val="00885F9B"/>
    <w:rsid w:val="00891639"/>
    <w:rsid w:val="008959B3"/>
    <w:rsid w:val="008A0731"/>
    <w:rsid w:val="008C6043"/>
    <w:rsid w:val="008E70E7"/>
    <w:rsid w:val="008F186A"/>
    <w:rsid w:val="00900E45"/>
    <w:rsid w:val="009035B1"/>
    <w:rsid w:val="00903E70"/>
    <w:rsid w:val="00906C1B"/>
    <w:rsid w:val="00915D17"/>
    <w:rsid w:val="00923CA2"/>
    <w:rsid w:val="00927B04"/>
    <w:rsid w:val="00941EDC"/>
    <w:rsid w:val="00947A88"/>
    <w:rsid w:val="0095144C"/>
    <w:rsid w:val="0097037F"/>
    <w:rsid w:val="0098573B"/>
    <w:rsid w:val="009A5E45"/>
    <w:rsid w:val="009B037C"/>
    <w:rsid w:val="009B724B"/>
    <w:rsid w:val="009D0A52"/>
    <w:rsid w:val="009D2F73"/>
    <w:rsid w:val="009E028C"/>
    <w:rsid w:val="009E0BF3"/>
    <w:rsid w:val="009E7068"/>
    <w:rsid w:val="009F048F"/>
    <w:rsid w:val="009F44CB"/>
    <w:rsid w:val="009F7C74"/>
    <w:rsid w:val="00A01B46"/>
    <w:rsid w:val="00A06598"/>
    <w:rsid w:val="00A24221"/>
    <w:rsid w:val="00A47395"/>
    <w:rsid w:val="00A475A3"/>
    <w:rsid w:val="00A528E0"/>
    <w:rsid w:val="00A55EDE"/>
    <w:rsid w:val="00A608F7"/>
    <w:rsid w:val="00A75C8A"/>
    <w:rsid w:val="00A864E3"/>
    <w:rsid w:val="00A9509D"/>
    <w:rsid w:val="00AA1CE4"/>
    <w:rsid w:val="00AB0C14"/>
    <w:rsid w:val="00AD4754"/>
    <w:rsid w:val="00AE3547"/>
    <w:rsid w:val="00AE5B9B"/>
    <w:rsid w:val="00B123A8"/>
    <w:rsid w:val="00B12DFD"/>
    <w:rsid w:val="00B30C54"/>
    <w:rsid w:val="00B32464"/>
    <w:rsid w:val="00B41573"/>
    <w:rsid w:val="00B41DBF"/>
    <w:rsid w:val="00B4508E"/>
    <w:rsid w:val="00B46A2A"/>
    <w:rsid w:val="00B46BF5"/>
    <w:rsid w:val="00B702B4"/>
    <w:rsid w:val="00B73AF5"/>
    <w:rsid w:val="00B84E59"/>
    <w:rsid w:val="00B86D31"/>
    <w:rsid w:val="00B9098D"/>
    <w:rsid w:val="00B93AB5"/>
    <w:rsid w:val="00B93BCD"/>
    <w:rsid w:val="00B963B2"/>
    <w:rsid w:val="00BB1828"/>
    <w:rsid w:val="00BB4321"/>
    <w:rsid w:val="00BD0674"/>
    <w:rsid w:val="00BD4021"/>
    <w:rsid w:val="00BD76A3"/>
    <w:rsid w:val="00BE0B58"/>
    <w:rsid w:val="00BF0D7E"/>
    <w:rsid w:val="00C00EB9"/>
    <w:rsid w:val="00C01F94"/>
    <w:rsid w:val="00C14F38"/>
    <w:rsid w:val="00C52774"/>
    <w:rsid w:val="00C905D7"/>
    <w:rsid w:val="00C958EE"/>
    <w:rsid w:val="00CA458B"/>
    <w:rsid w:val="00CB2058"/>
    <w:rsid w:val="00CB344D"/>
    <w:rsid w:val="00CB6A27"/>
    <w:rsid w:val="00CE3690"/>
    <w:rsid w:val="00CE46C0"/>
    <w:rsid w:val="00CE66CF"/>
    <w:rsid w:val="00CF0DE4"/>
    <w:rsid w:val="00CF6AE2"/>
    <w:rsid w:val="00D01A71"/>
    <w:rsid w:val="00D1053A"/>
    <w:rsid w:val="00D12365"/>
    <w:rsid w:val="00D345FC"/>
    <w:rsid w:val="00D444C1"/>
    <w:rsid w:val="00D47886"/>
    <w:rsid w:val="00D5060C"/>
    <w:rsid w:val="00D62A04"/>
    <w:rsid w:val="00D71019"/>
    <w:rsid w:val="00D823C2"/>
    <w:rsid w:val="00DA0045"/>
    <w:rsid w:val="00DA5407"/>
    <w:rsid w:val="00DA6DFB"/>
    <w:rsid w:val="00DE4688"/>
    <w:rsid w:val="00DE566B"/>
    <w:rsid w:val="00E07E0B"/>
    <w:rsid w:val="00E14808"/>
    <w:rsid w:val="00E1773D"/>
    <w:rsid w:val="00E26372"/>
    <w:rsid w:val="00E31690"/>
    <w:rsid w:val="00E331CF"/>
    <w:rsid w:val="00E336DC"/>
    <w:rsid w:val="00E42937"/>
    <w:rsid w:val="00E62853"/>
    <w:rsid w:val="00E63FE5"/>
    <w:rsid w:val="00E8421D"/>
    <w:rsid w:val="00E901FC"/>
    <w:rsid w:val="00EA07B4"/>
    <w:rsid w:val="00EA407F"/>
    <w:rsid w:val="00EC0735"/>
    <w:rsid w:val="00EC6CF9"/>
    <w:rsid w:val="00ED3E96"/>
    <w:rsid w:val="00ED5B27"/>
    <w:rsid w:val="00EE3009"/>
    <w:rsid w:val="00EF4673"/>
    <w:rsid w:val="00F01423"/>
    <w:rsid w:val="00F04B4D"/>
    <w:rsid w:val="00F06F99"/>
    <w:rsid w:val="00F12088"/>
    <w:rsid w:val="00F14D29"/>
    <w:rsid w:val="00F335D3"/>
    <w:rsid w:val="00F4493E"/>
    <w:rsid w:val="00F51529"/>
    <w:rsid w:val="00F52381"/>
    <w:rsid w:val="00F54D3B"/>
    <w:rsid w:val="00F81DAF"/>
    <w:rsid w:val="00F94E71"/>
    <w:rsid w:val="00FB3777"/>
    <w:rsid w:val="00FD1314"/>
    <w:rsid w:val="00FD61A7"/>
    <w:rsid w:val="00FF28E1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592"/>
  <w15:chartTrackingRefBased/>
  <w15:docId w15:val="{823C7D69-F3E2-4145-86FF-2C8CC83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55EDE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55EDE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2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21A"/>
    <w:rPr>
      <w:rFonts w:ascii="Segoe UI" w:eastAsia="Times New Roman" w:hAnsi="Segoe UI" w:cs="Segoe UI"/>
      <w:sz w:val="18"/>
      <w:szCs w:val="18"/>
      <w:lang w:val="en-GB"/>
    </w:rPr>
  </w:style>
  <w:style w:type="paragraph" w:styleId="Paprastasistekstas">
    <w:name w:val="Plain Text"/>
    <w:basedOn w:val="prastasis"/>
    <w:link w:val="PaprastasistekstasDiagrama"/>
    <w:unhideWhenUsed/>
    <w:rsid w:val="003E7F84"/>
    <w:pPr>
      <w:autoSpaceDN w:val="0"/>
    </w:pPr>
    <w:rPr>
      <w:rFonts w:ascii="Courier New" w:eastAsia="Calibri" w:hAnsi="Courier New" w:cs="Courier New"/>
      <w:szCs w:val="22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E7F84"/>
    <w:rPr>
      <w:rFonts w:ascii="Courier New" w:eastAsia="Calibri" w:hAnsi="Courier New" w:cs="Courier New"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BB182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707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73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umatytasispastraiposriftas1">
    <w:name w:val="Numatytasis pastraipos šriftas1"/>
    <w:rsid w:val="006F36B7"/>
  </w:style>
  <w:style w:type="paragraph" w:customStyle="1" w:styleId="v">
    <w:name w:val="v"/>
    <w:uiPriority w:val="99"/>
    <w:rsid w:val="0070507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4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48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480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48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480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Vaitekenaite</dc:creator>
  <cp:keywords/>
  <dc:description/>
  <cp:lastModifiedBy>Giedrė Makauskienė</cp:lastModifiedBy>
  <cp:revision>2</cp:revision>
  <cp:lastPrinted>2022-04-13T09:47:00Z</cp:lastPrinted>
  <dcterms:created xsi:type="dcterms:W3CDTF">2025-05-15T12:14:00Z</dcterms:created>
  <dcterms:modified xsi:type="dcterms:W3CDTF">2025-05-15T12:14:00Z</dcterms:modified>
</cp:coreProperties>
</file>