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38DF" w14:textId="77777777" w:rsidR="0064301C" w:rsidRPr="00653622" w:rsidRDefault="0064301C" w:rsidP="00F96B65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4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9"/>
        <w:gridCol w:w="6399"/>
      </w:tblGrid>
      <w:tr w:rsidR="004D1392" w:rsidRPr="00653622" w14:paraId="0E3C2B31" w14:textId="77777777" w:rsidTr="007D0E5D">
        <w:trPr>
          <w:trHeight w:val="332"/>
        </w:trPr>
        <w:tc>
          <w:tcPr>
            <w:tcW w:w="7979" w:type="dxa"/>
          </w:tcPr>
          <w:p w14:paraId="56D76F32" w14:textId="31E53239" w:rsidR="004D1392" w:rsidRPr="00653622" w:rsidRDefault="008D64BE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2A8B5639" w14:textId="3B8E22BD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399" w:type="dxa"/>
          </w:tcPr>
          <w:p w14:paraId="3E779FD9" w14:textId="621D2755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</w:t>
            </w:r>
            <w:r w:rsidR="004D1392" w:rsidRPr="00653622">
              <w:rPr>
                <w:sz w:val="22"/>
                <w:szCs w:val="22"/>
              </w:rPr>
              <w:t>202</w:t>
            </w:r>
            <w:r w:rsidR="005720FB" w:rsidRPr="00653622">
              <w:rPr>
                <w:sz w:val="22"/>
                <w:szCs w:val="22"/>
              </w:rPr>
              <w:t>5</w:t>
            </w:r>
            <w:r w:rsidR="004D1392" w:rsidRPr="00653622">
              <w:rPr>
                <w:sz w:val="22"/>
                <w:szCs w:val="22"/>
              </w:rPr>
              <w:t>-</w:t>
            </w:r>
            <w:r w:rsidR="007D0E5D">
              <w:rPr>
                <w:sz w:val="22"/>
                <w:szCs w:val="22"/>
              </w:rPr>
              <w:t>0</w:t>
            </w:r>
            <w:r w:rsidR="0045314D">
              <w:rPr>
                <w:sz w:val="22"/>
                <w:szCs w:val="22"/>
              </w:rPr>
              <w:t>5-</w:t>
            </w:r>
            <w:r w:rsidR="00481944">
              <w:rPr>
                <w:sz w:val="22"/>
                <w:szCs w:val="22"/>
              </w:rPr>
              <w:t>29</w:t>
            </w:r>
            <w:r w:rsidR="00DE310D">
              <w:rPr>
                <w:sz w:val="22"/>
                <w:szCs w:val="22"/>
              </w:rPr>
              <w:t xml:space="preserve"> </w:t>
            </w:r>
          </w:p>
        </w:tc>
      </w:tr>
      <w:tr w:rsidR="004D1392" w:rsidRPr="00653622" w14:paraId="6642D7FB" w14:textId="77777777" w:rsidTr="007D0E5D">
        <w:trPr>
          <w:trHeight w:val="332"/>
        </w:trPr>
        <w:tc>
          <w:tcPr>
            <w:tcW w:w="7979" w:type="dxa"/>
          </w:tcPr>
          <w:p w14:paraId="7ECB138B" w14:textId="631918FB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653622">
              <w:rPr>
                <w:sz w:val="22"/>
                <w:szCs w:val="22"/>
                <w:highlight w:val="lightGray"/>
              </w:rPr>
              <w:t>CVPIS susirašinėjimo priemonėmis</w:t>
            </w:r>
            <w:r w:rsidR="00100330" w:rsidRPr="00653622">
              <w:rPr>
                <w:sz w:val="22"/>
                <w:szCs w:val="22"/>
                <w:highlight w:val="lightGray"/>
              </w:rPr>
              <w:t xml:space="preserve">                                    </w:t>
            </w:r>
          </w:p>
          <w:p w14:paraId="1829810A" w14:textId="34676CF0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99" w:type="dxa"/>
          </w:tcPr>
          <w:p w14:paraId="0B480DB7" w14:textId="22B5A68B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</w:t>
            </w:r>
            <w:r w:rsidR="005720FB" w:rsidRPr="00653622">
              <w:rPr>
                <w:sz w:val="22"/>
                <w:szCs w:val="22"/>
              </w:rPr>
              <w:t>5</w:t>
            </w:r>
            <w:r w:rsidRPr="00653622">
              <w:rPr>
                <w:sz w:val="22"/>
                <w:szCs w:val="22"/>
              </w:rPr>
              <w:t>.</w:t>
            </w:r>
            <w:r w:rsidR="005720FB" w:rsidRPr="00653622">
              <w:rPr>
                <w:sz w:val="22"/>
                <w:szCs w:val="22"/>
              </w:rPr>
              <w:t>0</w:t>
            </w:r>
            <w:r w:rsidR="0045314D">
              <w:rPr>
                <w:sz w:val="22"/>
                <w:szCs w:val="22"/>
              </w:rPr>
              <w:t>5</w:t>
            </w:r>
            <w:r w:rsidR="00DA1295" w:rsidRPr="00653622">
              <w:rPr>
                <w:sz w:val="22"/>
                <w:szCs w:val="22"/>
              </w:rPr>
              <w:t>.</w:t>
            </w:r>
            <w:r w:rsidR="004A3024">
              <w:rPr>
                <w:sz w:val="22"/>
                <w:szCs w:val="22"/>
              </w:rPr>
              <w:t>19_20</w:t>
            </w:r>
          </w:p>
        </w:tc>
      </w:tr>
    </w:tbl>
    <w:p w14:paraId="21474DC7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00994324" w14:textId="0B674629" w:rsidR="00F96B65" w:rsidRPr="00653622" w:rsidRDefault="00F96B65" w:rsidP="00F96B6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731FDF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PATIKSLINIMO</w:t>
      </w:r>
      <w:r w:rsidR="00D326DF"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  <w:r w:rsidR="00B561D5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NR.1</w:t>
      </w:r>
    </w:p>
    <w:p w14:paraId="1EE7560A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24F0ACE1" w14:textId="6788A27F" w:rsidR="004F14C9" w:rsidRPr="00C27EBF" w:rsidRDefault="00E815EF" w:rsidP="00274AAF">
      <w:pPr>
        <w:pStyle w:val="Antrat1"/>
        <w:shd w:val="clear" w:color="auto" w:fill="FFFFFF"/>
        <w:tabs>
          <w:tab w:val="left" w:pos="13608"/>
        </w:tabs>
        <w:spacing w:before="150" w:after="150"/>
        <w:ind w:right="-1" w:firstLine="851"/>
        <w:jc w:val="both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653622">
        <w:rPr>
          <w:rFonts w:ascii="Arial" w:hAnsi="Arial" w:cs="Arial"/>
          <w:sz w:val="22"/>
          <w:szCs w:val="22"/>
        </w:rPr>
        <w:t xml:space="preserve"> </w:t>
      </w:r>
      <w:r w:rsidRPr="00C27EBF">
        <w:rPr>
          <w:rFonts w:ascii="Arial" w:hAnsi="Arial" w:cs="Arial"/>
          <w:color w:val="auto"/>
          <w:sz w:val="22"/>
          <w:szCs w:val="22"/>
        </w:rPr>
        <w:t xml:space="preserve">Akcinė bendrovė </w:t>
      </w:r>
      <w:r w:rsidR="00BF26C2" w:rsidRPr="00C27EBF">
        <w:rPr>
          <w:rFonts w:ascii="Arial" w:hAnsi="Arial" w:cs="Arial"/>
          <w:color w:val="auto"/>
          <w:sz w:val="22"/>
          <w:szCs w:val="22"/>
        </w:rPr>
        <w:t>Via Lietuva vykdo pirkimą ,,</w:t>
      </w:r>
      <w:r w:rsidR="00C27EBF" w:rsidRPr="00C27EBF">
        <w:rPr>
          <w:rStyle w:val="Grietas"/>
          <w:rFonts w:ascii="Arial" w:hAnsi="Arial" w:cs="Arial"/>
          <w:caps/>
          <w:color w:val="00241A"/>
          <w:sz w:val="22"/>
          <w:szCs w:val="22"/>
          <w:shd w:val="clear" w:color="auto" w:fill="FFFFFF"/>
        </w:rPr>
        <w:t>Valstybinės reikšmės krašto kelio Nr. 160 Telšiai–Varniai–Laukuva 24,719 km tilto Rešketą rekonstravimo TDP ir PVP“</w:t>
      </w:r>
      <w:r w:rsidRPr="00C27EBF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="002E1665" w:rsidRPr="00C27EBF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( Pirkimo ID </w:t>
      </w:r>
      <w:r w:rsidR="004A3024" w:rsidRPr="00C27EBF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2443769 </w:t>
      </w:r>
      <w:r w:rsidR="002E1665" w:rsidRPr="00C27EBF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</w:p>
    <w:p w14:paraId="68031102" w14:textId="2485328A" w:rsidR="00E815EF" w:rsidRPr="00C27EBF" w:rsidRDefault="0039020A" w:rsidP="00274AAF">
      <w:pPr>
        <w:pStyle w:val="Antrat1"/>
        <w:shd w:val="clear" w:color="auto" w:fill="FFFFFF"/>
        <w:tabs>
          <w:tab w:val="left" w:pos="13608"/>
        </w:tabs>
        <w:spacing w:before="150" w:after="150"/>
        <w:ind w:right="-1" w:firstLine="567"/>
        <w:jc w:val="both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C27EBF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p w14:paraId="5BC995F0" w14:textId="77777777" w:rsidR="00397AB0" w:rsidRPr="00653622" w:rsidRDefault="00397AB0" w:rsidP="00397AB0">
      <w:pPr>
        <w:rPr>
          <w:rFonts w:ascii="Arial" w:hAnsi="Arial" w:cs="Arial"/>
          <w:sz w:val="22"/>
          <w:szCs w:val="22"/>
          <w:lang w:eastAsia="lt-LT"/>
        </w:rPr>
      </w:pPr>
    </w:p>
    <w:p w14:paraId="332AF39F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tbl>
      <w:tblPr>
        <w:tblW w:w="14422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7797"/>
        <w:gridCol w:w="6095"/>
      </w:tblGrid>
      <w:tr w:rsidR="000C77E3" w14:paraId="262B5EBA" w14:textId="1F1DF980" w:rsidTr="00FD59E9">
        <w:trPr>
          <w:trHeight w:val="870"/>
        </w:trPr>
        <w:tc>
          <w:tcPr>
            <w:tcW w:w="530" w:type="dxa"/>
          </w:tcPr>
          <w:p w14:paraId="6EBCA683" w14:textId="4CEBD43F" w:rsidR="00225E9B" w:rsidRDefault="00225E9B" w:rsidP="00225E9B">
            <w:pPr>
              <w:ind w:left="-37" w:firstLine="2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Eil</w:t>
            </w:r>
            <w:proofErr w:type="spellEnd"/>
          </w:p>
          <w:p w14:paraId="65C73439" w14:textId="51447597" w:rsidR="00225E9B" w:rsidRDefault="00225E9B" w:rsidP="00225E9B">
            <w:pPr>
              <w:ind w:left="-37"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</w:t>
            </w:r>
          </w:p>
        </w:tc>
        <w:tc>
          <w:tcPr>
            <w:tcW w:w="7797" w:type="dxa"/>
          </w:tcPr>
          <w:p w14:paraId="716E1FAF" w14:textId="0658CC68" w:rsidR="000C77E3" w:rsidRPr="00D53966" w:rsidRDefault="002B76BE" w:rsidP="00744959">
            <w:pPr>
              <w:ind w:left="-37" w:firstLine="3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966">
              <w:rPr>
                <w:rFonts w:ascii="Arial" w:hAnsi="Arial" w:cs="Arial"/>
                <w:b/>
                <w:bCs/>
                <w:sz w:val="22"/>
                <w:szCs w:val="22"/>
              </w:rPr>
              <w:t>Klausimai</w:t>
            </w:r>
          </w:p>
        </w:tc>
        <w:tc>
          <w:tcPr>
            <w:tcW w:w="6095" w:type="dxa"/>
          </w:tcPr>
          <w:p w14:paraId="5BF95ADF" w14:textId="039E8BBF" w:rsidR="000C77E3" w:rsidRPr="00027DFE" w:rsidRDefault="002B76BE" w:rsidP="00744959">
            <w:pPr>
              <w:ind w:left="-37" w:firstLine="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7DFE">
              <w:rPr>
                <w:rFonts w:ascii="Arial" w:hAnsi="Arial" w:cs="Arial"/>
                <w:b/>
                <w:bCs/>
                <w:sz w:val="22"/>
                <w:szCs w:val="22"/>
              </w:rPr>
              <w:t>Atsakymai</w:t>
            </w:r>
          </w:p>
        </w:tc>
      </w:tr>
      <w:tr w:rsidR="000C77E3" w14:paraId="5553E237" w14:textId="1F23D22E" w:rsidTr="00FD59E9">
        <w:trPr>
          <w:trHeight w:val="477"/>
        </w:trPr>
        <w:tc>
          <w:tcPr>
            <w:tcW w:w="530" w:type="dxa"/>
          </w:tcPr>
          <w:p w14:paraId="1153C25B" w14:textId="326314E2" w:rsidR="000C77E3" w:rsidRDefault="002B76BE" w:rsidP="002B76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14:paraId="64D365FC" w14:textId="04CFAAD7" w:rsidR="000C77E3" w:rsidRDefault="004A3024" w:rsidP="00376030">
            <w:pPr>
              <w:tabs>
                <w:tab w:val="left" w:pos="0"/>
              </w:tabs>
              <w:ind w:left="-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Prašome pateikti tilto pasą</w:t>
            </w:r>
          </w:p>
        </w:tc>
        <w:tc>
          <w:tcPr>
            <w:tcW w:w="6095" w:type="dxa"/>
          </w:tcPr>
          <w:p w14:paraId="3C42E329" w14:textId="59EEC95A" w:rsidR="000C77E3" w:rsidRPr="00E06E60" w:rsidRDefault="00FD59E9" w:rsidP="00FD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Perkančioji organizacija</w:t>
            </w:r>
            <w:r w:rsidRPr="00FD59E9">
              <w:rPr>
                <w:rFonts w:ascii="Arial" w:hAnsi="Arial" w:cs="Arial"/>
                <w:sz w:val="22"/>
                <w:szCs w:val="22"/>
              </w:rPr>
              <w:t>, tilto pasą perduos viešąjį konkursą laimėjusiam paslaugų tiekėjui.</w:t>
            </w:r>
          </w:p>
        </w:tc>
      </w:tr>
      <w:tr w:rsidR="00167870" w14:paraId="3D939077" w14:textId="77777777" w:rsidTr="00FD59E9">
        <w:trPr>
          <w:trHeight w:val="1005"/>
        </w:trPr>
        <w:tc>
          <w:tcPr>
            <w:tcW w:w="530" w:type="dxa"/>
          </w:tcPr>
          <w:p w14:paraId="4C530FF5" w14:textId="12D69F73" w:rsidR="00167870" w:rsidRDefault="004A3024" w:rsidP="002B76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14:paraId="206BD830" w14:textId="77777777" w:rsidR="00A16C31" w:rsidRPr="00A16C31" w:rsidRDefault="004A3024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siunčiame klausimus dėl techninės užduoties: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1. Techninėje užduotyje, 5 punkte, nurodytas Etapas – projektiniai pasiūlymai. Techninėje specifikacijoje 1.4. punkte nurodytas Projektas – techninis darbo projektas. Prašome nurodyti, koks projektas perkamas?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2. Ar tiekėjas galės siūlyti esamo tilto vietoje įrengti grunto-plieninio gofruoto lakšto konstrukciją ?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</w:p>
          <w:p w14:paraId="22EFF174" w14:textId="77777777" w:rsidR="00A16C31" w:rsidRPr="00A16C31" w:rsidRDefault="00A16C31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</w:p>
          <w:p w14:paraId="631FAB4C" w14:textId="77777777" w:rsidR="00A16C31" w:rsidRDefault="00A16C31" w:rsidP="00A16C31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</w:p>
          <w:p w14:paraId="4B56769C" w14:textId="77777777" w:rsidR="00E94CA3" w:rsidRPr="00A16C31" w:rsidRDefault="00E94CA3" w:rsidP="00A16C31">
            <w:pPr>
              <w:tabs>
                <w:tab w:val="left" w:pos="0"/>
              </w:tabs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</w:p>
          <w:p w14:paraId="56E57023" w14:textId="77777777" w:rsidR="00A16C31" w:rsidRPr="00A16C31" w:rsidRDefault="00A16C31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</w:p>
          <w:p w14:paraId="4F8F7072" w14:textId="78B897D8" w:rsidR="00A16C31" w:rsidRPr="00A16C31" w:rsidRDefault="004A3024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3. Prašome pašalinti Techninės specifikacijos 3.30. punktą, kai rengiami projektiniai pasiūlymai.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4. Prašome pašalinti Techninės specifikacijos 3.35. punktą, kai rengiami projektiniai pasiūlymai.</w:t>
            </w:r>
          </w:p>
          <w:p w14:paraId="2456CA13" w14:textId="77777777" w:rsidR="00E94CA3" w:rsidRDefault="00E94CA3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</w:p>
          <w:p w14:paraId="696F325C" w14:textId="514021A0" w:rsidR="00E94CA3" w:rsidRDefault="004A3024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lastRenderedPageBreak/>
              <w:t>5. Prašome pašalinti Techninės specifikacijos 4.3. punktą, kai rengiami projektiniai pasiūlymai.</w:t>
            </w:r>
          </w:p>
          <w:p w14:paraId="0A468E14" w14:textId="2EA77639" w:rsidR="00A16C31" w:rsidRDefault="004A3024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6. Prašome pašalinti Techninės specifikacijos 6.7. punktą, kai rengiami projektiniai pasiūlymai.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7. Prašome pašalinti Techninės specifikacijos 6.8. punktą, kai rengiami projektiniai pasiūlymai.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8. Prašome pašalinti Techninės specifikacijos 10.5. punktą – autobusų sustojimo aikštelės. Darbų ribose autobusų sustojimų nėra.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9. Prašome pašalinti Techninės specifikacijos 15.8. punktą, kai rengiami projektiniai pasiūlymai.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10. Prašome atsakyti, ar šiuo tiltu ateityje numatoma pravesti pėsčiųjų ar dviračių takus ?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</w:p>
          <w:p w14:paraId="31302D4E" w14:textId="04CB674C" w:rsidR="00167870" w:rsidRPr="00A16C31" w:rsidRDefault="004A3024" w:rsidP="00744959">
            <w:pPr>
              <w:tabs>
                <w:tab w:val="left" w:pos="0"/>
              </w:tabs>
              <w:ind w:left="-25"/>
              <w:jc w:val="both"/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</w:pP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11. Prašome pašalinti TS 1 priedą, kai Projektiniams pasiūlymams ekspertizė neatliekama.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12. Prašome atsakyti, kas turi apmokėti statybos leidimo išdavimą, tiekėjas ar Užsakovas ?</w:t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</w:rPr>
              <w:br/>
            </w:r>
            <w:r w:rsidRPr="00A16C31">
              <w:rPr>
                <w:rFonts w:asciiTheme="minorBidi" w:hAnsiTheme="minorBidi" w:cstheme="minorBidi"/>
                <w:color w:val="00241A"/>
                <w:sz w:val="22"/>
                <w:szCs w:val="22"/>
                <w:shd w:val="clear" w:color="auto" w:fill="FFFFFF"/>
              </w:rPr>
              <w:t>13. Prašome nukelti pasiūlymų pateikimo terminą į 2025-06-13, kad visi tiekėjai galėtų tinkamai įsivertinti darbų apimtis.</w:t>
            </w:r>
          </w:p>
          <w:p w14:paraId="2997FF0D" w14:textId="4F7806B0" w:rsidR="004A3024" w:rsidRPr="00A16C31" w:rsidRDefault="004A3024" w:rsidP="00744959">
            <w:pPr>
              <w:tabs>
                <w:tab w:val="left" w:pos="0"/>
              </w:tabs>
              <w:ind w:left="-25"/>
              <w:jc w:val="both"/>
              <w:rPr>
                <w:rFonts w:ascii="Roboto" w:hAnsi="Roboto"/>
                <w:color w:val="0024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095" w:type="dxa"/>
          </w:tcPr>
          <w:p w14:paraId="4DEDFC51" w14:textId="77777777" w:rsidR="00167870" w:rsidRDefault="00167870" w:rsidP="00FD59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768FD5" w14:textId="77777777" w:rsidR="00965A97" w:rsidRDefault="00965A97" w:rsidP="00965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C92AEF" w14:textId="134FF60C" w:rsidR="00965A97" w:rsidRPr="00A16C31" w:rsidRDefault="00965A97" w:rsidP="00965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16C31">
              <w:rPr>
                <w:rFonts w:ascii="Arial" w:hAnsi="Arial" w:cs="Arial"/>
                <w:sz w:val="22"/>
                <w:szCs w:val="22"/>
              </w:rPr>
              <w:t xml:space="preserve">. TU </w:t>
            </w:r>
            <w:r w:rsidR="00A16C31" w:rsidRPr="00A16C31">
              <w:rPr>
                <w:rFonts w:ascii="Arial" w:hAnsi="Arial" w:cs="Arial"/>
                <w:sz w:val="22"/>
                <w:szCs w:val="22"/>
              </w:rPr>
              <w:t xml:space="preserve">5 punktas </w:t>
            </w:r>
            <w:r w:rsidRPr="00A16C31">
              <w:rPr>
                <w:rFonts w:ascii="Arial" w:hAnsi="Arial" w:cs="Arial"/>
                <w:sz w:val="22"/>
                <w:szCs w:val="22"/>
              </w:rPr>
              <w:t>pastiklinta</w:t>
            </w:r>
            <w:r w:rsidR="00A16C31" w:rsidRPr="00A16C31">
              <w:rPr>
                <w:rFonts w:ascii="Arial" w:hAnsi="Arial" w:cs="Arial"/>
                <w:sz w:val="22"/>
                <w:szCs w:val="22"/>
              </w:rPr>
              <w:t>s</w:t>
            </w:r>
            <w:r w:rsidRPr="00A16C3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16C31" w:rsidRPr="00A16C31">
              <w:rPr>
                <w:rFonts w:ascii="Arial" w:hAnsi="Arial" w:cs="Arial"/>
                <w:sz w:val="22"/>
                <w:szCs w:val="22"/>
              </w:rPr>
              <w:t>Taip pat tikslinamas ir 10.8 punktas</w:t>
            </w:r>
          </w:p>
          <w:p w14:paraId="7CFA2507" w14:textId="77777777" w:rsidR="00965A97" w:rsidRPr="00A16C31" w:rsidRDefault="00965A97" w:rsidP="00965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997DCD" w14:textId="18947CCA" w:rsidR="00965A97" w:rsidRDefault="00965A97" w:rsidP="00E94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6C31">
              <w:rPr>
                <w:rFonts w:ascii="Arial" w:hAnsi="Arial" w:cs="Arial"/>
                <w:sz w:val="22"/>
                <w:szCs w:val="22"/>
              </w:rPr>
              <w:t>2.</w:t>
            </w:r>
            <w:r w:rsidR="00A16C31" w:rsidRPr="00A16C31">
              <w:t xml:space="preserve"> </w:t>
            </w:r>
            <w:r w:rsidR="00A16C31" w:rsidRPr="00A16C31">
              <w:rPr>
                <w:rFonts w:ascii="Arial" w:hAnsi="Arial" w:cs="Arial"/>
                <w:sz w:val="22"/>
                <w:szCs w:val="22"/>
              </w:rPr>
              <w:t xml:space="preserve">Teikėjas vadovaujantis Techninės užduoties 10.3 punkto nurodymais taikant </w:t>
            </w:r>
            <w:proofErr w:type="spellStart"/>
            <w:r w:rsidR="00A16C31" w:rsidRPr="00A16C31">
              <w:rPr>
                <w:rFonts w:ascii="Arial" w:hAnsi="Arial" w:cs="Arial"/>
                <w:sz w:val="22"/>
                <w:szCs w:val="22"/>
              </w:rPr>
              <w:t>variantinį</w:t>
            </w:r>
            <w:proofErr w:type="spellEnd"/>
            <w:r w:rsidR="00A16C31" w:rsidRPr="00A16C31">
              <w:rPr>
                <w:rFonts w:ascii="Arial" w:hAnsi="Arial" w:cs="Arial"/>
                <w:sz w:val="22"/>
                <w:szCs w:val="22"/>
              </w:rPr>
              <w:t xml:space="preserve"> projektavimo principą, turės parengti ir pateikti Užsakovui kelis (bent 2) galimus konstrukcinius sprendinius vertinimui kartu su siūlomų variantų palyginimu (taikymo privalumai bei trūkumai, ekonominis palyginimas ir kt.).</w:t>
            </w:r>
            <w:r w:rsidR="00E94CA3">
              <w:t xml:space="preserve"> </w:t>
            </w:r>
            <w:r w:rsidR="00E94CA3" w:rsidRPr="00E94CA3">
              <w:rPr>
                <w:rFonts w:ascii="Arial" w:hAnsi="Arial" w:cs="Arial"/>
                <w:sz w:val="22"/>
                <w:szCs w:val="22"/>
              </w:rPr>
              <w:t>Gofruoto lakšto konstrukcija nenumatoma.</w:t>
            </w:r>
          </w:p>
          <w:p w14:paraId="54F7A91D" w14:textId="5E9051D4" w:rsidR="00965A97" w:rsidRDefault="00965A97" w:rsidP="00965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14016A" w:rsidRPr="0014016A">
              <w:rPr>
                <w:rFonts w:ascii="Arial" w:hAnsi="Arial" w:cs="Arial"/>
                <w:sz w:val="22"/>
                <w:szCs w:val="22"/>
              </w:rPr>
              <w:t>Perkami projektiniai pasiūlymai ir rekonstravimo techninis darbo projektas.</w:t>
            </w:r>
          </w:p>
          <w:p w14:paraId="2F137E31" w14:textId="5CA624FD" w:rsidR="00A16C31" w:rsidRDefault="0014016A" w:rsidP="00E94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14016A">
              <w:rPr>
                <w:rFonts w:ascii="Arial" w:hAnsi="Arial" w:cs="Arial"/>
                <w:sz w:val="22"/>
                <w:szCs w:val="22"/>
              </w:rPr>
              <w:t>Perkami projektiniai pasiūlymai ir rekonstravimo techninis darbo projektas.</w:t>
            </w:r>
          </w:p>
          <w:p w14:paraId="5EFA1ED8" w14:textId="77777777" w:rsidR="00E94CA3" w:rsidRDefault="00E94CA3" w:rsidP="00E94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3EAE09" w14:textId="77777777" w:rsidR="00E94CA3" w:rsidRDefault="0014016A" w:rsidP="00E94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  <w:r>
              <w:t xml:space="preserve"> </w:t>
            </w:r>
            <w:r w:rsidRPr="0014016A">
              <w:rPr>
                <w:rFonts w:ascii="Arial" w:hAnsi="Arial" w:cs="Arial"/>
                <w:sz w:val="22"/>
                <w:szCs w:val="22"/>
              </w:rPr>
              <w:t>Perkami projektiniai pasiūlymai ir rekonstravimo techninis darbo projektas.</w:t>
            </w:r>
          </w:p>
          <w:p w14:paraId="3994DD5B" w14:textId="4C5886F8" w:rsidR="0014016A" w:rsidRDefault="0014016A" w:rsidP="00E94C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14016A">
              <w:rPr>
                <w:rFonts w:ascii="Arial" w:hAnsi="Arial" w:cs="Arial"/>
                <w:sz w:val="22"/>
                <w:szCs w:val="22"/>
              </w:rPr>
              <w:t>Perkami projektiniai pasiūlymai ir rekonstravimo techninis darbo projektas.</w:t>
            </w:r>
          </w:p>
          <w:p w14:paraId="50A559CD" w14:textId="77777777" w:rsidR="0014016A" w:rsidRDefault="0014016A" w:rsidP="001401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14016A">
              <w:rPr>
                <w:rFonts w:ascii="Arial" w:hAnsi="Arial" w:cs="Arial"/>
                <w:sz w:val="22"/>
                <w:szCs w:val="22"/>
              </w:rPr>
              <w:t>Perkami projektiniai pasiūlymai ir rekonstravimo techninis darbo projektas.</w:t>
            </w:r>
          </w:p>
          <w:p w14:paraId="0BA254D3" w14:textId="77777777" w:rsidR="0014016A" w:rsidRDefault="0014016A" w:rsidP="001401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Pr="0014016A">
              <w:rPr>
                <w:rFonts w:ascii="Arial" w:hAnsi="Arial" w:cs="Arial"/>
                <w:sz w:val="22"/>
                <w:szCs w:val="22"/>
              </w:rPr>
              <w:t>Techninė specifikacija nebus tikslinama.</w:t>
            </w:r>
          </w:p>
          <w:p w14:paraId="35EC14DC" w14:textId="77777777" w:rsidR="0014016A" w:rsidRDefault="0014016A" w:rsidP="001401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E1D0BB" w14:textId="77777777" w:rsidR="0014016A" w:rsidRDefault="0014016A" w:rsidP="001401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14016A">
              <w:rPr>
                <w:rFonts w:ascii="Arial" w:hAnsi="Arial" w:cs="Arial"/>
                <w:sz w:val="22"/>
                <w:szCs w:val="22"/>
              </w:rPr>
              <w:t>. Perkami projektiniai pasiūlymai ir rekonstravimo techninis darbo projektas.</w:t>
            </w:r>
          </w:p>
          <w:p w14:paraId="423D69BF" w14:textId="2D9422F7" w:rsidR="00A16C31" w:rsidRDefault="00A16C31" w:rsidP="00A16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  <w:r>
              <w:t xml:space="preserve"> </w:t>
            </w:r>
            <w:r w:rsidR="00E94CA3" w:rsidRPr="00E94CA3">
              <w:rPr>
                <w:rFonts w:asciiTheme="minorBidi" w:hAnsiTheme="minorBidi" w:cstheme="minorBidi"/>
                <w:sz w:val="22"/>
                <w:szCs w:val="22"/>
              </w:rPr>
              <w:t>Projekto rengimo metu turi būti numatyta infrastruktūra pėsčiųjų ir (ar) dviračių eismui (parametrai nustatomi projekto rengimo metu).</w:t>
            </w:r>
          </w:p>
          <w:p w14:paraId="51105EC3" w14:textId="77777777" w:rsidR="00A16C31" w:rsidRDefault="00A16C31" w:rsidP="001401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  <w:r>
              <w:t xml:space="preserve"> </w:t>
            </w:r>
            <w:r w:rsidRPr="00A16C31">
              <w:rPr>
                <w:rFonts w:ascii="Arial" w:hAnsi="Arial" w:cs="Arial"/>
                <w:sz w:val="22"/>
                <w:szCs w:val="22"/>
              </w:rPr>
              <w:t>Perkami projektiniai pasiūlymai ir rekonstravimo techninis darbo projektas.</w:t>
            </w:r>
          </w:p>
          <w:p w14:paraId="443E114B" w14:textId="77777777" w:rsidR="00A16C31" w:rsidRDefault="00A16C31" w:rsidP="001401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  <w:r w:rsidRPr="00A16C31">
              <w:rPr>
                <w:rFonts w:ascii="Arial" w:hAnsi="Arial" w:cs="Arial"/>
                <w:sz w:val="22"/>
                <w:szCs w:val="22"/>
              </w:rPr>
              <w:t>Teikėjas turės gauti statybą leidžiantį dokumentą ir apmokėti įmokas susijusias su statybos leidimo gavimu.</w:t>
            </w:r>
          </w:p>
          <w:p w14:paraId="47204F6B" w14:textId="223CCADF" w:rsidR="00A16C31" w:rsidRPr="00965A97" w:rsidRDefault="00A16C31" w:rsidP="001401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 </w:t>
            </w:r>
            <w:r w:rsidR="00C60B30" w:rsidRPr="00C60B30">
              <w:rPr>
                <w:rFonts w:ascii="Arial" w:hAnsi="Arial" w:cs="Arial"/>
                <w:color w:val="000000" w:themeColor="text1"/>
                <w:sz w:val="22"/>
                <w:szCs w:val="22"/>
              </w:rPr>
              <w:t>Pasiūlymų pateikimo terminas  nukeliamas</w:t>
            </w:r>
            <w:r w:rsidR="005719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į </w:t>
            </w:r>
            <w:r w:rsidR="0057192F" w:rsidRPr="005719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2025 m.</w:t>
            </w:r>
            <w:r w:rsidR="0057192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7192F" w:rsidRPr="005719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birželio 6 d. 13:00 val.</w:t>
            </w:r>
          </w:p>
        </w:tc>
      </w:tr>
    </w:tbl>
    <w:p w14:paraId="565F9798" w14:textId="77777777" w:rsidR="00F96B65" w:rsidRDefault="00F96B65" w:rsidP="00F96B65">
      <w:pPr>
        <w:rPr>
          <w:rFonts w:ascii="Arial" w:hAnsi="Arial" w:cs="Arial"/>
          <w:sz w:val="22"/>
          <w:szCs w:val="22"/>
        </w:rPr>
      </w:pPr>
    </w:p>
    <w:sectPr w:rsidR="00F96B65" w:rsidSect="00274AAF">
      <w:headerReference w:type="default" r:id="rId7"/>
      <w:pgSz w:w="16838" w:h="11906" w:orient="landscape"/>
      <w:pgMar w:top="1276" w:right="962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E270" w14:textId="77777777" w:rsidR="00624FC8" w:rsidRDefault="00624FC8" w:rsidP="00DC0E48">
      <w:r>
        <w:separator/>
      </w:r>
    </w:p>
  </w:endnote>
  <w:endnote w:type="continuationSeparator" w:id="0">
    <w:p w14:paraId="19D1887B" w14:textId="77777777" w:rsidR="00624FC8" w:rsidRDefault="00624FC8" w:rsidP="00DC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B1A9" w14:textId="77777777" w:rsidR="00624FC8" w:rsidRDefault="00624FC8" w:rsidP="00DC0E48">
      <w:r>
        <w:separator/>
      </w:r>
    </w:p>
  </w:footnote>
  <w:footnote w:type="continuationSeparator" w:id="0">
    <w:p w14:paraId="5CDDF4EC" w14:textId="77777777" w:rsidR="00624FC8" w:rsidRDefault="00624FC8" w:rsidP="00DC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69D0" w14:textId="121FF790" w:rsidR="00DC0E48" w:rsidRDefault="00DC0E48">
    <w:pPr>
      <w:pStyle w:val="Antrats"/>
    </w:pPr>
    <w:r>
      <w:rPr>
        <w:noProof/>
      </w:rPr>
      <w:drawing>
        <wp:inline distT="0" distB="0" distL="0" distR="0" wp14:anchorId="6F6917FE" wp14:editId="2DCA4C75">
          <wp:extent cx="1615440" cy="207010"/>
          <wp:effectExtent l="0" t="0" r="0" b="0"/>
          <wp:docPr id="609802737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B6D"/>
    <w:multiLevelType w:val="hybridMultilevel"/>
    <w:tmpl w:val="A282EB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606E"/>
    <w:multiLevelType w:val="hybridMultilevel"/>
    <w:tmpl w:val="35E4C34A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4694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73F4"/>
    <w:multiLevelType w:val="hybridMultilevel"/>
    <w:tmpl w:val="4A18E5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044E"/>
    <w:multiLevelType w:val="hybridMultilevel"/>
    <w:tmpl w:val="8C26F9FE"/>
    <w:lvl w:ilvl="0" w:tplc="BC44117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21729E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DCE"/>
    <w:multiLevelType w:val="hybridMultilevel"/>
    <w:tmpl w:val="34AAA752"/>
    <w:lvl w:ilvl="0" w:tplc="CFD6C1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705"/>
    <w:multiLevelType w:val="hybridMultilevel"/>
    <w:tmpl w:val="5476C4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F7F6F"/>
    <w:multiLevelType w:val="hybridMultilevel"/>
    <w:tmpl w:val="272663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10286"/>
    <w:multiLevelType w:val="hybridMultilevel"/>
    <w:tmpl w:val="F286B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82B92"/>
    <w:multiLevelType w:val="multilevel"/>
    <w:tmpl w:val="8FF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32019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A7396"/>
    <w:multiLevelType w:val="hybridMultilevel"/>
    <w:tmpl w:val="1B445D60"/>
    <w:lvl w:ilvl="0" w:tplc="53008552">
      <w:start w:val="14"/>
      <w:numFmt w:val="bullet"/>
      <w:lvlText w:val="-"/>
      <w:lvlJc w:val="left"/>
      <w:pPr>
        <w:ind w:left="562" w:hanging="36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3" w15:restartNumberingAfterBreak="0">
    <w:nsid w:val="4DDC376C"/>
    <w:multiLevelType w:val="multilevel"/>
    <w:tmpl w:val="D71E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0C0193"/>
    <w:multiLevelType w:val="hybridMultilevel"/>
    <w:tmpl w:val="B3B6F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553E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17C88"/>
    <w:multiLevelType w:val="hybridMultilevel"/>
    <w:tmpl w:val="463A9762"/>
    <w:lvl w:ilvl="0" w:tplc="F91AF9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994076"/>
    <w:multiLevelType w:val="hybridMultilevel"/>
    <w:tmpl w:val="E57E9E5A"/>
    <w:lvl w:ilvl="0" w:tplc="D4DE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0" w:hanging="360"/>
      </w:pPr>
    </w:lvl>
    <w:lvl w:ilvl="2" w:tplc="0427001B" w:tentative="1">
      <w:start w:val="1"/>
      <w:numFmt w:val="lowerRoman"/>
      <w:lvlText w:val="%3."/>
      <w:lvlJc w:val="right"/>
      <w:pPr>
        <w:ind w:left="2330" w:hanging="180"/>
      </w:pPr>
    </w:lvl>
    <w:lvl w:ilvl="3" w:tplc="0427000F" w:tentative="1">
      <w:start w:val="1"/>
      <w:numFmt w:val="decimal"/>
      <w:lvlText w:val="%4."/>
      <w:lvlJc w:val="left"/>
      <w:pPr>
        <w:ind w:left="3050" w:hanging="360"/>
      </w:pPr>
    </w:lvl>
    <w:lvl w:ilvl="4" w:tplc="04270019" w:tentative="1">
      <w:start w:val="1"/>
      <w:numFmt w:val="lowerLetter"/>
      <w:lvlText w:val="%5."/>
      <w:lvlJc w:val="left"/>
      <w:pPr>
        <w:ind w:left="3770" w:hanging="360"/>
      </w:pPr>
    </w:lvl>
    <w:lvl w:ilvl="5" w:tplc="0427001B" w:tentative="1">
      <w:start w:val="1"/>
      <w:numFmt w:val="lowerRoman"/>
      <w:lvlText w:val="%6."/>
      <w:lvlJc w:val="right"/>
      <w:pPr>
        <w:ind w:left="4490" w:hanging="180"/>
      </w:pPr>
    </w:lvl>
    <w:lvl w:ilvl="6" w:tplc="0427000F" w:tentative="1">
      <w:start w:val="1"/>
      <w:numFmt w:val="decimal"/>
      <w:lvlText w:val="%7."/>
      <w:lvlJc w:val="left"/>
      <w:pPr>
        <w:ind w:left="5210" w:hanging="360"/>
      </w:pPr>
    </w:lvl>
    <w:lvl w:ilvl="7" w:tplc="04270019" w:tentative="1">
      <w:start w:val="1"/>
      <w:numFmt w:val="lowerLetter"/>
      <w:lvlText w:val="%8."/>
      <w:lvlJc w:val="left"/>
      <w:pPr>
        <w:ind w:left="5930" w:hanging="360"/>
      </w:pPr>
    </w:lvl>
    <w:lvl w:ilvl="8" w:tplc="042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73304465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91B0B"/>
    <w:multiLevelType w:val="hybridMultilevel"/>
    <w:tmpl w:val="84A2BB34"/>
    <w:lvl w:ilvl="0" w:tplc="5B72A514">
      <w:start w:val="1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1303408">
    <w:abstractNumId w:val="10"/>
  </w:num>
  <w:num w:numId="2" w16cid:durableId="515389323">
    <w:abstractNumId w:val="16"/>
  </w:num>
  <w:num w:numId="3" w16cid:durableId="46296785">
    <w:abstractNumId w:val="3"/>
  </w:num>
  <w:num w:numId="4" w16cid:durableId="1692217050">
    <w:abstractNumId w:val="19"/>
  </w:num>
  <w:num w:numId="5" w16cid:durableId="1341850659">
    <w:abstractNumId w:val="12"/>
  </w:num>
  <w:num w:numId="6" w16cid:durableId="1259287683">
    <w:abstractNumId w:val="13"/>
  </w:num>
  <w:num w:numId="7" w16cid:durableId="1280380028">
    <w:abstractNumId w:val="7"/>
  </w:num>
  <w:num w:numId="8" w16cid:durableId="446512347">
    <w:abstractNumId w:val="18"/>
  </w:num>
  <w:num w:numId="9" w16cid:durableId="371728122">
    <w:abstractNumId w:val="11"/>
  </w:num>
  <w:num w:numId="10" w16cid:durableId="396324653">
    <w:abstractNumId w:val="2"/>
  </w:num>
  <w:num w:numId="11" w16cid:durableId="169492274">
    <w:abstractNumId w:val="15"/>
  </w:num>
  <w:num w:numId="12" w16cid:durableId="1669290393">
    <w:abstractNumId w:val="5"/>
  </w:num>
  <w:num w:numId="13" w16cid:durableId="5686583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11876">
    <w:abstractNumId w:val="6"/>
  </w:num>
  <w:num w:numId="15" w16cid:durableId="207618978">
    <w:abstractNumId w:val="0"/>
  </w:num>
  <w:num w:numId="16" w16cid:durableId="186717025">
    <w:abstractNumId w:val="8"/>
  </w:num>
  <w:num w:numId="17" w16cid:durableId="2131436959">
    <w:abstractNumId w:val="1"/>
  </w:num>
  <w:num w:numId="18" w16cid:durableId="1735859030">
    <w:abstractNumId w:val="4"/>
  </w:num>
  <w:num w:numId="19" w16cid:durableId="2137143448">
    <w:abstractNumId w:val="17"/>
  </w:num>
  <w:num w:numId="20" w16cid:durableId="1153377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B0"/>
    <w:rsid w:val="00006EC3"/>
    <w:rsid w:val="0001399E"/>
    <w:rsid w:val="00014DEB"/>
    <w:rsid w:val="00020400"/>
    <w:rsid w:val="00027DFE"/>
    <w:rsid w:val="00035FCA"/>
    <w:rsid w:val="00045437"/>
    <w:rsid w:val="00051F57"/>
    <w:rsid w:val="00065B80"/>
    <w:rsid w:val="00070802"/>
    <w:rsid w:val="00071B6C"/>
    <w:rsid w:val="00080EF4"/>
    <w:rsid w:val="00086622"/>
    <w:rsid w:val="00090A67"/>
    <w:rsid w:val="00093224"/>
    <w:rsid w:val="000C1418"/>
    <w:rsid w:val="000C1AC0"/>
    <w:rsid w:val="000C77E3"/>
    <w:rsid w:val="000D7A42"/>
    <w:rsid w:val="000E1ADB"/>
    <w:rsid w:val="00100330"/>
    <w:rsid w:val="00115838"/>
    <w:rsid w:val="00116E12"/>
    <w:rsid w:val="0013616A"/>
    <w:rsid w:val="0014016A"/>
    <w:rsid w:val="00167870"/>
    <w:rsid w:val="00195100"/>
    <w:rsid w:val="0019673A"/>
    <w:rsid w:val="0019704B"/>
    <w:rsid w:val="001B0B93"/>
    <w:rsid w:val="001B182E"/>
    <w:rsid w:val="001C4DF5"/>
    <w:rsid w:val="001C7922"/>
    <w:rsid w:val="001D17E6"/>
    <w:rsid w:val="001E39FB"/>
    <w:rsid w:val="001E6139"/>
    <w:rsid w:val="001F491A"/>
    <w:rsid w:val="00202158"/>
    <w:rsid w:val="00203772"/>
    <w:rsid w:val="0020519D"/>
    <w:rsid w:val="00225E9B"/>
    <w:rsid w:val="00232407"/>
    <w:rsid w:val="002412DB"/>
    <w:rsid w:val="00243DE6"/>
    <w:rsid w:val="0024493D"/>
    <w:rsid w:val="002468B4"/>
    <w:rsid w:val="002646A4"/>
    <w:rsid w:val="00266D54"/>
    <w:rsid w:val="002728BC"/>
    <w:rsid w:val="00272B85"/>
    <w:rsid w:val="00274AAF"/>
    <w:rsid w:val="002807D1"/>
    <w:rsid w:val="002B1EC5"/>
    <w:rsid w:val="002B5836"/>
    <w:rsid w:val="002B59B4"/>
    <w:rsid w:val="002B76BE"/>
    <w:rsid w:val="002C0A34"/>
    <w:rsid w:val="002C4960"/>
    <w:rsid w:val="002D0F9D"/>
    <w:rsid w:val="002E1665"/>
    <w:rsid w:val="002F346A"/>
    <w:rsid w:val="002F61F6"/>
    <w:rsid w:val="002F6F7C"/>
    <w:rsid w:val="0030791F"/>
    <w:rsid w:val="003109EE"/>
    <w:rsid w:val="0032262B"/>
    <w:rsid w:val="00332EC3"/>
    <w:rsid w:val="003401DA"/>
    <w:rsid w:val="003452A9"/>
    <w:rsid w:val="00376030"/>
    <w:rsid w:val="00380AA5"/>
    <w:rsid w:val="0039020A"/>
    <w:rsid w:val="00397AB0"/>
    <w:rsid w:val="00397C8D"/>
    <w:rsid w:val="003B31B2"/>
    <w:rsid w:val="003C1AE4"/>
    <w:rsid w:val="003C45B4"/>
    <w:rsid w:val="003C736F"/>
    <w:rsid w:val="003D201E"/>
    <w:rsid w:val="003E55C2"/>
    <w:rsid w:val="00415149"/>
    <w:rsid w:val="00426EA7"/>
    <w:rsid w:val="00431A05"/>
    <w:rsid w:val="00433C0D"/>
    <w:rsid w:val="004465A0"/>
    <w:rsid w:val="0045314D"/>
    <w:rsid w:val="00464B49"/>
    <w:rsid w:val="00481944"/>
    <w:rsid w:val="004848CC"/>
    <w:rsid w:val="00487805"/>
    <w:rsid w:val="004955A3"/>
    <w:rsid w:val="004969FD"/>
    <w:rsid w:val="004A2D08"/>
    <w:rsid w:val="004A3024"/>
    <w:rsid w:val="004A4AFE"/>
    <w:rsid w:val="004A7C9F"/>
    <w:rsid w:val="004C32BD"/>
    <w:rsid w:val="004C3C38"/>
    <w:rsid w:val="004C6952"/>
    <w:rsid w:val="004D1392"/>
    <w:rsid w:val="004D3021"/>
    <w:rsid w:val="004E071A"/>
    <w:rsid w:val="004E57F4"/>
    <w:rsid w:val="004F14C9"/>
    <w:rsid w:val="004F71B6"/>
    <w:rsid w:val="00527987"/>
    <w:rsid w:val="00566989"/>
    <w:rsid w:val="005716D3"/>
    <w:rsid w:val="0057192F"/>
    <w:rsid w:val="005720FB"/>
    <w:rsid w:val="00572E9C"/>
    <w:rsid w:val="00580447"/>
    <w:rsid w:val="00582775"/>
    <w:rsid w:val="005828BC"/>
    <w:rsid w:val="00590548"/>
    <w:rsid w:val="005A2E65"/>
    <w:rsid w:val="005B09EE"/>
    <w:rsid w:val="005B3BAD"/>
    <w:rsid w:val="005C4004"/>
    <w:rsid w:val="005C44DC"/>
    <w:rsid w:val="005D2A4F"/>
    <w:rsid w:val="005E3246"/>
    <w:rsid w:val="005E3D44"/>
    <w:rsid w:val="005F21EE"/>
    <w:rsid w:val="006036E5"/>
    <w:rsid w:val="0062161C"/>
    <w:rsid w:val="0062164A"/>
    <w:rsid w:val="00624FC8"/>
    <w:rsid w:val="00635074"/>
    <w:rsid w:val="00636FDE"/>
    <w:rsid w:val="0064301C"/>
    <w:rsid w:val="00653622"/>
    <w:rsid w:val="00654362"/>
    <w:rsid w:val="00673A58"/>
    <w:rsid w:val="00677C35"/>
    <w:rsid w:val="00685974"/>
    <w:rsid w:val="006905A1"/>
    <w:rsid w:val="006917C1"/>
    <w:rsid w:val="00693E99"/>
    <w:rsid w:val="00694DE2"/>
    <w:rsid w:val="006D7286"/>
    <w:rsid w:val="006E5D10"/>
    <w:rsid w:val="006F2679"/>
    <w:rsid w:val="006F486B"/>
    <w:rsid w:val="006F6844"/>
    <w:rsid w:val="007068EE"/>
    <w:rsid w:val="00711CFD"/>
    <w:rsid w:val="007139AC"/>
    <w:rsid w:val="007279CC"/>
    <w:rsid w:val="00727D32"/>
    <w:rsid w:val="00731FDF"/>
    <w:rsid w:val="00744959"/>
    <w:rsid w:val="007473EA"/>
    <w:rsid w:val="0075642D"/>
    <w:rsid w:val="00761FF2"/>
    <w:rsid w:val="007626D0"/>
    <w:rsid w:val="00772181"/>
    <w:rsid w:val="0078774B"/>
    <w:rsid w:val="00787ED7"/>
    <w:rsid w:val="007900E1"/>
    <w:rsid w:val="007A65C3"/>
    <w:rsid w:val="007B7206"/>
    <w:rsid w:val="007C7F32"/>
    <w:rsid w:val="007D0E5D"/>
    <w:rsid w:val="007D6D91"/>
    <w:rsid w:val="007E0E6D"/>
    <w:rsid w:val="007F1D9A"/>
    <w:rsid w:val="007F7CC0"/>
    <w:rsid w:val="00801EF9"/>
    <w:rsid w:val="00815783"/>
    <w:rsid w:val="00823F2C"/>
    <w:rsid w:val="0083030A"/>
    <w:rsid w:val="00831E5B"/>
    <w:rsid w:val="008334C2"/>
    <w:rsid w:val="00841B80"/>
    <w:rsid w:val="008564D5"/>
    <w:rsid w:val="00861587"/>
    <w:rsid w:val="00876D18"/>
    <w:rsid w:val="0088442D"/>
    <w:rsid w:val="0088577E"/>
    <w:rsid w:val="008901A7"/>
    <w:rsid w:val="00891B40"/>
    <w:rsid w:val="00895926"/>
    <w:rsid w:val="00897119"/>
    <w:rsid w:val="008A3B1D"/>
    <w:rsid w:val="008A4F0E"/>
    <w:rsid w:val="008A57F0"/>
    <w:rsid w:val="008C15F0"/>
    <w:rsid w:val="008C3D74"/>
    <w:rsid w:val="008C5451"/>
    <w:rsid w:val="008C76BA"/>
    <w:rsid w:val="008D4392"/>
    <w:rsid w:val="008D64BE"/>
    <w:rsid w:val="008E0425"/>
    <w:rsid w:val="008F06AF"/>
    <w:rsid w:val="008F5C6C"/>
    <w:rsid w:val="00904F25"/>
    <w:rsid w:val="0090744C"/>
    <w:rsid w:val="00934D97"/>
    <w:rsid w:val="009353D6"/>
    <w:rsid w:val="0095060C"/>
    <w:rsid w:val="009517D3"/>
    <w:rsid w:val="00962683"/>
    <w:rsid w:val="00965A97"/>
    <w:rsid w:val="00971A82"/>
    <w:rsid w:val="009A37BC"/>
    <w:rsid w:val="009B4047"/>
    <w:rsid w:val="009B46BA"/>
    <w:rsid w:val="009B58FC"/>
    <w:rsid w:val="009C3326"/>
    <w:rsid w:val="009E5E7B"/>
    <w:rsid w:val="009F21C6"/>
    <w:rsid w:val="00A15FD5"/>
    <w:rsid w:val="00A16C31"/>
    <w:rsid w:val="00A25481"/>
    <w:rsid w:val="00A328E5"/>
    <w:rsid w:val="00A469F9"/>
    <w:rsid w:val="00A5176B"/>
    <w:rsid w:val="00A51DBE"/>
    <w:rsid w:val="00A74112"/>
    <w:rsid w:val="00A91667"/>
    <w:rsid w:val="00A979D8"/>
    <w:rsid w:val="00AA29A9"/>
    <w:rsid w:val="00AA5574"/>
    <w:rsid w:val="00AB23CD"/>
    <w:rsid w:val="00AC37CE"/>
    <w:rsid w:val="00AE57C9"/>
    <w:rsid w:val="00B0497B"/>
    <w:rsid w:val="00B061C6"/>
    <w:rsid w:val="00B0737E"/>
    <w:rsid w:val="00B16544"/>
    <w:rsid w:val="00B310A9"/>
    <w:rsid w:val="00B31AA7"/>
    <w:rsid w:val="00B3798D"/>
    <w:rsid w:val="00B420FC"/>
    <w:rsid w:val="00B561D5"/>
    <w:rsid w:val="00B70D79"/>
    <w:rsid w:val="00B71A25"/>
    <w:rsid w:val="00B76B46"/>
    <w:rsid w:val="00B84DB0"/>
    <w:rsid w:val="00B91911"/>
    <w:rsid w:val="00BA0FEB"/>
    <w:rsid w:val="00BA47A3"/>
    <w:rsid w:val="00BB0232"/>
    <w:rsid w:val="00BB0C4A"/>
    <w:rsid w:val="00BE1279"/>
    <w:rsid w:val="00BF222C"/>
    <w:rsid w:val="00BF26C2"/>
    <w:rsid w:val="00BF3F26"/>
    <w:rsid w:val="00BF6B38"/>
    <w:rsid w:val="00C05348"/>
    <w:rsid w:val="00C13B2C"/>
    <w:rsid w:val="00C1683A"/>
    <w:rsid w:val="00C20C6A"/>
    <w:rsid w:val="00C27EBF"/>
    <w:rsid w:val="00C44039"/>
    <w:rsid w:val="00C44759"/>
    <w:rsid w:val="00C512B5"/>
    <w:rsid w:val="00C60B30"/>
    <w:rsid w:val="00C63005"/>
    <w:rsid w:val="00C81F4A"/>
    <w:rsid w:val="00CA3671"/>
    <w:rsid w:val="00CB19A6"/>
    <w:rsid w:val="00CB22E9"/>
    <w:rsid w:val="00CB6CF0"/>
    <w:rsid w:val="00CB6EF8"/>
    <w:rsid w:val="00CC279A"/>
    <w:rsid w:val="00CD4F9F"/>
    <w:rsid w:val="00CD6A37"/>
    <w:rsid w:val="00CE3201"/>
    <w:rsid w:val="00CF07E1"/>
    <w:rsid w:val="00CF7CF1"/>
    <w:rsid w:val="00D01675"/>
    <w:rsid w:val="00D135C2"/>
    <w:rsid w:val="00D147E3"/>
    <w:rsid w:val="00D3038E"/>
    <w:rsid w:val="00D310AF"/>
    <w:rsid w:val="00D326DF"/>
    <w:rsid w:val="00D372B8"/>
    <w:rsid w:val="00D37631"/>
    <w:rsid w:val="00D377A7"/>
    <w:rsid w:val="00D44F7A"/>
    <w:rsid w:val="00D51DE2"/>
    <w:rsid w:val="00D53966"/>
    <w:rsid w:val="00D6067B"/>
    <w:rsid w:val="00D80053"/>
    <w:rsid w:val="00D92EEF"/>
    <w:rsid w:val="00DA0ADF"/>
    <w:rsid w:val="00DA1295"/>
    <w:rsid w:val="00DA401E"/>
    <w:rsid w:val="00DC0E48"/>
    <w:rsid w:val="00DC1850"/>
    <w:rsid w:val="00DC36E6"/>
    <w:rsid w:val="00DC5E68"/>
    <w:rsid w:val="00DC67C5"/>
    <w:rsid w:val="00DD1D94"/>
    <w:rsid w:val="00DD63DC"/>
    <w:rsid w:val="00DE310D"/>
    <w:rsid w:val="00DF1822"/>
    <w:rsid w:val="00DF3BEC"/>
    <w:rsid w:val="00E04EC3"/>
    <w:rsid w:val="00E06546"/>
    <w:rsid w:val="00E06E60"/>
    <w:rsid w:val="00E1064B"/>
    <w:rsid w:val="00E27D7D"/>
    <w:rsid w:val="00E35F65"/>
    <w:rsid w:val="00E51890"/>
    <w:rsid w:val="00E56C10"/>
    <w:rsid w:val="00E57B7E"/>
    <w:rsid w:val="00E66A3F"/>
    <w:rsid w:val="00E67955"/>
    <w:rsid w:val="00E707C3"/>
    <w:rsid w:val="00E71388"/>
    <w:rsid w:val="00E71C59"/>
    <w:rsid w:val="00E72D53"/>
    <w:rsid w:val="00E75834"/>
    <w:rsid w:val="00E815EF"/>
    <w:rsid w:val="00E82117"/>
    <w:rsid w:val="00E82740"/>
    <w:rsid w:val="00E87FA1"/>
    <w:rsid w:val="00E92F5B"/>
    <w:rsid w:val="00E94321"/>
    <w:rsid w:val="00E94CA3"/>
    <w:rsid w:val="00E95061"/>
    <w:rsid w:val="00EA54B0"/>
    <w:rsid w:val="00EB119A"/>
    <w:rsid w:val="00EB43F3"/>
    <w:rsid w:val="00ED1C02"/>
    <w:rsid w:val="00EE31EE"/>
    <w:rsid w:val="00EE6158"/>
    <w:rsid w:val="00F122D3"/>
    <w:rsid w:val="00F130FD"/>
    <w:rsid w:val="00F16D47"/>
    <w:rsid w:val="00F300A0"/>
    <w:rsid w:val="00F3428D"/>
    <w:rsid w:val="00F52256"/>
    <w:rsid w:val="00F6479C"/>
    <w:rsid w:val="00F67DDA"/>
    <w:rsid w:val="00F714B1"/>
    <w:rsid w:val="00F802A2"/>
    <w:rsid w:val="00F83DDC"/>
    <w:rsid w:val="00F840ED"/>
    <w:rsid w:val="00F922C5"/>
    <w:rsid w:val="00F96B65"/>
    <w:rsid w:val="00F97DAF"/>
    <w:rsid w:val="00FB1FE2"/>
    <w:rsid w:val="00FB78C3"/>
    <w:rsid w:val="00FD59E9"/>
    <w:rsid w:val="00FD7D5B"/>
    <w:rsid w:val="00FE0075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8B8D"/>
  <w15:chartTrackingRefBased/>
  <w15:docId w15:val="{CA1ED1EE-5D56-4D84-83A2-63FA7EA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1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0E48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0E48"/>
    <w:rPr>
      <w:noProof/>
    </w:rPr>
  </w:style>
  <w:style w:type="paragraph" w:customStyle="1" w:styleId="Default">
    <w:name w:val="Default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E815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23240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5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styleId="Grietas">
    <w:name w:val="Strong"/>
    <w:basedOn w:val="Numatytasispastraiposriftas"/>
    <w:uiPriority w:val="22"/>
    <w:qFormat/>
    <w:rsid w:val="00415149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415149"/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6C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6C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6CF0"/>
    <w:rPr>
      <w:rFonts w:ascii="Times New Roman" w:eastAsia="Arial Unicode MS" w:hAnsi="Times New Roman" w:cs="Times New Roman"/>
      <w:kern w:val="0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8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8C3"/>
    <w:rPr>
      <w:rFonts w:ascii="Times New Roman" w:eastAsia="Arial Unicode MS" w:hAnsi="Times New Roman" w:cs="Times New Roman"/>
      <w:b/>
      <w:bCs/>
      <w:kern w:val="0"/>
      <w:sz w:val="20"/>
      <w:szCs w:val="20"/>
      <w:bdr w:val="nil"/>
    </w:rPr>
  </w:style>
  <w:style w:type="paragraph" w:styleId="Betarp">
    <w:name w:val="No Spacing"/>
    <w:uiPriority w:val="1"/>
    <w:qFormat/>
    <w:rsid w:val="002E1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C69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4</cp:revision>
  <dcterms:created xsi:type="dcterms:W3CDTF">2025-05-26T07:16:00Z</dcterms:created>
  <dcterms:modified xsi:type="dcterms:W3CDTF">2025-05-29T10:53:00Z</dcterms:modified>
</cp:coreProperties>
</file>