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F1960" w14:textId="77777777" w:rsidR="00046729" w:rsidRDefault="00046729" w:rsidP="00046729">
      <w:pPr>
        <w:spacing w:after="200" w:line="276" w:lineRule="auto"/>
        <w:jc w:val="center"/>
        <w:rPr>
          <w:b/>
        </w:rPr>
      </w:pPr>
      <w:r w:rsidRPr="005B51B8">
        <w:rPr>
          <w:b/>
          <w:lang w:val="en-US"/>
        </w:rPr>
        <w:t>TECHNIN</w:t>
      </w:r>
      <w:r w:rsidRPr="005B51B8">
        <w:rPr>
          <w:b/>
        </w:rPr>
        <w:t>Ė SPECIFIKACIJA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2334"/>
        <w:gridCol w:w="6656"/>
      </w:tblGrid>
      <w:tr w:rsidR="00046729" w:rsidRPr="009D6B1F" w14:paraId="43602662" w14:textId="77777777" w:rsidTr="00D6727E">
        <w:trPr>
          <w:trHeight w:val="94"/>
        </w:trPr>
        <w:tc>
          <w:tcPr>
            <w:tcW w:w="9628" w:type="dxa"/>
            <w:gridSpan w:val="3"/>
          </w:tcPr>
          <w:p w14:paraId="008D2F67" w14:textId="77777777" w:rsidR="00046729" w:rsidRPr="002D47B1" w:rsidRDefault="00046729" w:rsidP="00046729">
            <w:pPr>
              <w:pStyle w:val="Sraopastraipa"/>
              <w:numPr>
                <w:ilvl w:val="0"/>
                <w:numId w:val="2"/>
              </w:numPr>
              <w:contextualSpacing w:val="0"/>
              <w:rPr>
                <w:b/>
                <w:bCs/>
                <w:color w:val="000000"/>
              </w:rPr>
            </w:pPr>
            <w:r w:rsidRPr="002D47B1">
              <w:rPr>
                <w:b/>
                <w:bCs/>
                <w:color w:val="000000"/>
              </w:rPr>
              <w:t>Bendri duomenys:</w:t>
            </w:r>
          </w:p>
        </w:tc>
      </w:tr>
      <w:tr w:rsidR="00046729" w:rsidRPr="009D6B1F" w14:paraId="5854B317" w14:textId="77777777" w:rsidTr="00D6727E">
        <w:trPr>
          <w:trHeight w:val="384"/>
        </w:trPr>
        <w:tc>
          <w:tcPr>
            <w:tcW w:w="638" w:type="dxa"/>
          </w:tcPr>
          <w:p w14:paraId="5AAD5EA2" w14:textId="77777777" w:rsidR="00046729" w:rsidRPr="009D6B1F" w:rsidRDefault="00046729" w:rsidP="00D6727E">
            <w:pPr>
              <w:rPr>
                <w:color w:val="000000"/>
              </w:rPr>
            </w:pPr>
            <w:r w:rsidRPr="009D6B1F">
              <w:rPr>
                <w:color w:val="000000"/>
              </w:rPr>
              <w:t>1.1.</w:t>
            </w:r>
          </w:p>
        </w:tc>
        <w:tc>
          <w:tcPr>
            <w:tcW w:w="2334" w:type="dxa"/>
          </w:tcPr>
          <w:p w14:paraId="48145AC5" w14:textId="77777777" w:rsidR="00046729" w:rsidRPr="002D47B1" w:rsidRDefault="00046729" w:rsidP="00D6727E">
            <w:pPr>
              <w:rPr>
                <w:color w:val="000000"/>
                <w:lang w:eastAsia="lt-LT"/>
              </w:rPr>
            </w:pPr>
            <w:r w:rsidRPr="002D47B1">
              <w:rPr>
                <w:color w:val="000000"/>
                <w:lang w:eastAsia="lt-LT"/>
              </w:rPr>
              <w:t xml:space="preserve"> Statytojo (Užsakovo) pavadinimas, adresas, kontaktinis asmuo</w:t>
            </w:r>
          </w:p>
        </w:tc>
        <w:tc>
          <w:tcPr>
            <w:tcW w:w="6656" w:type="dxa"/>
          </w:tcPr>
          <w:p w14:paraId="4FEB2350" w14:textId="0774239E" w:rsidR="00046729" w:rsidRPr="00D2612D" w:rsidRDefault="00046729" w:rsidP="00D6727E">
            <w:pPr>
              <w:ind w:firstLine="6"/>
              <w:jc w:val="both"/>
            </w:pPr>
            <w:r w:rsidRPr="00D2612D">
              <w:t>Elektrėnų savivaldybė, į.</w:t>
            </w:r>
            <w:r w:rsidR="00D2612D" w:rsidRPr="00D2612D">
              <w:t xml:space="preserve"> </w:t>
            </w:r>
            <w:r w:rsidRPr="00D2612D">
              <w:t xml:space="preserve">k. 188756190, </w:t>
            </w:r>
          </w:p>
          <w:p w14:paraId="0AB6958C" w14:textId="14D0CD42" w:rsidR="00046729" w:rsidRPr="00D2612D" w:rsidRDefault="00046729" w:rsidP="00D6727E">
            <w:pPr>
              <w:ind w:firstLine="6"/>
              <w:jc w:val="both"/>
            </w:pPr>
            <w:r w:rsidRPr="00D2612D">
              <w:t>Rungos g. 5, LT-26110 Elektrėnai.</w:t>
            </w:r>
          </w:p>
          <w:p w14:paraId="1993DB67" w14:textId="01EF506A" w:rsidR="00046729" w:rsidRPr="00046729" w:rsidRDefault="00046729" w:rsidP="00D6727E">
            <w:r w:rsidRPr="00D2612D">
              <w:t>Kontaktinis asmuo – Ūkio plėtros</w:t>
            </w:r>
            <w:r w:rsidRPr="00D2612D">
              <w:rPr>
                <w:noProof/>
                <w:lang w:eastAsia="lt-LT"/>
              </w:rPr>
              <w:t xml:space="preserve"> ir investicijų skyriaus vyr. specialistas Žilvinas Šukys, </w:t>
            </w:r>
            <w:r w:rsidRPr="00D2612D">
              <w:rPr>
                <w:lang w:eastAsia="lt-LT"/>
              </w:rPr>
              <w:t xml:space="preserve">el. p.  </w:t>
            </w:r>
            <w:hyperlink r:id="rId7" w:history="1">
              <w:r w:rsidRPr="00D2612D">
                <w:rPr>
                  <w:rStyle w:val="Hipersaitas"/>
                </w:rPr>
                <w:t>zilvinas.sukys</w:t>
              </w:r>
              <w:r w:rsidRPr="00D2612D">
                <w:rPr>
                  <w:rStyle w:val="Hipersaitas"/>
                  <w:rFonts w:eastAsiaTheme="majorEastAsia"/>
                  <w:lang w:eastAsia="lt-LT"/>
                </w:rPr>
                <w:t>@elektrenai.lt</w:t>
              </w:r>
            </w:hyperlink>
          </w:p>
        </w:tc>
      </w:tr>
      <w:tr w:rsidR="00046729" w:rsidRPr="009D6B1F" w14:paraId="623A238F" w14:textId="77777777" w:rsidTr="00D6727E">
        <w:trPr>
          <w:trHeight w:val="892"/>
        </w:trPr>
        <w:tc>
          <w:tcPr>
            <w:tcW w:w="638" w:type="dxa"/>
          </w:tcPr>
          <w:p w14:paraId="44676DCB" w14:textId="77777777" w:rsidR="00046729" w:rsidRPr="009D6B1F" w:rsidRDefault="00046729" w:rsidP="00D6727E">
            <w:pPr>
              <w:rPr>
                <w:color w:val="000000"/>
                <w:lang w:eastAsia="lt-LT"/>
              </w:rPr>
            </w:pPr>
            <w:r w:rsidRPr="009D6B1F">
              <w:rPr>
                <w:color w:val="000000"/>
                <w:lang w:eastAsia="lt-LT"/>
              </w:rPr>
              <w:t>1.2.</w:t>
            </w:r>
          </w:p>
        </w:tc>
        <w:tc>
          <w:tcPr>
            <w:tcW w:w="2334" w:type="dxa"/>
          </w:tcPr>
          <w:p w14:paraId="4EEBE8ED" w14:textId="77777777" w:rsidR="00046729" w:rsidRPr="009D6B1F" w:rsidRDefault="00046729" w:rsidP="00D6727E">
            <w:pPr>
              <w:rPr>
                <w:spacing w:val="-1"/>
                <w:lang w:eastAsia="lt-LT"/>
              </w:rPr>
            </w:pPr>
            <w:r w:rsidRPr="009D6B1F">
              <w:rPr>
                <w:spacing w:val="-1"/>
                <w:lang w:eastAsia="lt-LT"/>
              </w:rPr>
              <w:t>Statinys (pavadinimas, adresas)</w:t>
            </w:r>
          </w:p>
        </w:tc>
        <w:tc>
          <w:tcPr>
            <w:tcW w:w="6656" w:type="dxa"/>
          </w:tcPr>
          <w:p w14:paraId="4B53A051" w14:textId="132B5076" w:rsidR="00046729" w:rsidRPr="009D6B1F" w:rsidRDefault="003C562E" w:rsidP="00D6727E">
            <w:pPr>
              <w:rPr>
                <w:lang w:eastAsia="lt-LT"/>
              </w:rPr>
            </w:pPr>
            <w:r>
              <w:rPr>
                <w:b/>
              </w:rPr>
              <w:t xml:space="preserve">Gatvės apšvietimas. </w:t>
            </w:r>
            <w:r w:rsidR="00046729" w:rsidRPr="00D2612D">
              <w:rPr>
                <w:b/>
              </w:rPr>
              <w:t>Kloninių Mijaugonių, Kietaviškių sen., Elektrėnų sav., Šilo</w:t>
            </w:r>
            <w:r w:rsidR="00D2612D">
              <w:rPr>
                <w:b/>
              </w:rPr>
              <w:t xml:space="preserve"> gatvė.</w:t>
            </w:r>
            <w:r w:rsidR="00046729" w:rsidRPr="00D2612D">
              <w:rPr>
                <w:b/>
              </w:rPr>
              <w:t xml:space="preserve"> </w:t>
            </w:r>
          </w:p>
        </w:tc>
      </w:tr>
      <w:tr w:rsidR="00046729" w:rsidRPr="009D6B1F" w14:paraId="45B68110" w14:textId="77777777" w:rsidTr="00D6727E">
        <w:trPr>
          <w:trHeight w:val="455"/>
        </w:trPr>
        <w:tc>
          <w:tcPr>
            <w:tcW w:w="638" w:type="dxa"/>
          </w:tcPr>
          <w:p w14:paraId="6B730082" w14:textId="77777777" w:rsidR="00046729" w:rsidRPr="009D6B1F" w:rsidRDefault="00046729" w:rsidP="00D6727E">
            <w:pPr>
              <w:rPr>
                <w:color w:val="000000"/>
                <w:lang w:eastAsia="lt-LT"/>
              </w:rPr>
            </w:pPr>
            <w:r w:rsidRPr="009D6B1F">
              <w:rPr>
                <w:color w:val="000000"/>
                <w:lang w:eastAsia="lt-LT"/>
              </w:rPr>
              <w:t>1.3.</w:t>
            </w:r>
          </w:p>
        </w:tc>
        <w:tc>
          <w:tcPr>
            <w:tcW w:w="2334" w:type="dxa"/>
          </w:tcPr>
          <w:p w14:paraId="35E77A15" w14:textId="77777777" w:rsidR="00046729" w:rsidRPr="009D6B1F" w:rsidRDefault="00046729" w:rsidP="00D6727E">
            <w:pPr>
              <w:rPr>
                <w:color w:val="FF0000"/>
                <w:lang w:eastAsia="lt-LT"/>
              </w:rPr>
            </w:pPr>
            <w:r w:rsidRPr="009D6B1F">
              <w:rPr>
                <w:color w:val="000000" w:themeColor="text1"/>
                <w:lang w:eastAsia="lt-LT"/>
              </w:rPr>
              <w:t>Statinių kategorija,  ir naudojimo paskirtis</w:t>
            </w:r>
          </w:p>
        </w:tc>
        <w:tc>
          <w:tcPr>
            <w:tcW w:w="6656" w:type="dxa"/>
          </w:tcPr>
          <w:p w14:paraId="0C433F0A" w14:textId="1569CD27" w:rsidR="00046729" w:rsidRPr="003C562E" w:rsidRDefault="00046729" w:rsidP="00D6727E">
            <w:pPr>
              <w:jc w:val="both"/>
            </w:pPr>
            <w:r w:rsidRPr="009D6B1F">
              <w:rPr>
                <w:b/>
              </w:rPr>
              <w:t xml:space="preserve">Statinio kategorija </w:t>
            </w:r>
            <w:r w:rsidRPr="003C562E">
              <w:rPr>
                <w:b/>
              </w:rPr>
              <w:t xml:space="preserve">– </w:t>
            </w:r>
            <w:r w:rsidR="007C100A" w:rsidRPr="003C562E">
              <w:rPr>
                <w:bCs/>
              </w:rPr>
              <w:t>Nesudėtingas</w:t>
            </w:r>
            <w:r w:rsidRPr="003C562E">
              <w:t xml:space="preserve"> statinys (STR 1.01.03:2017 „Statinių klasifikavimas“);</w:t>
            </w:r>
          </w:p>
          <w:p w14:paraId="0AD61A15" w14:textId="04ECE4A7" w:rsidR="00046729" w:rsidRPr="003C562E" w:rsidRDefault="00046729" w:rsidP="00D6727E">
            <w:pPr>
              <w:jc w:val="both"/>
              <w:rPr>
                <w:i/>
              </w:rPr>
            </w:pPr>
            <w:r w:rsidRPr="003C562E">
              <w:rPr>
                <w:b/>
              </w:rPr>
              <w:t>Statybos rūšis</w:t>
            </w:r>
            <w:r w:rsidRPr="003C562E">
              <w:t xml:space="preserve"> – nauja statyba;</w:t>
            </w:r>
          </w:p>
          <w:p w14:paraId="2931DF64" w14:textId="77777777" w:rsidR="00817079" w:rsidRDefault="00046729" w:rsidP="00D6727E">
            <w:pPr>
              <w:ind w:firstLine="6"/>
              <w:jc w:val="both"/>
              <w:rPr>
                <w:color w:val="000000"/>
              </w:rPr>
            </w:pPr>
            <w:r w:rsidRPr="003C562E">
              <w:rPr>
                <w:b/>
                <w:color w:val="000000"/>
              </w:rPr>
              <w:t>Naudojimo paskirtis</w:t>
            </w:r>
            <w:r w:rsidRPr="003C562E">
              <w:rPr>
                <w:color w:val="000000"/>
              </w:rPr>
              <w:t xml:space="preserve"> – </w:t>
            </w:r>
            <w:r w:rsidR="007C100A" w:rsidRPr="003C562E">
              <w:rPr>
                <w:color w:val="000000"/>
              </w:rPr>
              <w:t>Inžineriniai</w:t>
            </w:r>
            <w:r w:rsidR="007C100A">
              <w:rPr>
                <w:color w:val="000000"/>
              </w:rPr>
              <w:t xml:space="preserve"> tinklai</w:t>
            </w:r>
            <w:r w:rsidRPr="009D6B1F">
              <w:rPr>
                <w:color w:val="000000"/>
              </w:rPr>
              <w:t xml:space="preserve">: </w:t>
            </w:r>
          </w:p>
          <w:p w14:paraId="52B35AFD" w14:textId="16111A7D" w:rsidR="00046729" w:rsidRPr="009D6B1F" w:rsidRDefault="00046729" w:rsidP="00D6727E">
            <w:pPr>
              <w:ind w:firstLine="6"/>
              <w:jc w:val="both"/>
            </w:pPr>
            <w:r w:rsidRPr="009D6B1F">
              <w:rPr>
                <w:color w:val="000000"/>
              </w:rPr>
              <w:t xml:space="preserve">statinių pogrupiai: </w:t>
            </w:r>
            <w:r w:rsidR="00046D7B">
              <w:rPr>
                <w:color w:val="000000"/>
              </w:rPr>
              <w:t>kiti inžineriniai tinklai</w:t>
            </w:r>
            <w:r w:rsidRPr="009D6B1F">
              <w:rPr>
                <w:color w:val="000000"/>
              </w:rPr>
              <w:t xml:space="preserve">. </w:t>
            </w:r>
          </w:p>
        </w:tc>
      </w:tr>
      <w:tr w:rsidR="00046729" w:rsidRPr="009D6B1F" w14:paraId="3B9CEF21" w14:textId="77777777" w:rsidTr="00D6727E">
        <w:trPr>
          <w:trHeight w:val="495"/>
        </w:trPr>
        <w:tc>
          <w:tcPr>
            <w:tcW w:w="638" w:type="dxa"/>
          </w:tcPr>
          <w:p w14:paraId="058224E6" w14:textId="77777777" w:rsidR="00046729" w:rsidRPr="009D6B1F" w:rsidRDefault="00046729" w:rsidP="00D6727E">
            <w:pPr>
              <w:rPr>
                <w:color w:val="000000"/>
                <w:lang w:eastAsia="lt-LT"/>
              </w:rPr>
            </w:pPr>
            <w:r w:rsidRPr="009D6B1F">
              <w:rPr>
                <w:color w:val="000000"/>
                <w:lang w:eastAsia="lt-LT"/>
              </w:rPr>
              <w:t>1.4.</w:t>
            </w:r>
          </w:p>
        </w:tc>
        <w:tc>
          <w:tcPr>
            <w:tcW w:w="2334" w:type="dxa"/>
          </w:tcPr>
          <w:p w14:paraId="6CCE361D" w14:textId="77777777" w:rsidR="00046729" w:rsidRPr="009D6B1F" w:rsidRDefault="00046729" w:rsidP="00D6727E">
            <w:pPr>
              <w:rPr>
                <w:color w:val="000000"/>
              </w:rPr>
            </w:pPr>
            <w:r w:rsidRPr="009D6B1F">
              <w:rPr>
                <w:color w:val="000000"/>
                <w:lang w:eastAsia="lt-LT"/>
              </w:rPr>
              <w:t>Statinio apibūdinimas, esama padėtis</w:t>
            </w:r>
          </w:p>
        </w:tc>
        <w:tc>
          <w:tcPr>
            <w:tcW w:w="6656" w:type="dxa"/>
          </w:tcPr>
          <w:p w14:paraId="107D8D28" w14:textId="76EC83CE" w:rsidR="00046729" w:rsidRPr="009D6B1F" w:rsidRDefault="00046729" w:rsidP="00BA0CB6">
            <w:pPr>
              <w:tabs>
                <w:tab w:val="left" w:pos="389"/>
              </w:tabs>
              <w:jc w:val="both"/>
              <w:rPr>
                <w:lang w:eastAsia="lt-LT"/>
              </w:rPr>
            </w:pPr>
            <w:r w:rsidRPr="00D2612D">
              <w:rPr>
                <w:color w:val="000000" w:themeColor="text1"/>
              </w:rPr>
              <w:t>Kl</w:t>
            </w:r>
            <w:r w:rsidR="00580500" w:rsidRPr="00D2612D">
              <w:rPr>
                <w:color w:val="000000" w:themeColor="text1"/>
              </w:rPr>
              <w:t>o</w:t>
            </w:r>
            <w:r w:rsidR="008B3F52" w:rsidRPr="00D2612D">
              <w:rPr>
                <w:color w:val="000000" w:themeColor="text1"/>
              </w:rPr>
              <w:t>ninių Mijaugonių kaime</w:t>
            </w:r>
            <w:r w:rsidR="00BA0CB6" w:rsidRPr="00D2612D">
              <w:rPr>
                <w:color w:val="000000" w:themeColor="text1"/>
              </w:rPr>
              <w:t>, Šilo g., Elektrėnų sav. gatvės apšvietimo nėra.</w:t>
            </w:r>
            <w:r w:rsidRPr="009D6B1F">
              <w:rPr>
                <w:color w:val="000000" w:themeColor="text1"/>
              </w:rPr>
              <w:t xml:space="preserve"> </w:t>
            </w:r>
          </w:p>
        </w:tc>
      </w:tr>
    </w:tbl>
    <w:p w14:paraId="0E8E964A" w14:textId="77777777" w:rsidR="00046729" w:rsidRPr="009D6B1F" w:rsidRDefault="00046729" w:rsidP="00046729">
      <w:pPr>
        <w:rPr>
          <w:vanish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2303"/>
        <w:gridCol w:w="6662"/>
      </w:tblGrid>
      <w:tr w:rsidR="00046729" w:rsidRPr="009D6B1F" w14:paraId="17E29DCB" w14:textId="77777777" w:rsidTr="00D6727E">
        <w:tc>
          <w:tcPr>
            <w:tcW w:w="9634" w:type="dxa"/>
            <w:gridSpan w:val="3"/>
          </w:tcPr>
          <w:p w14:paraId="0F284B6F" w14:textId="77777777" w:rsidR="00046729" w:rsidRPr="009D6B1F" w:rsidRDefault="00046729" w:rsidP="00D6727E">
            <w:pPr>
              <w:tabs>
                <w:tab w:val="left" w:pos="7395"/>
              </w:tabs>
              <w:jc w:val="both"/>
              <w:rPr>
                <w:b/>
                <w:bCs/>
                <w:color w:val="000000"/>
              </w:rPr>
            </w:pPr>
            <w:r w:rsidRPr="009D6B1F">
              <w:rPr>
                <w:b/>
                <w:bCs/>
                <w:color w:val="000000"/>
                <w:lang w:eastAsia="lt-LT"/>
              </w:rPr>
              <w:t xml:space="preserve">2. </w:t>
            </w:r>
            <w:r w:rsidRPr="009D6B1F">
              <w:rPr>
                <w:b/>
                <w:lang w:eastAsia="lt-LT"/>
              </w:rPr>
              <w:t>Perkami darbai/paslaugos ir su jais susijusios paslaugos:</w:t>
            </w:r>
            <w:r w:rsidRPr="009D6B1F">
              <w:rPr>
                <w:b/>
                <w:bCs/>
                <w:color w:val="000000"/>
                <w:lang w:eastAsia="lt-LT"/>
              </w:rPr>
              <w:tab/>
            </w:r>
          </w:p>
        </w:tc>
      </w:tr>
      <w:tr w:rsidR="00046729" w:rsidRPr="009D6B1F" w14:paraId="16CB2E48" w14:textId="77777777" w:rsidTr="00D6727E">
        <w:trPr>
          <w:trHeight w:val="983"/>
        </w:trPr>
        <w:tc>
          <w:tcPr>
            <w:tcW w:w="669" w:type="dxa"/>
            <w:tcBorders>
              <w:bottom w:val="single" w:sz="4" w:space="0" w:color="auto"/>
            </w:tcBorders>
          </w:tcPr>
          <w:p w14:paraId="6BCC3E9F" w14:textId="77777777" w:rsidR="00046729" w:rsidRPr="009D6B1F" w:rsidRDefault="00046729" w:rsidP="00D6727E">
            <w:pPr>
              <w:rPr>
                <w:color w:val="000000"/>
                <w:lang w:eastAsia="lt-LT"/>
              </w:rPr>
            </w:pPr>
            <w:r w:rsidRPr="009D6B1F">
              <w:rPr>
                <w:color w:val="000000"/>
                <w:lang w:eastAsia="lt-LT"/>
              </w:rPr>
              <w:t>2.1.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158B5DB7" w14:textId="77777777" w:rsidR="00046729" w:rsidRPr="009D6B1F" w:rsidRDefault="00046729" w:rsidP="00D6727E">
            <w:pPr>
              <w:rPr>
                <w:lang w:eastAsia="lt-LT"/>
              </w:rPr>
            </w:pPr>
            <w:r w:rsidRPr="009D6B1F">
              <w:rPr>
                <w:lang w:eastAsia="lt-LT"/>
              </w:rPr>
              <w:t>Perkamų darbų ir susijusių paslaugų apimtis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1E96E403" w14:textId="77777777" w:rsidR="00046729" w:rsidRPr="009D6B1F" w:rsidRDefault="00046729" w:rsidP="00D6727E">
            <w:pPr>
              <w:jc w:val="both"/>
              <w:rPr>
                <w:b/>
              </w:rPr>
            </w:pPr>
            <w:r w:rsidRPr="009D6B1F">
              <w:rPr>
                <w:b/>
              </w:rPr>
              <w:t>Perkamų statybos darbų apimtys:</w:t>
            </w:r>
          </w:p>
          <w:p w14:paraId="1DB61937" w14:textId="721701E8" w:rsidR="00046729" w:rsidRPr="00D2612D" w:rsidRDefault="00046729" w:rsidP="00D6727E">
            <w:pPr>
              <w:tabs>
                <w:tab w:val="left" w:pos="369"/>
              </w:tabs>
              <w:jc w:val="both"/>
              <w:rPr>
                <w:color w:val="000000" w:themeColor="text1"/>
              </w:rPr>
            </w:pPr>
            <w:r w:rsidRPr="00D2612D">
              <w:rPr>
                <w:color w:val="000000" w:themeColor="text1"/>
              </w:rPr>
              <w:t>Darbų atlikimas (įvykdymas) pagal parengtą ir patvirtintą Techninį darbo projektą „</w:t>
            </w:r>
            <w:r w:rsidR="00046D7B" w:rsidRPr="00D2612D">
              <w:rPr>
                <w:color w:val="000000" w:themeColor="text1"/>
              </w:rPr>
              <w:t>Gatvės apšvietimas Šilo g., Kloninių Mijaugonių, Kietaviškių sen., Elektrėnų sav.</w:t>
            </w:r>
            <w:r w:rsidRPr="00D2612D">
              <w:rPr>
                <w:color w:val="000000" w:themeColor="text1"/>
              </w:rPr>
              <w:t>“ (rengėjas UAB „</w:t>
            </w:r>
            <w:r w:rsidR="00046D7B" w:rsidRPr="00D2612D">
              <w:rPr>
                <w:color w:val="000000" w:themeColor="text1"/>
              </w:rPr>
              <w:t>Konsultacijos ir projektai</w:t>
            </w:r>
            <w:r w:rsidRPr="00D2612D">
              <w:rPr>
                <w:color w:val="000000" w:themeColor="text1"/>
              </w:rPr>
              <w:t xml:space="preserve">“). </w:t>
            </w:r>
          </w:p>
          <w:p w14:paraId="63540BCF" w14:textId="77777777" w:rsidR="00046729" w:rsidRPr="00D2612D" w:rsidRDefault="00046729" w:rsidP="00D6727E">
            <w:pPr>
              <w:rPr>
                <w:bCs/>
                <w:i/>
                <w:color w:val="467886" w:themeColor="hyperlink"/>
                <w:u w:val="single"/>
              </w:rPr>
            </w:pPr>
          </w:p>
          <w:p w14:paraId="2A5601A1" w14:textId="77777777" w:rsidR="00046729" w:rsidRPr="00D2612D" w:rsidRDefault="00046729" w:rsidP="00D6727E">
            <w:pPr>
              <w:rPr>
                <w:b/>
              </w:rPr>
            </w:pPr>
            <w:r w:rsidRPr="00D2612D">
              <w:rPr>
                <w:b/>
              </w:rPr>
              <w:t>Šiuo pirkimu perkami tik šie darbai:</w:t>
            </w:r>
          </w:p>
          <w:p w14:paraId="408959E0" w14:textId="73085DC9" w:rsidR="00046729" w:rsidRPr="00D2612D" w:rsidRDefault="00046729" w:rsidP="00D6727E">
            <w:pPr>
              <w:rPr>
                <w:b/>
              </w:rPr>
            </w:pPr>
            <w:r w:rsidRPr="00D2612D">
              <w:rPr>
                <w:b/>
              </w:rPr>
              <w:t xml:space="preserve">- </w:t>
            </w:r>
            <w:r w:rsidR="00046D7B" w:rsidRPr="00D2612D">
              <w:rPr>
                <w:b/>
              </w:rPr>
              <w:t>Gatvės a</w:t>
            </w:r>
            <w:r w:rsidRPr="00D2612D">
              <w:rPr>
                <w:b/>
              </w:rPr>
              <w:t>pšvietimo įrengimas;</w:t>
            </w:r>
          </w:p>
          <w:p w14:paraId="3396CA7B" w14:textId="77777777" w:rsidR="00046729" w:rsidRPr="00D2612D" w:rsidRDefault="00046729" w:rsidP="00D6727E">
            <w:pPr>
              <w:tabs>
                <w:tab w:val="left" w:pos="369"/>
              </w:tabs>
              <w:jc w:val="both"/>
              <w:rPr>
                <w:b/>
                <w:i/>
              </w:rPr>
            </w:pPr>
          </w:p>
          <w:p w14:paraId="3A082B3E" w14:textId="08FB39EF" w:rsidR="00286371" w:rsidRPr="00D2612D" w:rsidRDefault="00286371" w:rsidP="00152581">
            <w:pPr>
              <w:tabs>
                <w:tab w:val="left" w:pos="743"/>
              </w:tabs>
              <w:rPr>
                <w:b/>
                <w:i/>
                <w:lang w:eastAsia="lt-LT"/>
              </w:rPr>
            </w:pPr>
            <w:r w:rsidRPr="00D2612D">
              <w:rPr>
                <w:b/>
                <w:i/>
                <w:lang w:eastAsia="lt-LT"/>
              </w:rPr>
              <w:t>Prieš darbus išsikviesti AB "Energijos skirstymo</w:t>
            </w:r>
            <w:r w:rsidR="00152581" w:rsidRPr="00D2612D">
              <w:rPr>
                <w:b/>
                <w:i/>
                <w:lang w:eastAsia="lt-LT"/>
              </w:rPr>
              <w:t xml:space="preserve"> </w:t>
            </w:r>
            <w:r w:rsidRPr="00D2612D">
              <w:rPr>
                <w:b/>
                <w:i/>
                <w:lang w:eastAsia="lt-LT"/>
              </w:rPr>
              <w:t>operatorius" atstovą esamų tinklų nužymėjimui.</w:t>
            </w:r>
            <w:r w:rsidR="00152581" w:rsidRPr="00D2612D">
              <w:rPr>
                <w:b/>
                <w:i/>
                <w:lang w:eastAsia="lt-LT"/>
              </w:rPr>
              <w:t xml:space="preserve"> </w:t>
            </w:r>
            <w:r w:rsidRPr="00D2612D">
              <w:rPr>
                <w:b/>
                <w:i/>
                <w:lang w:eastAsia="lt-LT"/>
              </w:rPr>
              <w:t>Tinklų vietos ir gylio tikslinimui atlikti</w:t>
            </w:r>
            <w:r w:rsidR="00152581" w:rsidRPr="00D2612D">
              <w:rPr>
                <w:b/>
                <w:i/>
                <w:lang w:eastAsia="lt-LT"/>
              </w:rPr>
              <w:t xml:space="preserve"> </w:t>
            </w:r>
            <w:r w:rsidRPr="00D2612D">
              <w:rPr>
                <w:b/>
                <w:i/>
                <w:lang w:eastAsia="lt-LT"/>
              </w:rPr>
              <w:t>kontrolines atkasas. Užtikrinti esamų kabelių</w:t>
            </w:r>
          </w:p>
          <w:p w14:paraId="565F90CE" w14:textId="4D705BCB" w:rsidR="00286371" w:rsidRPr="00D2612D" w:rsidRDefault="00286371" w:rsidP="00152581">
            <w:pPr>
              <w:tabs>
                <w:tab w:val="left" w:pos="743"/>
              </w:tabs>
              <w:rPr>
                <w:b/>
                <w:i/>
                <w:lang w:eastAsia="lt-LT"/>
              </w:rPr>
            </w:pPr>
            <w:r w:rsidRPr="00D2612D">
              <w:rPr>
                <w:b/>
                <w:i/>
                <w:lang w:eastAsia="lt-LT"/>
              </w:rPr>
              <w:t>apsaugojimą nuo mechaninių pažeidimų darbų</w:t>
            </w:r>
            <w:r w:rsidR="00152581" w:rsidRPr="00D2612D">
              <w:rPr>
                <w:b/>
                <w:i/>
                <w:lang w:eastAsia="lt-LT"/>
              </w:rPr>
              <w:t xml:space="preserve"> </w:t>
            </w:r>
            <w:r w:rsidRPr="00D2612D">
              <w:rPr>
                <w:b/>
                <w:i/>
                <w:lang w:eastAsia="lt-LT"/>
              </w:rPr>
              <w:t>metu.</w:t>
            </w:r>
            <w:r w:rsidR="0087023A" w:rsidRPr="00D2612D">
              <w:rPr>
                <w:b/>
                <w:i/>
                <w:lang w:eastAsia="lt-LT"/>
              </w:rPr>
              <w:t xml:space="preserve"> </w:t>
            </w:r>
            <w:r w:rsidRPr="00D2612D">
              <w:rPr>
                <w:b/>
                <w:i/>
                <w:lang w:eastAsia="lt-LT"/>
              </w:rPr>
              <w:t>Montuojant apšvietimo atramas nuo</w:t>
            </w:r>
            <w:r w:rsidR="0087023A" w:rsidRPr="00D2612D">
              <w:rPr>
                <w:b/>
                <w:i/>
                <w:lang w:eastAsia="lt-LT"/>
              </w:rPr>
              <w:t xml:space="preserve"> </w:t>
            </w:r>
            <w:r w:rsidRPr="00D2612D">
              <w:rPr>
                <w:b/>
                <w:i/>
                <w:lang w:eastAsia="lt-LT"/>
              </w:rPr>
              <w:t>esamų oro linijų išlaikyti ne mažesnius kaip</w:t>
            </w:r>
            <w:r w:rsidR="0087023A" w:rsidRPr="00D2612D">
              <w:rPr>
                <w:b/>
                <w:i/>
                <w:lang w:eastAsia="lt-LT"/>
              </w:rPr>
              <w:t xml:space="preserve"> </w:t>
            </w:r>
            <w:r w:rsidRPr="00D2612D">
              <w:rPr>
                <w:b/>
                <w:i/>
                <w:lang w:eastAsia="lt-LT"/>
              </w:rPr>
              <w:t>1,5m horizontaliuosius atstumus (0,4kV tinkle) ir</w:t>
            </w:r>
          </w:p>
          <w:p w14:paraId="23DD120E" w14:textId="46E36C2B" w:rsidR="00046729" w:rsidRPr="00D2612D" w:rsidRDefault="00286371" w:rsidP="0087023A">
            <w:pPr>
              <w:tabs>
                <w:tab w:val="left" w:pos="743"/>
              </w:tabs>
              <w:rPr>
                <w:b/>
                <w:i/>
                <w:lang w:eastAsia="lt-LT"/>
              </w:rPr>
            </w:pPr>
            <w:r w:rsidRPr="00D2612D">
              <w:rPr>
                <w:b/>
                <w:i/>
                <w:lang w:eastAsia="lt-LT"/>
              </w:rPr>
              <w:t>ne mažiau kaip 3m (10kV tinkle) nuo kraštinių</w:t>
            </w:r>
            <w:r w:rsidR="0087023A" w:rsidRPr="00D2612D">
              <w:rPr>
                <w:b/>
                <w:i/>
                <w:lang w:eastAsia="lt-LT"/>
              </w:rPr>
              <w:t xml:space="preserve"> </w:t>
            </w:r>
            <w:r w:rsidRPr="00D2612D">
              <w:rPr>
                <w:b/>
                <w:i/>
                <w:lang w:eastAsia="lt-LT"/>
              </w:rPr>
              <w:t>laidų, kai jie labiausiai atlenkti. Nesant</w:t>
            </w:r>
            <w:r w:rsidR="0087023A" w:rsidRPr="00D2612D">
              <w:rPr>
                <w:b/>
                <w:i/>
                <w:lang w:eastAsia="lt-LT"/>
              </w:rPr>
              <w:t xml:space="preserve"> </w:t>
            </w:r>
            <w:r w:rsidRPr="00D2612D">
              <w:rPr>
                <w:b/>
                <w:i/>
                <w:lang w:eastAsia="lt-LT"/>
              </w:rPr>
              <w:t>galimybei išlaikyti normatyvinių atstumų</w:t>
            </w:r>
            <w:r w:rsidR="0087023A" w:rsidRPr="00D2612D">
              <w:rPr>
                <w:b/>
                <w:i/>
                <w:lang w:eastAsia="lt-LT"/>
              </w:rPr>
              <w:t xml:space="preserve"> </w:t>
            </w:r>
            <w:r w:rsidRPr="00D2612D">
              <w:rPr>
                <w:b/>
                <w:i/>
                <w:lang w:eastAsia="lt-LT"/>
              </w:rPr>
              <w:t>informuoti projekto autorių, bei atlikti šio</w:t>
            </w:r>
            <w:r w:rsidR="0087023A" w:rsidRPr="00D2612D">
              <w:rPr>
                <w:b/>
                <w:i/>
                <w:lang w:eastAsia="lt-LT"/>
              </w:rPr>
              <w:t xml:space="preserve"> </w:t>
            </w:r>
            <w:r w:rsidRPr="00D2612D">
              <w:rPr>
                <w:b/>
                <w:i/>
                <w:lang w:eastAsia="lt-LT"/>
              </w:rPr>
              <w:t>projekto</w:t>
            </w:r>
            <w:r w:rsidR="0087023A" w:rsidRPr="00D2612D">
              <w:rPr>
                <w:b/>
                <w:i/>
                <w:lang w:eastAsia="lt-LT"/>
              </w:rPr>
              <w:t xml:space="preserve"> </w:t>
            </w:r>
            <w:r w:rsidRPr="00D2612D">
              <w:rPr>
                <w:b/>
                <w:i/>
                <w:lang w:eastAsia="lt-LT"/>
              </w:rPr>
              <w:t>sprendinių korekciją arba inicijuoti</w:t>
            </w:r>
            <w:r w:rsidR="0087023A" w:rsidRPr="00D2612D">
              <w:rPr>
                <w:b/>
                <w:i/>
                <w:lang w:eastAsia="lt-LT"/>
              </w:rPr>
              <w:t xml:space="preserve"> </w:t>
            </w:r>
            <w:r w:rsidRPr="00D2612D">
              <w:rPr>
                <w:b/>
                <w:i/>
                <w:lang w:eastAsia="lt-LT"/>
              </w:rPr>
              <w:t>esamų tinklų rekonstrukciją.</w:t>
            </w:r>
          </w:p>
          <w:p w14:paraId="0B4C62F3" w14:textId="77777777" w:rsidR="008D3647" w:rsidRPr="00D2612D" w:rsidRDefault="008D3647" w:rsidP="0087023A">
            <w:pPr>
              <w:tabs>
                <w:tab w:val="left" w:pos="743"/>
              </w:tabs>
              <w:rPr>
                <w:b/>
                <w:i/>
                <w:lang w:eastAsia="lt-LT"/>
              </w:rPr>
            </w:pPr>
          </w:p>
          <w:p w14:paraId="6FE51EAD" w14:textId="081E0292" w:rsidR="0087023A" w:rsidRPr="00D2612D" w:rsidRDefault="00417ABA" w:rsidP="0087023A">
            <w:pPr>
              <w:tabs>
                <w:tab w:val="left" w:pos="743"/>
              </w:tabs>
              <w:rPr>
                <w:b/>
                <w:i/>
                <w:lang w:eastAsia="lt-LT"/>
              </w:rPr>
            </w:pPr>
            <w:r w:rsidRPr="00D2612D">
              <w:rPr>
                <w:b/>
                <w:i/>
                <w:lang w:eastAsia="lt-LT"/>
              </w:rPr>
              <w:t xml:space="preserve">Prieš pradedant vykdyti darbus 110/130 </w:t>
            </w:r>
            <w:proofErr w:type="spellStart"/>
            <w:r w:rsidRPr="00D2612D">
              <w:rPr>
                <w:b/>
                <w:i/>
                <w:lang w:eastAsia="lt-LT"/>
              </w:rPr>
              <w:t>kV</w:t>
            </w:r>
            <w:proofErr w:type="spellEnd"/>
            <w:r w:rsidRPr="00D2612D">
              <w:rPr>
                <w:b/>
                <w:i/>
                <w:lang w:eastAsia="lt-LT"/>
              </w:rPr>
              <w:t xml:space="preserve"> OL/KL linijos apsaugos zonoje gauti Litgrid AB IPC regiono raštišką leidimą darbams.</w:t>
            </w:r>
          </w:p>
          <w:p w14:paraId="269CB00F" w14:textId="77777777" w:rsidR="008D3647" w:rsidRPr="00D2612D" w:rsidRDefault="008D3647" w:rsidP="0087023A">
            <w:pPr>
              <w:tabs>
                <w:tab w:val="left" w:pos="743"/>
              </w:tabs>
              <w:rPr>
                <w:b/>
                <w:i/>
                <w:lang w:eastAsia="lt-LT"/>
              </w:rPr>
            </w:pPr>
          </w:p>
          <w:p w14:paraId="12FD1B82" w14:textId="77777777" w:rsidR="008D3647" w:rsidRPr="00D2612D" w:rsidRDefault="008D3647" w:rsidP="008D364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  <w14:ligatures w14:val="standardContextual"/>
              </w:rPr>
            </w:pPr>
            <w:r w:rsidRPr="00D2612D">
              <w:rPr>
                <w:rFonts w:eastAsiaTheme="minorHAnsi"/>
                <w:b/>
                <w:bCs/>
                <w:i/>
                <w:iCs/>
                <w14:ligatures w14:val="standardContextual"/>
              </w:rPr>
              <w:t>Prieš pradedant darbus išsikviesti kertamų komunikacijų eksploatuojančios įmonės atstovus, esamų tinklų vietos</w:t>
            </w:r>
          </w:p>
          <w:p w14:paraId="01D8CC6F" w14:textId="1314F889" w:rsidR="008D3647" w:rsidRPr="00D2612D" w:rsidRDefault="008D3647" w:rsidP="008D3647">
            <w:pPr>
              <w:tabs>
                <w:tab w:val="left" w:pos="743"/>
              </w:tabs>
              <w:rPr>
                <w:rFonts w:eastAsiaTheme="minorHAnsi"/>
                <w:b/>
                <w:bCs/>
                <w:i/>
                <w:iCs/>
                <w14:ligatures w14:val="standardContextual"/>
              </w:rPr>
            </w:pPr>
            <w:r w:rsidRPr="00D2612D">
              <w:rPr>
                <w:rFonts w:eastAsiaTheme="minorHAnsi"/>
                <w:b/>
                <w:bCs/>
                <w:i/>
                <w:iCs/>
                <w14:ligatures w14:val="standardContextual"/>
              </w:rPr>
              <w:t>sutikslinimui. Gauti leidimą kasimo darbams iš AB Via Lietuva įmonės.</w:t>
            </w:r>
          </w:p>
          <w:p w14:paraId="77569622" w14:textId="77777777" w:rsidR="008D3647" w:rsidRPr="00D2612D" w:rsidRDefault="008D3647" w:rsidP="008D3647">
            <w:pPr>
              <w:tabs>
                <w:tab w:val="left" w:pos="743"/>
              </w:tabs>
              <w:rPr>
                <w:b/>
                <w:bCs/>
                <w:i/>
                <w:iCs/>
                <w:lang w:eastAsia="lt-LT"/>
              </w:rPr>
            </w:pPr>
          </w:p>
          <w:p w14:paraId="0D8F8106" w14:textId="77777777" w:rsidR="00046729" w:rsidRPr="009D6B1F" w:rsidRDefault="00046729" w:rsidP="00D6727E">
            <w:pPr>
              <w:tabs>
                <w:tab w:val="left" w:pos="-33"/>
              </w:tabs>
              <w:contextualSpacing/>
              <w:jc w:val="both"/>
            </w:pPr>
            <w:r w:rsidRPr="00D2612D">
              <w:t>Vykdant statybos darbus reikia išsaugoti besiribojančių sklypų riboženklius, juos sunaikinus, atstatyti savo lėšomis.</w:t>
            </w:r>
          </w:p>
          <w:p w14:paraId="55558D82" w14:textId="6F12BD4A" w:rsidR="00046729" w:rsidRPr="009D6B1F" w:rsidRDefault="00046729" w:rsidP="00D6727E">
            <w:pPr>
              <w:tabs>
                <w:tab w:val="left" w:pos="-33"/>
              </w:tabs>
              <w:contextualSpacing/>
              <w:jc w:val="both"/>
            </w:pPr>
          </w:p>
          <w:p w14:paraId="4E229542" w14:textId="77777777" w:rsidR="00046729" w:rsidRPr="009D6B1F" w:rsidRDefault="00046729" w:rsidP="00D6727E">
            <w:pPr>
              <w:tabs>
                <w:tab w:val="left" w:pos="-33"/>
              </w:tabs>
              <w:contextualSpacing/>
              <w:jc w:val="both"/>
            </w:pPr>
            <w:r w:rsidRPr="00D2612D">
              <w:t>Baigus montavimo darbus atliekamas pilnas ir kokybiškas dangų įrengimas, žaliųjų plotų atstatymas (žiūrėti susisiekimo dalyje).</w:t>
            </w:r>
          </w:p>
          <w:p w14:paraId="1FC4E76F" w14:textId="77777777" w:rsidR="00046729" w:rsidRPr="009D6B1F" w:rsidRDefault="00046729" w:rsidP="00D6727E">
            <w:pPr>
              <w:tabs>
                <w:tab w:val="left" w:pos="-33"/>
              </w:tabs>
              <w:contextualSpacing/>
              <w:jc w:val="both"/>
              <w:rPr>
                <w:b/>
              </w:rPr>
            </w:pPr>
          </w:p>
          <w:p w14:paraId="5FEF5AB9" w14:textId="77777777" w:rsidR="00046729" w:rsidRPr="009D6B1F" w:rsidRDefault="00046729" w:rsidP="00D6727E">
            <w:pPr>
              <w:tabs>
                <w:tab w:val="left" w:pos="-33"/>
              </w:tabs>
              <w:contextualSpacing/>
              <w:jc w:val="both"/>
              <w:rPr>
                <w:b/>
              </w:rPr>
            </w:pPr>
            <w:r w:rsidRPr="009D6B1F">
              <w:rPr>
                <w:b/>
              </w:rPr>
              <w:t>Susijusių paslaugų apimtis:</w:t>
            </w:r>
          </w:p>
          <w:p w14:paraId="7C785D65" w14:textId="77777777" w:rsidR="00046729" w:rsidRPr="00D2612D" w:rsidRDefault="00046729" w:rsidP="00046729">
            <w:pPr>
              <w:numPr>
                <w:ilvl w:val="0"/>
                <w:numId w:val="1"/>
              </w:numPr>
              <w:tabs>
                <w:tab w:val="left" w:pos="335"/>
                <w:tab w:val="left" w:pos="417"/>
              </w:tabs>
              <w:ind w:left="0" w:firstLine="0"/>
              <w:jc w:val="both"/>
              <w:rPr>
                <w:lang w:eastAsia="lt-LT"/>
              </w:rPr>
            </w:pPr>
            <w:r w:rsidRPr="00D2612D">
              <w:rPr>
                <w:lang w:eastAsia="lt-LT"/>
              </w:rPr>
              <w:t>statybvietės, laikinų privažiavimo kelių įsirengimas, energetinių išteklių užsitikrinimas statybos darbų vykdymui ir jų kaštų padengimas statybos laikotarpiu;</w:t>
            </w:r>
          </w:p>
          <w:p w14:paraId="6340A69A" w14:textId="77777777" w:rsidR="00046729" w:rsidRPr="00D2612D" w:rsidRDefault="00046729" w:rsidP="00046729">
            <w:pPr>
              <w:numPr>
                <w:ilvl w:val="0"/>
                <w:numId w:val="1"/>
              </w:numPr>
              <w:tabs>
                <w:tab w:val="left" w:pos="335"/>
              </w:tabs>
              <w:ind w:left="0" w:firstLine="0"/>
              <w:jc w:val="both"/>
            </w:pPr>
            <w:r w:rsidRPr="00D2612D">
              <w:t>statybos darbus vykdyti vadovaujantis inžinerinių tinklų operatorių (savininkų) išduotomis sąlygomis, prieš pradedant darbus būtina apie tai informuoti inžinerinių tinklų operatorius (savininkus);</w:t>
            </w:r>
          </w:p>
          <w:p w14:paraId="4244564F" w14:textId="77777777" w:rsidR="00046729" w:rsidRPr="00D2612D" w:rsidRDefault="00046729" w:rsidP="00046729">
            <w:pPr>
              <w:numPr>
                <w:ilvl w:val="0"/>
                <w:numId w:val="1"/>
              </w:numPr>
              <w:tabs>
                <w:tab w:val="left" w:pos="335"/>
                <w:tab w:val="left" w:pos="743"/>
              </w:tabs>
              <w:ind w:left="0" w:firstLine="0"/>
              <w:contextualSpacing/>
              <w:jc w:val="both"/>
            </w:pPr>
            <w:r w:rsidRPr="00D2612D">
              <w:t>tiekėjo ir jo pasamdytų statybos proceso dalyvių privalomasis civilinės atsakomybės draudimas statybos laikotarpiu (arba kaip nurodyta teisės aktuose);</w:t>
            </w:r>
          </w:p>
          <w:p w14:paraId="52AFF1E9" w14:textId="77777777" w:rsidR="00046729" w:rsidRPr="00D2612D" w:rsidRDefault="00046729" w:rsidP="00046729">
            <w:pPr>
              <w:numPr>
                <w:ilvl w:val="0"/>
                <w:numId w:val="1"/>
              </w:numPr>
              <w:tabs>
                <w:tab w:val="left" w:pos="335"/>
                <w:tab w:val="left" w:pos="743"/>
              </w:tabs>
              <w:ind w:left="0" w:firstLine="0"/>
              <w:contextualSpacing/>
              <w:jc w:val="both"/>
            </w:pPr>
            <w:r w:rsidRPr="00D2612D">
              <w:t>statybos darbų žurnalų įsigijimas;</w:t>
            </w:r>
          </w:p>
          <w:p w14:paraId="42E04FFC" w14:textId="77777777" w:rsidR="00046729" w:rsidRPr="00D2612D" w:rsidRDefault="00046729" w:rsidP="00046729">
            <w:pPr>
              <w:numPr>
                <w:ilvl w:val="0"/>
                <w:numId w:val="1"/>
              </w:numPr>
              <w:tabs>
                <w:tab w:val="left" w:pos="335"/>
              </w:tabs>
              <w:ind w:left="0" w:firstLine="0"/>
              <w:contextualSpacing/>
              <w:jc w:val="both"/>
            </w:pPr>
            <w:r w:rsidRPr="00D2612D">
              <w:t>žemės sklypo su statiniais geodezinių nuotraukų atlikimas;</w:t>
            </w:r>
          </w:p>
          <w:p w14:paraId="3269564E" w14:textId="77777777" w:rsidR="00046729" w:rsidRPr="00D2612D" w:rsidRDefault="00046729" w:rsidP="00046729">
            <w:pPr>
              <w:numPr>
                <w:ilvl w:val="0"/>
                <w:numId w:val="1"/>
              </w:numPr>
              <w:tabs>
                <w:tab w:val="left" w:pos="335"/>
              </w:tabs>
              <w:ind w:left="0" w:firstLine="0"/>
              <w:contextualSpacing/>
              <w:jc w:val="both"/>
            </w:pPr>
            <w:r w:rsidRPr="00D2612D">
              <w:t>požeminių inžinerinių tinklų geodezinių nuotraukų atlikimas;</w:t>
            </w:r>
          </w:p>
          <w:p w14:paraId="1B756EF8" w14:textId="77777777" w:rsidR="00046729" w:rsidRPr="00D2612D" w:rsidRDefault="00046729" w:rsidP="00046729">
            <w:pPr>
              <w:numPr>
                <w:ilvl w:val="0"/>
                <w:numId w:val="1"/>
              </w:numPr>
              <w:tabs>
                <w:tab w:val="left" w:pos="335"/>
              </w:tabs>
              <w:ind w:left="0" w:firstLine="0"/>
              <w:contextualSpacing/>
              <w:jc w:val="both"/>
            </w:pPr>
            <w:r w:rsidRPr="00D2612D">
              <w:t>energetikos inspekcijos prie Energetikos ministerijos pažymos apie energetikos įrenginių techninės būklės patikrinimą užbaigus jų montavimo, paleidimo – derinimo darbus (jeigu reikia);</w:t>
            </w:r>
          </w:p>
          <w:p w14:paraId="032EE58E" w14:textId="77777777" w:rsidR="00046729" w:rsidRPr="00D2612D" w:rsidRDefault="00046729" w:rsidP="00046729">
            <w:pPr>
              <w:numPr>
                <w:ilvl w:val="0"/>
                <w:numId w:val="1"/>
              </w:numPr>
              <w:tabs>
                <w:tab w:val="left" w:pos="335"/>
              </w:tabs>
              <w:ind w:left="0" w:firstLine="0"/>
              <w:contextualSpacing/>
              <w:jc w:val="both"/>
            </w:pPr>
            <w:r w:rsidRPr="00D2612D">
              <w:t>užbaigus statybos rangos darbus visa rangos metu pažeista (-i) / sugadinta (-i) infrastruktūra, inžineriniai tinklai, želdiniai ir kt. objektai/elementai privalo būti atstatyti į buvusią padėtį;</w:t>
            </w:r>
          </w:p>
          <w:p w14:paraId="39293AAC" w14:textId="77777777" w:rsidR="00046729" w:rsidRPr="00D2612D" w:rsidRDefault="00046729" w:rsidP="00046729">
            <w:pPr>
              <w:numPr>
                <w:ilvl w:val="0"/>
                <w:numId w:val="1"/>
              </w:numPr>
              <w:tabs>
                <w:tab w:val="left" w:pos="335"/>
              </w:tabs>
              <w:ind w:left="0" w:firstLine="0"/>
              <w:contextualSpacing/>
              <w:jc w:val="both"/>
            </w:pPr>
            <w:r w:rsidRPr="00D2612D">
              <w:t>visos reikiamos dokumentacijos pagal STR 1.05.01:2017 „Statybą leidžiantys dokumentai. Statybos užbaigimas. Statybos sustabdymas. Savavališkos statybos padarinių šalinimas. Statybos pagal neteisėtai išduotą statybą leidžiantį dokumentą padarinių šalinimas“ sukomplektavimas ir pateikimas Statytojui;</w:t>
            </w:r>
          </w:p>
          <w:p w14:paraId="4C42B51E" w14:textId="77777777" w:rsidR="00046729" w:rsidRPr="00D2612D" w:rsidRDefault="00046729" w:rsidP="00046729">
            <w:pPr>
              <w:numPr>
                <w:ilvl w:val="0"/>
                <w:numId w:val="1"/>
              </w:numPr>
              <w:tabs>
                <w:tab w:val="left" w:pos="335"/>
              </w:tabs>
              <w:ind w:left="0" w:firstLine="0"/>
              <w:contextualSpacing/>
              <w:jc w:val="both"/>
              <w:rPr>
                <w:color w:val="000000" w:themeColor="text1"/>
              </w:rPr>
            </w:pPr>
            <w:r w:rsidRPr="00D2612D">
              <w:t>visa reikalinga išpildomoji dokumentacija objekto pridavimui įteisinti;</w:t>
            </w:r>
            <w:r w:rsidRPr="00D2612D">
              <w:rPr>
                <w:rFonts w:eastAsiaTheme="minorHAnsi"/>
              </w:rPr>
              <w:t xml:space="preserve"> </w:t>
            </w:r>
          </w:p>
          <w:p w14:paraId="362B27D3" w14:textId="4A2017D7" w:rsidR="00046729" w:rsidRPr="00D2612D" w:rsidRDefault="00046729" w:rsidP="00046729">
            <w:pPr>
              <w:numPr>
                <w:ilvl w:val="0"/>
                <w:numId w:val="1"/>
              </w:numPr>
              <w:tabs>
                <w:tab w:val="left" w:pos="335"/>
              </w:tabs>
              <w:ind w:left="0" w:firstLine="0"/>
              <w:contextualSpacing/>
              <w:jc w:val="both"/>
            </w:pPr>
            <w:r w:rsidRPr="00D2612D">
              <w:t xml:space="preserve"> kadastro duomenų bylų parengimas/ patikslinimas/papildymas su kadastro tvarkytojo išankstine patikra ir suderinimas su Registro centru</w:t>
            </w:r>
            <w:r w:rsidR="004A4024" w:rsidRPr="00D2612D">
              <w:t xml:space="preserve"> (jei reikia)</w:t>
            </w:r>
            <w:r w:rsidRPr="00D2612D">
              <w:t>;</w:t>
            </w:r>
          </w:p>
          <w:p w14:paraId="30A3A105" w14:textId="2EAC8D15" w:rsidR="00046729" w:rsidRPr="00D2612D" w:rsidRDefault="00046729" w:rsidP="00046729">
            <w:pPr>
              <w:numPr>
                <w:ilvl w:val="0"/>
                <w:numId w:val="1"/>
              </w:numPr>
              <w:tabs>
                <w:tab w:val="left" w:pos="335"/>
              </w:tabs>
              <w:ind w:left="0" w:firstLine="0"/>
              <w:jc w:val="both"/>
            </w:pPr>
            <w:r w:rsidRPr="00D2612D">
              <w:t xml:space="preserve">pateikti suderintą su </w:t>
            </w:r>
            <w:r w:rsidR="00A22242" w:rsidRPr="00D2612D">
              <w:t>Elektrėnų</w:t>
            </w:r>
            <w:r w:rsidRPr="00D2612D">
              <w:t xml:space="preserve"> m. sav., </w:t>
            </w:r>
            <w:r w:rsidR="00D90692" w:rsidRPr="00D2612D">
              <w:t xml:space="preserve">Architektūros ir kraštotvarkos </w:t>
            </w:r>
            <w:r w:rsidRPr="00D2612D">
              <w:t xml:space="preserve"> skyriumi geodezinę (topografinę) nuotrauką atlikus visus statybinius darbus (dwg formatu);</w:t>
            </w:r>
          </w:p>
          <w:p w14:paraId="10650EB7" w14:textId="17541558" w:rsidR="00046729" w:rsidRPr="00D2612D" w:rsidRDefault="00046729" w:rsidP="00046729">
            <w:pPr>
              <w:numPr>
                <w:ilvl w:val="0"/>
                <w:numId w:val="1"/>
              </w:numPr>
              <w:tabs>
                <w:tab w:val="left" w:pos="335"/>
              </w:tabs>
              <w:ind w:left="0" w:firstLine="0"/>
              <w:jc w:val="both"/>
            </w:pPr>
            <w:r w:rsidRPr="00D2612D">
              <w:t>žemės sklypo kadastro duomenų pakeitimas</w:t>
            </w:r>
            <w:r w:rsidR="00A22242" w:rsidRPr="00D2612D">
              <w:t xml:space="preserve"> (jei reikia)</w:t>
            </w:r>
            <w:r w:rsidRPr="00D2612D">
              <w:t>;</w:t>
            </w:r>
          </w:p>
          <w:p w14:paraId="0FF24A6A" w14:textId="77777777" w:rsidR="00046729" w:rsidRPr="00D2612D" w:rsidRDefault="00046729" w:rsidP="00046729">
            <w:pPr>
              <w:numPr>
                <w:ilvl w:val="0"/>
                <w:numId w:val="1"/>
              </w:numPr>
              <w:tabs>
                <w:tab w:val="left" w:pos="335"/>
              </w:tabs>
              <w:ind w:left="0" w:firstLine="0"/>
              <w:jc w:val="both"/>
            </w:pPr>
            <w:r w:rsidRPr="00D2612D">
              <w:t>apmokėjimas už statybos užbaigimo akto ar deklaracijos išdavimą, teikiant dokumentaciją per „Infostatybą“;</w:t>
            </w:r>
          </w:p>
          <w:p w14:paraId="5B6D9A74" w14:textId="77777777" w:rsidR="00046729" w:rsidRPr="009D6B1F" w:rsidRDefault="00046729" w:rsidP="00046729">
            <w:pPr>
              <w:numPr>
                <w:ilvl w:val="0"/>
                <w:numId w:val="1"/>
              </w:numPr>
              <w:tabs>
                <w:tab w:val="left" w:pos="335"/>
              </w:tabs>
              <w:ind w:left="0" w:firstLine="0"/>
              <w:jc w:val="both"/>
            </w:pPr>
            <w:r w:rsidRPr="00D2612D">
              <w:rPr>
                <w:rStyle w:val="LLCTekstas"/>
              </w:rPr>
              <w:t>statybos laikotarpiu, kol objektas nepriimtas eksploatuoti Užsakovo, nusimatyti vejos (naujos žolės) priežiūrą (purškimas nuo piktžolių, pjovimas ne mažiau 3 kartai vasaros laikotarpiu).</w:t>
            </w:r>
          </w:p>
        </w:tc>
      </w:tr>
      <w:tr w:rsidR="00046729" w:rsidRPr="009D6B1F" w14:paraId="2AAC9D83" w14:textId="77777777" w:rsidTr="00D6727E">
        <w:trPr>
          <w:trHeight w:val="384"/>
        </w:trPr>
        <w:tc>
          <w:tcPr>
            <w:tcW w:w="9634" w:type="dxa"/>
            <w:gridSpan w:val="3"/>
          </w:tcPr>
          <w:p w14:paraId="0BBB4757" w14:textId="77777777" w:rsidR="00046729" w:rsidRPr="009D6B1F" w:rsidRDefault="00046729" w:rsidP="00D6727E">
            <w:pPr>
              <w:tabs>
                <w:tab w:val="num" w:pos="-86"/>
                <w:tab w:val="left" w:pos="-33"/>
                <w:tab w:val="left" w:pos="335"/>
              </w:tabs>
              <w:contextualSpacing/>
              <w:jc w:val="both"/>
              <w:rPr>
                <w:b/>
                <w:highlight w:val="yellow"/>
              </w:rPr>
            </w:pPr>
            <w:r w:rsidRPr="009D6B1F">
              <w:rPr>
                <w:b/>
              </w:rPr>
              <w:lastRenderedPageBreak/>
              <w:t>3. Kiti reikalavimai:</w:t>
            </w:r>
          </w:p>
        </w:tc>
      </w:tr>
      <w:tr w:rsidR="00046729" w:rsidRPr="009D6B1F" w14:paraId="4EC07660" w14:textId="77777777" w:rsidTr="00D6727E">
        <w:tc>
          <w:tcPr>
            <w:tcW w:w="669" w:type="dxa"/>
            <w:tcBorders>
              <w:bottom w:val="single" w:sz="4" w:space="0" w:color="auto"/>
            </w:tcBorders>
          </w:tcPr>
          <w:p w14:paraId="3B237A50" w14:textId="77777777" w:rsidR="00046729" w:rsidRPr="009D6B1F" w:rsidRDefault="00046729" w:rsidP="00D6727E">
            <w:r w:rsidRPr="009D6B1F">
              <w:rPr>
                <w:lang w:eastAsia="lt-LT"/>
              </w:rPr>
              <w:t>3.1.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5B183317" w14:textId="77777777" w:rsidR="00046729" w:rsidRPr="009D6B1F" w:rsidRDefault="00046729" w:rsidP="00D6727E">
            <w:r w:rsidRPr="009D6B1F">
              <w:rPr>
                <w:lang w:eastAsia="lt-LT"/>
              </w:rPr>
              <w:t xml:space="preserve">Darbų vykdymo grafikas 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4A6CE600" w14:textId="05EA0534" w:rsidR="00046729" w:rsidRPr="00CE03EE" w:rsidRDefault="00046729" w:rsidP="00D6727E">
            <w:pPr>
              <w:tabs>
                <w:tab w:val="num" w:pos="-86"/>
                <w:tab w:val="left" w:pos="335"/>
              </w:tabs>
              <w:jc w:val="both"/>
              <w:rPr>
                <w:highlight w:val="green"/>
                <w:lang w:eastAsia="lt-LT"/>
              </w:rPr>
            </w:pPr>
            <w:r w:rsidRPr="00D2612D">
              <w:rPr>
                <w:lang w:eastAsia="lt-LT"/>
              </w:rPr>
              <w:t>Per 5 darbo dienas nuo rangos sutarties pasirašymo pateikti jų vykdymo grafiką</w:t>
            </w:r>
            <w:r w:rsidR="00BC5EFB" w:rsidRPr="00D2612D">
              <w:rPr>
                <w:lang w:eastAsia="lt-LT"/>
              </w:rPr>
              <w:t xml:space="preserve"> nurodytą veiklų sąraše</w:t>
            </w:r>
            <w:r w:rsidRPr="00D2612D">
              <w:rPr>
                <w:lang w:eastAsia="lt-LT"/>
              </w:rPr>
              <w:t>. Grafiką suderinti su Užsakovu. Taip pat po sutarties pasirašymo per 10 darbo dienų pateikti objektines ir lokalines sąmatas.</w:t>
            </w:r>
          </w:p>
        </w:tc>
      </w:tr>
      <w:tr w:rsidR="00046729" w:rsidRPr="009D6B1F" w14:paraId="73104E27" w14:textId="77777777" w:rsidTr="00D6727E">
        <w:tc>
          <w:tcPr>
            <w:tcW w:w="6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1BB0" w14:textId="77777777" w:rsidR="00046729" w:rsidRPr="009D6B1F" w:rsidRDefault="00046729" w:rsidP="00D6727E">
            <w:pPr>
              <w:rPr>
                <w:lang w:eastAsia="lt-LT"/>
              </w:rPr>
            </w:pPr>
            <w:r w:rsidRPr="009D6B1F">
              <w:rPr>
                <w:lang w:eastAsia="lt-LT"/>
              </w:rPr>
              <w:t>3.2.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0E78" w14:textId="77777777" w:rsidR="00046729" w:rsidRPr="009D6B1F" w:rsidRDefault="00046729" w:rsidP="00D6727E">
            <w:r w:rsidRPr="009D6B1F">
              <w:t xml:space="preserve">Papildomi reikalavimai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0222" w14:textId="43E4DE5E" w:rsidR="00046729" w:rsidRPr="00D2612D" w:rsidRDefault="00046729" w:rsidP="00D6727E">
            <w:pPr>
              <w:tabs>
                <w:tab w:val="left" w:pos="335"/>
              </w:tabs>
              <w:contextualSpacing/>
              <w:jc w:val="both"/>
            </w:pPr>
            <w:r w:rsidRPr="00D2612D">
              <w:t>- Tiekėjas privalo netrukdyti dirbti specialistams, vykdantiems techninę, valstybinę priežiūrą bei atsižvelgti į jų</w:t>
            </w:r>
            <w:r w:rsidR="00CE03EE" w:rsidRPr="00D2612D">
              <w:t>, bei</w:t>
            </w:r>
            <w:r w:rsidR="00CE03EE" w:rsidRPr="00D2612D">
              <w:rPr>
                <w:b/>
                <w:i/>
                <w:lang w:eastAsia="lt-LT"/>
              </w:rPr>
              <w:t xml:space="preserve"> </w:t>
            </w:r>
            <w:r w:rsidR="00CE03EE" w:rsidRPr="00D2612D">
              <w:rPr>
                <w:bCs/>
                <w:iCs/>
                <w:lang w:eastAsia="lt-LT"/>
              </w:rPr>
              <w:t xml:space="preserve">AB "Energijos </w:t>
            </w:r>
            <w:r w:rsidR="00CE03EE" w:rsidRPr="00D2612D">
              <w:rPr>
                <w:bCs/>
                <w:iCs/>
                <w:lang w:eastAsia="lt-LT"/>
              </w:rPr>
              <w:lastRenderedPageBreak/>
              <w:t>skirstymo operatorius", AB Litgrid, AB Via Lietuva atstovų</w:t>
            </w:r>
            <w:r w:rsidR="00CE03EE" w:rsidRPr="00D2612D">
              <w:rPr>
                <w:b/>
                <w:i/>
                <w:lang w:eastAsia="lt-LT"/>
              </w:rPr>
              <w:t xml:space="preserve"> </w:t>
            </w:r>
            <w:r w:rsidR="00CE03EE" w:rsidRPr="00D2612D">
              <w:t xml:space="preserve"> </w:t>
            </w:r>
            <w:r w:rsidRPr="00D2612D">
              <w:t xml:space="preserve"> teikiamas pastabas ir reikalavimus;</w:t>
            </w:r>
          </w:p>
          <w:p w14:paraId="1A646EA4" w14:textId="77777777" w:rsidR="00046729" w:rsidRPr="00D2612D" w:rsidRDefault="00046729" w:rsidP="00D6727E">
            <w:pPr>
              <w:tabs>
                <w:tab w:val="left" w:pos="335"/>
              </w:tabs>
              <w:contextualSpacing/>
              <w:jc w:val="both"/>
              <w:rPr>
                <w:rFonts w:eastAsia="Calibri"/>
              </w:rPr>
            </w:pPr>
            <w:r w:rsidRPr="00D2612D">
              <w:t>- laikytis darbo saugos reikalavimų, užtikrinti saugumą žmonių sveikatai ir aplinkai,</w:t>
            </w:r>
            <w:r w:rsidRPr="00D2612D">
              <w:rPr>
                <w:rFonts w:eastAsia="Calibri"/>
              </w:rPr>
              <w:t xml:space="preserve"> nepažeisti trečiųjų asmenų interesų;</w:t>
            </w:r>
          </w:p>
          <w:p w14:paraId="19F54DFE" w14:textId="33F60DE5" w:rsidR="00046729" w:rsidRPr="009D6B1F" w:rsidRDefault="00046729" w:rsidP="00D6727E">
            <w:pPr>
              <w:tabs>
                <w:tab w:val="left" w:pos="335"/>
              </w:tabs>
              <w:contextualSpacing/>
              <w:jc w:val="both"/>
            </w:pPr>
            <w:r w:rsidRPr="00D2612D">
              <w:t xml:space="preserve">-  darbų vykdymo eigoje susidariusias atliekas tvarkyti laikantis visų galiojančių įstatymų, </w:t>
            </w:r>
            <w:r w:rsidR="00D90692" w:rsidRPr="00D2612D">
              <w:t xml:space="preserve">Elektrėnų savivaldybės miestų ir kitų gyvenamųjų vietovių tvarkymo ir </w:t>
            </w:r>
            <w:r w:rsidR="006665A7" w:rsidRPr="00D2612D">
              <w:t xml:space="preserve">švaros </w:t>
            </w:r>
            <w:r w:rsidRPr="00D2612D">
              <w:t xml:space="preserve">taisyklių, patvirtintų </w:t>
            </w:r>
            <w:r w:rsidR="006665A7" w:rsidRPr="00D2612D">
              <w:t>Elektrėnų</w:t>
            </w:r>
            <w:r w:rsidRPr="00D2612D">
              <w:t xml:space="preserve"> savivaldybės tarybos 201</w:t>
            </w:r>
            <w:r w:rsidR="006665A7" w:rsidRPr="00D2612D">
              <w:t>2</w:t>
            </w:r>
            <w:r w:rsidRPr="00D2612D">
              <w:t>-</w:t>
            </w:r>
            <w:r w:rsidR="006665A7" w:rsidRPr="00D2612D">
              <w:t>06</w:t>
            </w:r>
            <w:r w:rsidRPr="00D2612D">
              <w:t>-2</w:t>
            </w:r>
            <w:r w:rsidR="006665A7" w:rsidRPr="00D2612D">
              <w:t>7</w:t>
            </w:r>
            <w:r w:rsidRPr="00D2612D">
              <w:t xml:space="preserve"> sprendimu Nr.</w:t>
            </w:r>
            <w:r w:rsidR="00D2612D">
              <w:t xml:space="preserve"> </w:t>
            </w:r>
            <w:r w:rsidR="006665A7" w:rsidRPr="00D2612D">
              <w:t>TS – 197</w:t>
            </w:r>
            <w:r w:rsidRPr="00D2612D">
              <w:t>;</w:t>
            </w:r>
          </w:p>
          <w:p w14:paraId="72BDB687" w14:textId="0FC3A0D8" w:rsidR="00046729" w:rsidRPr="009D6B1F" w:rsidRDefault="00046729" w:rsidP="00D6727E">
            <w:pPr>
              <w:tabs>
                <w:tab w:val="left" w:pos="335"/>
              </w:tabs>
              <w:contextualSpacing/>
              <w:jc w:val="both"/>
            </w:pPr>
          </w:p>
        </w:tc>
      </w:tr>
    </w:tbl>
    <w:tbl>
      <w:tblPr>
        <w:tblW w:w="2760" w:type="dxa"/>
        <w:jc w:val="right"/>
        <w:tblLook w:val="01E0" w:firstRow="1" w:lastRow="1" w:firstColumn="1" w:lastColumn="1" w:noHBand="0" w:noVBand="0"/>
      </w:tblPr>
      <w:tblGrid>
        <w:gridCol w:w="2760"/>
      </w:tblGrid>
      <w:tr w:rsidR="00046729" w14:paraId="64501D95" w14:textId="77777777" w:rsidTr="00D6727E">
        <w:trPr>
          <w:jc w:val="right"/>
        </w:trPr>
        <w:tc>
          <w:tcPr>
            <w:tcW w:w="2760" w:type="dxa"/>
          </w:tcPr>
          <w:p w14:paraId="4FDCCA77" w14:textId="671EAF14" w:rsidR="00046729" w:rsidRDefault="00046729" w:rsidP="00D6727E">
            <w:pPr>
              <w:widowControl w:val="0"/>
            </w:pPr>
          </w:p>
        </w:tc>
      </w:tr>
    </w:tbl>
    <w:p w14:paraId="62D0A6DA" w14:textId="68AD746D" w:rsidR="00DA6962" w:rsidRDefault="00DA6962"/>
    <w:p w14:paraId="7E685CA0" w14:textId="77777777" w:rsidR="003611EC" w:rsidRDefault="003611EC"/>
    <w:p w14:paraId="07932645" w14:textId="31AD4D42" w:rsidR="00C11009" w:rsidRDefault="00C11009"/>
    <w:p w14:paraId="5B508BE3" w14:textId="737F3D36" w:rsidR="00C11009" w:rsidRDefault="00C11009"/>
    <w:sectPr w:rsidR="00C1100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14DDC" w14:textId="77777777" w:rsidR="00BF4016" w:rsidRDefault="00BF4016" w:rsidP="008D3647">
      <w:r>
        <w:separator/>
      </w:r>
    </w:p>
  </w:endnote>
  <w:endnote w:type="continuationSeparator" w:id="0">
    <w:p w14:paraId="1E0C3362" w14:textId="77777777" w:rsidR="00BF4016" w:rsidRDefault="00BF4016" w:rsidP="008D3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B7420" w14:textId="77777777" w:rsidR="00BF4016" w:rsidRDefault="00BF4016" w:rsidP="008D3647">
      <w:r>
        <w:separator/>
      </w:r>
    </w:p>
  </w:footnote>
  <w:footnote w:type="continuationSeparator" w:id="0">
    <w:p w14:paraId="0FEFCF24" w14:textId="77777777" w:rsidR="00BF4016" w:rsidRDefault="00BF4016" w:rsidP="008D3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0354C"/>
    <w:multiLevelType w:val="hybridMultilevel"/>
    <w:tmpl w:val="51A6AFB0"/>
    <w:lvl w:ilvl="0" w:tplc="6C06A4CA">
      <w:start w:val="1"/>
      <w:numFmt w:val="bullet"/>
      <w:lvlText w:val="-"/>
      <w:lvlJc w:val="left"/>
      <w:pPr>
        <w:ind w:left="143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0D594E99"/>
    <w:multiLevelType w:val="hybridMultilevel"/>
    <w:tmpl w:val="0CAC7D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4D6401"/>
    <w:multiLevelType w:val="hybridMultilevel"/>
    <w:tmpl w:val="22DCC0DA"/>
    <w:lvl w:ilvl="0" w:tplc="34C4B394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 w15:restartNumberingAfterBreak="0">
    <w:nsid w:val="7EB1119F"/>
    <w:multiLevelType w:val="hybridMultilevel"/>
    <w:tmpl w:val="0AF0F47E"/>
    <w:lvl w:ilvl="0" w:tplc="440AB5EE">
      <w:numFmt w:val="bullet"/>
      <w:lvlText w:val="-"/>
      <w:lvlJc w:val="left"/>
      <w:pPr>
        <w:ind w:left="3479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449737971">
    <w:abstractNumId w:val="3"/>
  </w:num>
  <w:num w:numId="2" w16cid:durableId="1482885956">
    <w:abstractNumId w:val="1"/>
  </w:num>
  <w:num w:numId="3" w16cid:durableId="2124031276">
    <w:abstractNumId w:val="0"/>
  </w:num>
  <w:num w:numId="4" w16cid:durableId="534079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729"/>
    <w:rsid w:val="00046729"/>
    <w:rsid w:val="00046D7B"/>
    <w:rsid w:val="00067F86"/>
    <w:rsid w:val="00152581"/>
    <w:rsid w:val="00173244"/>
    <w:rsid w:val="001A3EAC"/>
    <w:rsid w:val="001B4595"/>
    <w:rsid w:val="002120A0"/>
    <w:rsid w:val="002312F7"/>
    <w:rsid w:val="00286371"/>
    <w:rsid w:val="003611EC"/>
    <w:rsid w:val="003729D1"/>
    <w:rsid w:val="003B693B"/>
    <w:rsid w:val="003C562E"/>
    <w:rsid w:val="003D3605"/>
    <w:rsid w:val="00417ABA"/>
    <w:rsid w:val="004A4024"/>
    <w:rsid w:val="005252E1"/>
    <w:rsid w:val="00580500"/>
    <w:rsid w:val="006119CE"/>
    <w:rsid w:val="006665A7"/>
    <w:rsid w:val="00754229"/>
    <w:rsid w:val="007657DC"/>
    <w:rsid w:val="007C100A"/>
    <w:rsid w:val="00817079"/>
    <w:rsid w:val="0087023A"/>
    <w:rsid w:val="008B3F52"/>
    <w:rsid w:val="008D3647"/>
    <w:rsid w:val="00A22242"/>
    <w:rsid w:val="00A5582E"/>
    <w:rsid w:val="00AC2B0D"/>
    <w:rsid w:val="00BA0CB6"/>
    <w:rsid w:val="00BC5EFB"/>
    <w:rsid w:val="00BF4016"/>
    <w:rsid w:val="00C11009"/>
    <w:rsid w:val="00CE03EE"/>
    <w:rsid w:val="00D01F0F"/>
    <w:rsid w:val="00D230E6"/>
    <w:rsid w:val="00D2612D"/>
    <w:rsid w:val="00D90692"/>
    <w:rsid w:val="00DA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69E3E"/>
  <w15:chartTrackingRefBased/>
  <w15:docId w15:val="{6FADBE34-FE20-4AF8-B9F0-A10BA00FC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4672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467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46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467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467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467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467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467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467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467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467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467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467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4672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4672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4672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4672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4672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4672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467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46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467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467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467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46729"/>
    <w:rPr>
      <w:i/>
      <w:iCs/>
      <w:color w:val="404040" w:themeColor="text1" w:themeTint="BF"/>
    </w:rPr>
  </w:style>
  <w:style w:type="paragraph" w:styleId="Sraopastraipa">
    <w:name w:val="List Paragraph"/>
    <w:aliases w:val="List Paragraph12,List Paragraph21,Lentele,List not in Table,punktai,Table of contents numbered,Bullet,Buletai,lp1,Bullet 1,Use Case List Paragraph,List Paragraph111,Medium Grid 1 - Accent 21,List Paragraph"/>
    <w:basedOn w:val="prastasis"/>
    <w:link w:val="SraopastraipaDiagrama"/>
    <w:uiPriority w:val="34"/>
    <w:qFormat/>
    <w:rsid w:val="0004672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4672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467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4672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46729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aliases w:val="En-tête-1,En-tête-2,hd,Header 2,Viršutinis kolontitulas Diagrama1,Viršutinis kolontitulas Diagrama Diagrama1,Char Diagrama Diagrama1,Viršutinis kolontitulas Diagrama Diagrama Diagrama,Char Diagrama Diagrama Diagrama,Char Diagrama1,Char Diagram"/>
    <w:basedOn w:val="prastasis"/>
    <w:link w:val="AntratsDiagrama"/>
    <w:unhideWhenUsed/>
    <w:rsid w:val="0004672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En-tête-1 Diagrama,En-tête-2 Diagrama,hd Diagrama,Header 2 Diagrama,Viršutinis kolontitulas Diagrama1 Diagrama,Viršutinis kolontitulas Diagrama Diagrama1 Diagrama,Char Diagrama Diagrama1 Diagrama,Char Diagrama1 Diagrama"/>
    <w:basedOn w:val="Numatytasispastraiposriftas"/>
    <w:link w:val="Antrats"/>
    <w:rsid w:val="00046729"/>
    <w:rPr>
      <w:rFonts w:ascii="Times New Roman" w:eastAsia="Times New Roman" w:hAnsi="Times New Roman" w:cs="Times New Roman"/>
      <w:kern w:val="0"/>
      <w14:ligatures w14:val="none"/>
    </w:rPr>
  </w:style>
  <w:style w:type="character" w:styleId="Hipersaitas">
    <w:name w:val="Hyperlink"/>
    <w:aliases w:val="Alna"/>
    <w:uiPriority w:val="99"/>
    <w:rsid w:val="00046729"/>
    <w:rPr>
      <w:rFonts w:cs="Times New Roman"/>
      <w:color w:val="0000FF"/>
      <w:u w:val="single"/>
    </w:rPr>
  </w:style>
  <w:style w:type="character" w:customStyle="1" w:styleId="LLCTekstas">
    <w:name w:val="LLCTekstas"/>
    <w:rsid w:val="00046729"/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,lp1 Diagrama,Bullet 1 Diagrama"/>
    <w:link w:val="Sraopastraipa"/>
    <w:uiPriority w:val="34"/>
    <w:qFormat/>
    <w:locked/>
    <w:rsid w:val="00046729"/>
  </w:style>
  <w:style w:type="character" w:styleId="Neapdorotaspaminjimas">
    <w:name w:val="Unresolved Mention"/>
    <w:basedOn w:val="Numatytasispastraiposriftas"/>
    <w:uiPriority w:val="99"/>
    <w:semiHidden/>
    <w:unhideWhenUsed/>
    <w:rsid w:val="00046729"/>
    <w:rPr>
      <w:color w:val="605E5C"/>
      <w:shd w:val="clear" w:color="auto" w:fill="E1DFDD"/>
    </w:rPr>
  </w:style>
  <w:style w:type="paragraph" w:styleId="Porat">
    <w:name w:val="footer"/>
    <w:basedOn w:val="prastasis"/>
    <w:link w:val="PoratDiagrama"/>
    <w:uiPriority w:val="99"/>
    <w:unhideWhenUsed/>
    <w:rsid w:val="008D364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D3647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ilvinas.sukys@elektren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3511</Words>
  <Characters>2002</Characters>
  <Application>Microsoft Office Word</Application>
  <DocSecurity>0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Šukys</dc:creator>
  <cp:keywords/>
  <dc:description/>
  <cp:lastModifiedBy>Algis  Ališauskas</cp:lastModifiedBy>
  <cp:revision>9</cp:revision>
  <dcterms:created xsi:type="dcterms:W3CDTF">2025-05-05T07:03:00Z</dcterms:created>
  <dcterms:modified xsi:type="dcterms:W3CDTF">2025-05-21T07:59:00Z</dcterms:modified>
</cp:coreProperties>
</file>