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59F5FA7" w:rsidR="79A52F8C" w:rsidRDefault="00A01693" w:rsidP="79A52F8C">
      <w:pPr>
        <w:spacing w:after="120" w:line="20" w:lineRule="atLeast"/>
        <w:contextualSpacing/>
        <w:jc w:val="center"/>
        <w:rPr>
          <w:b/>
          <w:bCs/>
          <w:color w:val="00B050"/>
          <w:sz w:val="24"/>
          <w:szCs w:val="24"/>
        </w:rPr>
      </w:pPr>
      <w:r>
        <w:rPr>
          <w:b/>
          <w:bCs/>
          <w:noProof/>
          <w:color w:val="00B050"/>
          <w:sz w:val="24"/>
          <w:szCs w:val="24"/>
        </w:rPr>
        <w:drawing>
          <wp:inline distT="0" distB="0" distL="0" distR="0" wp14:anchorId="1E2533A1" wp14:editId="6110933A">
            <wp:extent cx="2113862" cy="716280"/>
            <wp:effectExtent l="0" t="0" r="0" b="0"/>
            <wp:docPr id="69947843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8436"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002" cy="727171"/>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300133D" w14:textId="77777777" w:rsidR="009F72E2" w:rsidRDefault="00182AC2" w:rsidP="007632B0">
          <w:pPr>
            <w:spacing w:after="120" w:line="20" w:lineRule="atLeast"/>
            <w:ind w:left="5954"/>
            <w:contextualSpacing/>
            <w:rPr>
              <w:rFonts w:cstheme="minorHAnsi"/>
              <w:sz w:val="24"/>
              <w:szCs w:val="24"/>
            </w:rPr>
          </w:pPr>
          <w:r w:rsidRPr="008E3880">
            <w:rPr>
              <w:rFonts w:cstheme="minorHAnsi"/>
              <w:sz w:val="24"/>
              <w:szCs w:val="24"/>
            </w:rPr>
            <w:t xml:space="preserve">PATVIRTINTA </w:t>
          </w:r>
        </w:p>
        <w:p w14:paraId="07C0D14F" w14:textId="41543B9E" w:rsidR="00182AC2" w:rsidRPr="008E3880" w:rsidRDefault="00182AC2" w:rsidP="007632B0">
          <w:pPr>
            <w:spacing w:after="120" w:line="20" w:lineRule="atLeast"/>
            <w:ind w:left="5954"/>
            <w:contextualSpacing/>
            <w:rPr>
              <w:rFonts w:cstheme="minorHAnsi"/>
              <w:sz w:val="24"/>
              <w:szCs w:val="24"/>
            </w:rPr>
          </w:pPr>
          <w:r w:rsidRPr="008E3880">
            <w:rPr>
              <w:rFonts w:cstheme="minorHAnsi"/>
              <w:sz w:val="24"/>
              <w:szCs w:val="24"/>
            </w:rPr>
            <w:t>Viešųjų pirkimų komisijos 2025-0</w:t>
          </w:r>
          <w:r>
            <w:rPr>
              <w:rFonts w:cstheme="minorHAnsi"/>
              <w:sz w:val="24"/>
              <w:szCs w:val="24"/>
            </w:rPr>
            <w:t>5</w:t>
          </w:r>
          <w:r w:rsidRPr="008E3880">
            <w:rPr>
              <w:rFonts w:cstheme="minorHAnsi"/>
              <w:sz w:val="24"/>
              <w:szCs w:val="24"/>
            </w:rPr>
            <w:t>-</w:t>
          </w:r>
          <w:r w:rsidR="002A1867">
            <w:rPr>
              <w:rFonts w:cstheme="minorHAnsi"/>
              <w:sz w:val="24"/>
              <w:szCs w:val="24"/>
            </w:rPr>
            <w:t>23</w:t>
          </w:r>
        </w:p>
        <w:p w14:paraId="0B2A73BB" w14:textId="77777777" w:rsidR="00182AC2" w:rsidRPr="008E3880" w:rsidRDefault="00182AC2" w:rsidP="007632B0">
          <w:pPr>
            <w:spacing w:after="120" w:line="20" w:lineRule="atLeast"/>
            <w:ind w:left="5954"/>
            <w:contextualSpacing/>
            <w:rPr>
              <w:rFonts w:cstheme="minorHAnsi"/>
              <w:sz w:val="24"/>
              <w:szCs w:val="24"/>
            </w:rPr>
          </w:pPr>
          <w:r w:rsidRPr="008E3880">
            <w:rPr>
              <w:rFonts w:cstheme="minorHAnsi"/>
              <w:sz w:val="24"/>
              <w:szCs w:val="24"/>
            </w:rPr>
            <w:t>protokolu Nr. 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1D1BF965" w14:textId="55273B6C" w:rsidR="00D526C8" w:rsidRPr="007632B0" w:rsidRDefault="007A130B" w:rsidP="004E4612">
          <w:pPr>
            <w:spacing w:after="120" w:line="20" w:lineRule="atLeast"/>
            <w:contextualSpacing/>
            <w:jc w:val="center"/>
            <w:rPr>
              <w:rFonts w:cstheme="minorHAnsi"/>
              <w:b/>
              <w:bCs/>
              <w:sz w:val="28"/>
              <w:szCs w:val="28"/>
            </w:rPr>
          </w:pPr>
          <w:r w:rsidRPr="007632B0">
            <w:rPr>
              <w:rFonts w:cstheme="minorHAnsi"/>
              <w:b/>
              <w:bCs/>
              <w:sz w:val="28"/>
              <w:szCs w:val="28"/>
            </w:rPr>
            <w:t xml:space="preserve">SUPAPRASTINTO </w:t>
          </w:r>
          <w:r w:rsidR="00D526C8" w:rsidRPr="007632B0">
            <w:rPr>
              <w:rFonts w:cstheme="minorHAnsi"/>
              <w:b/>
              <w:bCs/>
              <w:sz w:val="28"/>
              <w:szCs w:val="28"/>
            </w:rPr>
            <w:t>VIEŠOJO PIRKIMO „</w:t>
          </w:r>
          <w:r w:rsidR="00A97C45" w:rsidRPr="00A97C45">
            <w:rPr>
              <w:rFonts w:cstheme="minorHAnsi"/>
              <w:b/>
              <w:bCs/>
              <w:sz w:val="28"/>
              <w:szCs w:val="28"/>
            </w:rPr>
            <w:t>KONSULTAVIMO DĖL ASMENS DUOMENŲ APSAUGOS REIKALAVIMŲ ĮGYVENDINIMO  PASLAUGOS</w:t>
          </w:r>
          <w:r w:rsidR="00D526C8" w:rsidRPr="007632B0">
            <w:rPr>
              <w:rFonts w:cstheme="minorHAnsi"/>
              <w:b/>
              <w:bCs/>
              <w:sz w:val="28"/>
              <w:szCs w:val="28"/>
            </w:rPr>
            <w:t>“</w:t>
          </w:r>
        </w:p>
        <w:p w14:paraId="18ACC6AD" w14:textId="3396F3C3" w:rsidR="00D526C8" w:rsidRPr="007632B0" w:rsidRDefault="00D526C8" w:rsidP="004E4612">
          <w:pPr>
            <w:spacing w:after="120" w:line="20" w:lineRule="atLeast"/>
            <w:contextualSpacing/>
            <w:jc w:val="center"/>
            <w:rPr>
              <w:rFonts w:cstheme="minorHAnsi"/>
              <w:b/>
              <w:bCs/>
              <w:sz w:val="28"/>
              <w:szCs w:val="28"/>
              <w:lang w:val="en-GB"/>
            </w:rPr>
          </w:pPr>
          <w:r w:rsidRPr="007632B0">
            <w:rPr>
              <w:rFonts w:cstheme="minorHAnsi"/>
              <w:b/>
              <w:bCs/>
              <w:sz w:val="28"/>
              <w:szCs w:val="28"/>
            </w:rPr>
            <w:t xml:space="preserve">ATVIRO KONKURSO </w:t>
          </w:r>
          <w:r w:rsidR="00EB164F" w:rsidRPr="007632B0">
            <w:rPr>
              <w:rFonts w:cstheme="minorHAnsi"/>
              <w:b/>
              <w:bCs/>
              <w:sz w:val="28"/>
              <w:szCs w:val="28"/>
            </w:rPr>
            <w:t xml:space="preserve">SPECIALIOSIOS </w:t>
          </w:r>
          <w:r w:rsidRPr="007632B0">
            <w:rPr>
              <w:rFonts w:cstheme="minorHAnsi"/>
              <w:b/>
              <w:bCs/>
              <w:sz w:val="28"/>
              <w:szCs w:val="28"/>
            </w:rPr>
            <w:t>SĄLYGOS</w:t>
          </w:r>
        </w:p>
        <w:p w14:paraId="67D34D7E" w14:textId="2BC73DBB" w:rsidR="00D53BF4" w:rsidRPr="007632B0" w:rsidRDefault="00D53BF4" w:rsidP="004E4612">
          <w:pPr>
            <w:spacing w:after="120" w:line="20" w:lineRule="atLeast"/>
            <w:contextualSpacing/>
            <w:jc w:val="center"/>
            <w:rPr>
              <w:rFonts w:cstheme="minorHAnsi"/>
              <w:b/>
              <w:bCs/>
              <w:sz w:val="28"/>
              <w:szCs w:val="28"/>
            </w:rPr>
          </w:pPr>
          <w:r w:rsidRPr="007632B0">
            <w:rPr>
              <w:rFonts w:cstheme="minorHAnsi"/>
              <w:b/>
              <w:bCs/>
              <w:sz w:val="28"/>
              <w:szCs w:val="28"/>
            </w:rPr>
            <w:t>V</w:t>
          </w:r>
          <w:r w:rsidR="00755F3B" w:rsidRPr="007632B0">
            <w:rPr>
              <w:rFonts w:cstheme="minorHAnsi"/>
              <w:b/>
              <w:bCs/>
              <w:sz w:val="28"/>
              <w:szCs w:val="28"/>
            </w:rPr>
            <w:t>ersija</w:t>
          </w:r>
          <w:r w:rsidRPr="007632B0">
            <w:rPr>
              <w:rFonts w:cstheme="minorHAnsi"/>
              <w:b/>
              <w:bCs/>
              <w:sz w:val="28"/>
              <w:szCs w:val="28"/>
            </w:rPr>
            <w:t xml:space="preserve"> Nr.</w:t>
          </w:r>
          <w:r w:rsidR="00A64490" w:rsidRPr="007632B0">
            <w:rPr>
              <w:rFonts w:cstheme="minorHAnsi"/>
              <w:b/>
              <w:bCs/>
              <w:sz w:val="28"/>
              <w:szCs w:val="28"/>
            </w:rPr>
            <w:t xml:space="preserve"> 1</w:t>
          </w:r>
        </w:p>
        <w:p w14:paraId="517C01D9" w14:textId="035B91F1" w:rsidR="001C24BC" w:rsidRPr="00F0499F"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513CD7">
                  <w:rPr>
                    <w:rStyle w:val="Hyperlink"/>
                    <w:rFonts w:eastAsia="Calibri" w:cstheme="minorHAnsi"/>
                    <w:noProof/>
                  </w:rPr>
                  <w:t>Pirkimo sąlygų 4 priedas „Tiekėjų kvalifikacijos reikalavimai ir reikalaujami kokybės bei aplinkos apsaugos vadybos sistemų standartai“</w:t>
                </w:r>
                <w:r w:rsidRPr="00513CD7">
                  <w:rPr>
                    <w:noProof/>
                    <w:webHidden/>
                  </w:rPr>
                  <w:tab/>
                </w:r>
                <w:r w:rsidRPr="00513CD7">
                  <w:rPr>
                    <w:noProof/>
                    <w:webHidden/>
                  </w:rPr>
                  <w:fldChar w:fldCharType="begin"/>
                </w:r>
                <w:r w:rsidRPr="00513CD7">
                  <w:rPr>
                    <w:noProof/>
                    <w:webHidden/>
                  </w:rPr>
                  <w:instrText xml:space="preserve"> PAGEREF _Toc126333942 \h </w:instrText>
                </w:r>
                <w:r w:rsidRPr="00513CD7">
                  <w:rPr>
                    <w:noProof/>
                    <w:webHidden/>
                  </w:rPr>
                </w:r>
                <w:r w:rsidRPr="00513CD7">
                  <w:rPr>
                    <w:noProof/>
                    <w:webHidden/>
                  </w:rPr>
                  <w:fldChar w:fldCharType="separate"/>
                </w:r>
                <w:r w:rsidR="001D414C" w:rsidRPr="00513CD7">
                  <w:rPr>
                    <w:noProof/>
                    <w:webHidden/>
                  </w:rPr>
                  <w:t>20</w:t>
                </w:r>
                <w:r w:rsidRPr="00513CD7">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503DE706"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w:t>
                </w:r>
                <w:r w:rsidR="00D9197E" w:rsidRPr="00D9197E">
                  <w:rPr>
                    <w:rStyle w:val="Hyperlink"/>
                    <w:rFonts w:eastAsia="Calibri" w:cstheme="minorHAnsi"/>
                    <w:noProof/>
                  </w:rPr>
                  <w:t>Pasiūlymų vertinimo kriterijai ir sąlygos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08CB384F"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D9197E" w:rsidRPr="00D9197E">
                  <w:rPr>
                    <w:rStyle w:val="Hyperlink"/>
                    <w:rFonts w:eastAsia="Calibri" w:cstheme="minorHAnsi"/>
                    <w:noProof/>
                  </w:rPr>
                  <w:t>Pasiūlymo forma</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2768609" w14:textId="2C23EFE4" w:rsidR="000E1535" w:rsidRPr="008E3880" w:rsidRDefault="001C24BC" w:rsidP="000E1535">
              <w:pPr>
                <w:pStyle w:val="TOC2"/>
                <w:rPr>
                  <w:kern w:val="2"/>
                  <w:sz w:val="22"/>
                  <w:szCs w:val="22"/>
                  <w14:ligatures w14:val="standardContextual"/>
                </w:rPr>
              </w:pPr>
              <w:r w:rsidRPr="00F0499F">
                <w:rPr>
                  <w:rFonts w:cstheme="minorHAnsi"/>
                  <w:b/>
                  <w:bCs/>
                  <w:color w:val="2B579A"/>
                  <w:shd w:val="clear" w:color="auto" w:fill="E6E6E6"/>
                </w:rPr>
                <w:fldChar w:fldCharType="end"/>
              </w:r>
              <w:hyperlink w:anchor="_Toc185403470" w:history="1">
                <w:r w:rsidR="000E1535" w:rsidRPr="008E3880">
                  <w:rPr>
                    <w:rStyle w:val="Hyperlink"/>
                  </w:rPr>
                  <w:t>Pirkimo sąlygų 1</w:t>
                </w:r>
                <w:r w:rsidR="001256A6">
                  <w:rPr>
                    <w:rStyle w:val="Hyperlink"/>
                  </w:rPr>
                  <w:t>1</w:t>
                </w:r>
                <w:r w:rsidR="000E1535" w:rsidRPr="008E3880">
                  <w:rPr>
                    <w:rStyle w:val="Hyperlink"/>
                  </w:rPr>
                  <w:t xml:space="preserve"> priedas „Tiekėjo atliktų paslaugų sąrašas“</w:t>
                </w:r>
                <w:r w:rsidR="000E1535" w:rsidRPr="008E3880">
                  <w:rPr>
                    <w:webHidden/>
                  </w:rPr>
                  <w:tab/>
                </w:r>
              </w:hyperlink>
            </w:p>
            <w:p w14:paraId="1800B906" w14:textId="75B635B7" w:rsidR="000E1535" w:rsidRPr="008E3880" w:rsidRDefault="000E1535" w:rsidP="000E1535">
              <w:pPr>
                <w:pStyle w:val="TOC2"/>
                <w:rPr>
                  <w:kern w:val="2"/>
                  <w:sz w:val="22"/>
                  <w:szCs w:val="22"/>
                  <w14:ligatures w14:val="standardContextual"/>
                </w:rPr>
              </w:pPr>
              <w:hyperlink w:anchor="_Toc185403471" w:history="1">
                <w:r w:rsidRPr="008E3880">
                  <w:rPr>
                    <w:rStyle w:val="Hyperlink"/>
                  </w:rPr>
                  <w:t>Pirkimo sąlygų 1</w:t>
                </w:r>
                <w:r w:rsidR="001256A6">
                  <w:rPr>
                    <w:rStyle w:val="Hyperlink"/>
                  </w:rPr>
                  <w:t>2</w:t>
                </w:r>
                <w:r w:rsidRPr="008E3880">
                  <w:rPr>
                    <w:rStyle w:val="Hyperlink"/>
                  </w:rPr>
                  <w:t xml:space="preserve"> priedas „Specialistų sąrašas“</w:t>
                </w:r>
                <w:r w:rsidRPr="008E3880">
                  <w:rPr>
                    <w:webHidden/>
                  </w:rPr>
                  <w:tab/>
                </w:r>
              </w:hyperlink>
            </w:p>
            <w:p w14:paraId="0DDC40AE" w14:textId="6EC6E608" w:rsidR="001C24BC" w:rsidRPr="00F0499F" w:rsidRDefault="00916B1E"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20B4CC80" w14:textId="69BD87BC" w:rsidR="008272CE" w:rsidRPr="00A64FB7" w:rsidRDefault="008272CE" w:rsidP="00A64FB7">
      <w:pPr>
        <w:pStyle w:val="ListParagraph"/>
        <w:numPr>
          <w:ilvl w:val="1"/>
          <w:numId w:val="1"/>
        </w:numPr>
        <w:spacing w:after="0" w:line="20" w:lineRule="atLeast"/>
        <w:ind w:left="0" w:firstLine="567"/>
        <w:jc w:val="both"/>
        <w:rPr>
          <w:rFonts w:cstheme="minorHAnsi"/>
        </w:rPr>
      </w:pPr>
      <w:r w:rsidRPr="00A64FB7">
        <w:rPr>
          <w:rFonts w:cstheme="minorHAnsi"/>
        </w:rPr>
        <w:t>Perkančioji organizacija –</w:t>
      </w:r>
      <w:r w:rsidR="000372F4" w:rsidRPr="00A64FB7">
        <w:rPr>
          <w:rFonts w:cstheme="minorHAnsi"/>
        </w:rPr>
        <w:t xml:space="preserve"> </w:t>
      </w:r>
      <w:r w:rsidR="00B94FC2" w:rsidRPr="008E3880">
        <w:rPr>
          <w:rFonts w:eastAsia="Calibri" w:cstheme="minorHAnsi"/>
        </w:rPr>
        <w:t>Lietuvos bankas, juridinio asmens kodas 188607684, adresas Gedimino pr. 6, LT-01103 Vilnius. Perkančioji organizacija yra PVM mokėtoja</w:t>
      </w:r>
      <w:r w:rsidR="009C69A4" w:rsidRPr="00A64FB7">
        <w:rPr>
          <w:rFonts w:eastAsia="Calibri" w:cstheme="minorHAnsi"/>
        </w:rPr>
        <w:t>.</w:t>
      </w:r>
    </w:p>
    <w:p w14:paraId="2239DD1B" w14:textId="659F2D37"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B46E3D">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C916A2" w:rsidRPr="008E3880">
        <w:t>Pirkimo objektas nėra įtrauktas į CPO katalogą</w:t>
      </w:r>
      <w:r w:rsidR="008C5F5E" w:rsidRPr="6E07B99D">
        <w:rPr>
          <w:color w:val="000000" w:themeColor="text1"/>
        </w:rPr>
        <w:t xml:space="preserve">. </w:t>
      </w:r>
      <w:r w:rsidRPr="6E07B99D">
        <w:rPr>
          <w:color w:val="000000" w:themeColor="text1"/>
        </w:rPr>
        <w:t xml:space="preserve"> </w:t>
      </w:r>
    </w:p>
    <w:p w14:paraId="3172A3A7" w14:textId="6C90C466" w:rsidR="00AA23FB" w:rsidRPr="00C916A2" w:rsidRDefault="002F5F8E" w:rsidP="00C916A2">
      <w:pPr>
        <w:spacing w:after="0" w:line="240" w:lineRule="auto"/>
        <w:ind w:firstLine="567"/>
        <w:rPr>
          <w:rFonts w:cstheme="minorHAnsi"/>
        </w:rPr>
      </w:pPr>
      <w:r w:rsidRPr="0037691C">
        <w:rPr>
          <w:rFonts w:cstheme="minorHAnsi"/>
        </w:rPr>
        <w:t>1.</w:t>
      </w:r>
      <w:r w:rsidR="00C916A2">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A995D4F" w:rsidR="00E32C8E" w:rsidRPr="00590030" w:rsidRDefault="00C447D2" w:rsidP="00C916A2">
      <w:pPr>
        <w:pStyle w:val="ListParagraph"/>
        <w:spacing w:after="0" w:line="240" w:lineRule="auto"/>
        <w:ind w:left="0" w:firstLine="567"/>
        <w:jc w:val="both"/>
        <w:rPr>
          <w:rFonts w:cstheme="minorHAnsi"/>
        </w:rPr>
      </w:pPr>
      <w:r>
        <w:rPr>
          <w:rFonts w:cstheme="minorHAnsi"/>
        </w:rPr>
        <w:t>1.</w:t>
      </w:r>
      <w:r w:rsidR="00C916A2">
        <w:rPr>
          <w:rFonts w:cstheme="minorHAnsi"/>
        </w:rPr>
        <w:t>4</w:t>
      </w:r>
      <w:r>
        <w:rPr>
          <w:rFonts w:cstheme="minorHAnsi"/>
        </w:rPr>
        <w:t xml:space="preserve">. </w:t>
      </w:r>
      <w:r w:rsidR="00692136">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653AAE02" w:rsidR="005E62F0" w:rsidRPr="00997065" w:rsidRDefault="003A502A" w:rsidP="00692136">
      <w:pPr>
        <w:pStyle w:val="ListParagraph"/>
        <w:numPr>
          <w:ilvl w:val="1"/>
          <w:numId w:val="18"/>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00FE566A" w:rsidRPr="00A85C6A">
        <w:rPr>
          <w:rFonts w:cstheme="minorHAnsi"/>
        </w:rPr>
        <w:t xml:space="preserve">4.3.3. </w:t>
      </w:r>
      <w:r w:rsidRPr="00A85C6A">
        <w:rPr>
          <w:rFonts w:cstheme="minorHAnsi"/>
        </w:rPr>
        <w:t xml:space="preserve">punktu </w:t>
      </w:r>
      <w:r w:rsidR="00612A07" w:rsidRPr="00612A07">
        <w:rPr>
          <w:rFonts w:cstheme="minorHAnsi"/>
        </w:rPr>
        <w:t>- perkama tik nematerialaus pobūdžio (intelektinė) ar kitokia paslauga, nesusijusi su materialaus objekto sukūrimu, kurios teikimo metu nėra numatomas reikšmingas neigiamas poveikis aplinkai, nesukuriamas taršos šaltinis ir negeneruojamos atliekos</w:t>
      </w:r>
      <w:r w:rsidRPr="00997065">
        <w:rPr>
          <w:rFonts w:cstheme="minorHAnsi"/>
          <w:color w:val="00B050"/>
        </w:rPr>
        <w:t>.</w:t>
      </w:r>
    </w:p>
    <w:p w14:paraId="2413C02D" w14:textId="059ADBAB" w:rsidR="00E32C8E" w:rsidRPr="00A711DA" w:rsidRDefault="00E32C8E" w:rsidP="0097765E">
      <w:pPr>
        <w:pStyle w:val="ListParagraph"/>
        <w:numPr>
          <w:ilvl w:val="1"/>
          <w:numId w:val="7"/>
        </w:numPr>
        <w:tabs>
          <w:tab w:val="left" w:pos="993"/>
        </w:tabs>
        <w:spacing w:after="0" w:line="240" w:lineRule="auto"/>
        <w:ind w:left="0" w:firstLine="567"/>
        <w:jc w:val="both"/>
        <w:rPr>
          <w:rFonts w:eastAsia="Arial"/>
        </w:rPr>
      </w:pPr>
      <w:r w:rsidRPr="00A711DA">
        <w:rPr>
          <w:rFonts w:eastAsia="Arial"/>
        </w:rPr>
        <w:t xml:space="preserve">Išankstinis skelbimas apie </w:t>
      </w:r>
      <w:r w:rsidR="007A68AD" w:rsidRPr="00A711DA">
        <w:rPr>
          <w:rFonts w:eastAsia="Arial"/>
        </w:rPr>
        <w:t>p</w:t>
      </w:r>
      <w:r w:rsidRPr="00A711DA">
        <w:rPr>
          <w:rFonts w:eastAsia="Arial"/>
        </w:rPr>
        <w:t xml:space="preserve">irkimą nebuvo paskelbtas. </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D0EA3C4" w14:textId="30E196EB" w:rsidR="004D070C" w:rsidRPr="00A711DA" w:rsidRDefault="007466F8" w:rsidP="00A711DA">
      <w:pPr>
        <w:pStyle w:val="ListParagraph"/>
        <w:numPr>
          <w:ilvl w:val="1"/>
          <w:numId w:val="7"/>
        </w:numPr>
        <w:tabs>
          <w:tab w:val="left" w:pos="851"/>
          <w:tab w:val="left" w:pos="993"/>
        </w:tabs>
        <w:spacing w:after="0" w:line="240" w:lineRule="auto"/>
        <w:ind w:left="0" w:firstLine="567"/>
        <w:jc w:val="both"/>
        <w:rPr>
          <w:rFonts w:cstheme="minorHAnsi"/>
          <w:i/>
          <w:iCs/>
          <w:color w:val="7030A0"/>
          <w:sz w:val="22"/>
          <w:szCs w:val="22"/>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A817AD8" w:rsidR="00B41C66" w:rsidRPr="0016429A" w:rsidRDefault="00B41C66" w:rsidP="0088293F">
      <w:pPr>
        <w:pStyle w:val="NoSpacing"/>
        <w:numPr>
          <w:ilvl w:val="1"/>
          <w:numId w:val="19"/>
        </w:numPr>
        <w:spacing w:after="120"/>
        <w:ind w:left="0" w:firstLine="567"/>
        <w:contextualSpacing/>
        <w:jc w:val="both"/>
        <w:rPr>
          <w:rFonts w:cstheme="minorHAnsi"/>
        </w:rPr>
      </w:pPr>
      <w:r w:rsidRPr="0016429A">
        <w:rPr>
          <w:rFonts w:eastAsia="Calibri"/>
        </w:rPr>
        <w:t xml:space="preserve">Perkančioji organizacija numato įsigyti </w:t>
      </w:r>
      <w:r w:rsidR="00A26864" w:rsidRPr="0016429A">
        <w:rPr>
          <w:rFonts w:eastAsia="Calibri"/>
        </w:rPr>
        <w:t>Konsultavimo dėl asmens duomenų apsaugos reikalavimų įgyvendinimo  paslaug</w:t>
      </w:r>
      <w:r w:rsidR="00EF45E9" w:rsidRPr="0016429A">
        <w:rPr>
          <w:rFonts w:eastAsia="Calibri"/>
        </w:rPr>
        <w:t>ą</w:t>
      </w:r>
      <w:r w:rsidRPr="0016429A">
        <w:rPr>
          <w:rFonts w:eastAsia="Calibri"/>
        </w:rPr>
        <w:t>.</w:t>
      </w:r>
      <w:r w:rsidRPr="0016429A">
        <w:rPr>
          <w:rFonts w:cstheme="minorHAnsi"/>
        </w:rPr>
        <w:t xml:space="preserve"> Reikalavimai pirkimo objektui nustatyti </w:t>
      </w:r>
      <w:r w:rsidR="00704310" w:rsidRPr="0016429A">
        <w:rPr>
          <w:rFonts w:cstheme="minorHAnsi"/>
        </w:rPr>
        <w:t>s</w:t>
      </w:r>
      <w:r w:rsidR="00444CAF" w:rsidRPr="0016429A">
        <w:rPr>
          <w:rFonts w:cstheme="minorHAnsi"/>
        </w:rPr>
        <w:t xml:space="preserve">pecialiųjų </w:t>
      </w:r>
      <w:r w:rsidR="00CE7209" w:rsidRPr="0016429A">
        <w:rPr>
          <w:rFonts w:cstheme="minorHAnsi"/>
        </w:rPr>
        <w:t xml:space="preserve">pirkimo </w:t>
      </w:r>
      <w:r w:rsidR="00444CAF" w:rsidRPr="0016429A">
        <w:rPr>
          <w:rFonts w:cstheme="minorHAnsi"/>
        </w:rPr>
        <w:t xml:space="preserve">sąlygų </w:t>
      </w:r>
      <w:r w:rsidR="0016429A" w:rsidRPr="0016429A">
        <w:rPr>
          <w:rFonts w:cstheme="minorHAnsi"/>
        </w:rPr>
        <w:t xml:space="preserve">2 </w:t>
      </w:r>
      <w:r w:rsidR="00444CAF" w:rsidRPr="0016429A">
        <w:rPr>
          <w:rFonts w:cstheme="minorHAnsi"/>
        </w:rPr>
        <w:t>priede</w:t>
      </w:r>
      <w:r w:rsidRPr="0016429A">
        <w:rPr>
          <w:rFonts w:cstheme="minorHAnsi"/>
        </w:rPr>
        <w:t>.</w:t>
      </w:r>
    </w:p>
    <w:p w14:paraId="48EEE6C2" w14:textId="19124497" w:rsidR="00B41C66" w:rsidRPr="009D08CE" w:rsidRDefault="00507DC9" w:rsidP="0088293F">
      <w:pPr>
        <w:pStyle w:val="NoSpacing"/>
        <w:spacing w:after="120"/>
        <w:ind w:firstLine="567"/>
        <w:contextualSpacing/>
        <w:jc w:val="both"/>
        <w:rPr>
          <w:rFonts w:cstheme="minorHAnsi"/>
        </w:rPr>
      </w:pPr>
      <w:r>
        <w:rPr>
          <w:rFonts w:cstheme="minorHAnsi"/>
        </w:rPr>
        <w:t>2.2</w:t>
      </w:r>
      <w:r w:rsidR="000F58AC">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sidRPr="009D08CE">
        <w:rPr>
          <w:rFonts w:cstheme="minorHAnsi"/>
        </w:rPr>
        <w:t xml:space="preserve">specialiųjų </w:t>
      </w:r>
      <w:r w:rsidR="007554D6" w:rsidRPr="009D08CE">
        <w:rPr>
          <w:rFonts w:cstheme="minorHAnsi"/>
        </w:rPr>
        <w:t xml:space="preserve">pirkimo sąlygų </w:t>
      </w:r>
      <w:r w:rsidR="009D08CE" w:rsidRPr="009D08CE">
        <w:rPr>
          <w:rFonts w:cstheme="minorHAnsi"/>
        </w:rPr>
        <w:t>2</w:t>
      </w:r>
      <w:r w:rsidR="007554D6" w:rsidRPr="009D08CE">
        <w:rPr>
          <w:rFonts w:cstheme="minorHAnsi"/>
        </w:rPr>
        <w:t xml:space="preserve"> priede.</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BF5EBB7" w:rsidR="00B176FD" w:rsidRPr="00AD4457" w:rsidRDefault="00862DB8" w:rsidP="00AD4457">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8420411" w:rsidR="00BE0587" w:rsidRPr="00F0499F" w:rsidRDefault="00B156C9"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041A9AE"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B156C9">
        <w:rPr>
          <w:rFonts w:eastAsia="Calibri"/>
        </w:rPr>
        <w:t xml:space="preserve">sąlygų </w:t>
      </w:r>
      <w:r w:rsidR="00B156C9" w:rsidRPr="00B156C9">
        <w:t>3</w:t>
      </w:r>
      <w:r w:rsidR="00984B02" w:rsidRPr="00B156C9">
        <w:t xml:space="preserve">  </w:t>
      </w:r>
      <w:r w:rsidR="006773B6" w:rsidRPr="127DD6E8">
        <w:rPr>
          <w:rFonts w:eastAsia="Calibri"/>
        </w:rPr>
        <w:t>priede</w:t>
      </w:r>
      <w:r w:rsidR="002C5249" w:rsidRPr="127DD6E8">
        <w:t xml:space="preserve">. </w:t>
      </w:r>
    </w:p>
    <w:p w14:paraId="34E32D48" w14:textId="1CDADE7C" w:rsidR="007B6F6D" w:rsidRPr="00C208AA" w:rsidRDefault="00970624" w:rsidP="00970624">
      <w:pPr>
        <w:pStyle w:val="ListParagraph"/>
        <w:tabs>
          <w:tab w:val="left" w:pos="851"/>
        </w:tabs>
        <w:spacing w:after="0" w:line="20" w:lineRule="atLeast"/>
        <w:ind w:left="0" w:firstLine="567"/>
        <w:jc w:val="both"/>
        <w:rPr>
          <w:highlight w:val="yellow"/>
        </w:rPr>
      </w:pPr>
      <w:r w:rsidRPr="00C208AA">
        <w:t>4.2.</w:t>
      </w:r>
      <w:r w:rsidR="00990E9B" w:rsidRPr="00C208AA">
        <w:t xml:space="preserve"> </w:t>
      </w:r>
      <w:r w:rsidR="00A6625B" w:rsidRPr="00C208AA">
        <w:t xml:space="preserve">Tiekėjams nustatomi kvalifikacijos reikalavimai ir jų atitiktį patvirtinantys dokumentai nurodyti </w:t>
      </w:r>
      <w:r w:rsidR="00765189" w:rsidRPr="00C208AA">
        <w:t>specialiųjų p</w:t>
      </w:r>
      <w:r w:rsidR="00551FA7" w:rsidRPr="00C208AA">
        <w:t xml:space="preserve">irkimo </w:t>
      </w:r>
      <w:r w:rsidR="00A6625B" w:rsidRPr="00C208AA">
        <w:t xml:space="preserve">sąlygų </w:t>
      </w:r>
      <w:r w:rsidR="00C208AA" w:rsidRPr="00C208AA">
        <w:t>4</w:t>
      </w:r>
      <w:r w:rsidR="00A6625B" w:rsidRPr="00C208AA">
        <w:t xml:space="preserve"> priede. </w:t>
      </w:r>
    </w:p>
    <w:p w14:paraId="127360D8" w14:textId="77777777" w:rsidR="005412F1" w:rsidRPr="008E3880" w:rsidRDefault="005412F1" w:rsidP="005412F1">
      <w:pPr>
        <w:pStyle w:val="Heading1"/>
        <w:tabs>
          <w:tab w:val="left" w:pos="567"/>
        </w:tabs>
        <w:spacing w:after="0"/>
        <w:contextualSpacing/>
        <w:jc w:val="both"/>
        <w:rPr>
          <w:rFonts w:cstheme="minorBidi"/>
        </w:rPr>
      </w:pPr>
      <w:bookmarkStart w:id="15" w:name="_Toc185403455"/>
      <w:bookmarkStart w:id="16" w:name="_Ref39666794"/>
      <w:bookmarkStart w:id="17" w:name="_Ref39666796"/>
      <w:bookmarkStart w:id="18" w:name="_Toc126333933"/>
      <w:r w:rsidRPr="008E3880">
        <w:rPr>
          <w:rFonts w:asciiTheme="minorHAnsi" w:hAnsiTheme="minorHAnsi" w:cstheme="minorHAnsi"/>
        </w:rPr>
        <w:t>5.</w:t>
      </w:r>
      <w:r w:rsidRPr="008E3880">
        <w:rPr>
          <w:rFonts w:ascii="Calibri" w:hAnsi="Calibri" w:cs="Calibri"/>
        </w:rPr>
        <w:t>Reikalavimai, susiję su nacionaliniu saugumu</w:t>
      </w:r>
      <w:bookmarkEnd w:id="15"/>
      <w:r w:rsidRPr="008E3880">
        <w:t xml:space="preserve"> </w:t>
      </w:r>
    </w:p>
    <w:p w14:paraId="6F56F28B" w14:textId="77777777" w:rsidR="005412F1" w:rsidRPr="0094300B" w:rsidRDefault="005412F1" w:rsidP="005412F1">
      <w:pPr>
        <w:spacing w:after="0" w:line="240" w:lineRule="auto"/>
        <w:ind w:firstLine="567"/>
        <w:jc w:val="both"/>
        <w:rPr>
          <w:rFonts w:cstheme="minorHAnsi"/>
          <w:color w:val="000000" w:themeColor="text1"/>
        </w:rPr>
      </w:pPr>
      <w:r w:rsidRPr="0094300B">
        <w:rPr>
          <w:rFonts w:cstheme="minorHAnsi"/>
          <w:color w:val="000000" w:themeColor="text1"/>
        </w:rPr>
        <w:t xml:space="preserve">5.1. Pirkimui taikomos Reglamento nuostatos. Kartu su pasiūlymu tiekėjas turi pateikti užpildytą deklaraciją dėl (ne)atitikties Reglamento nuostatoms, kuri pateikta specialiųjų pirkimo </w:t>
      </w:r>
      <w:r w:rsidRPr="0094300B">
        <w:rPr>
          <w:rFonts w:cstheme="minorHAnsi"/>
        </w:rPr>
        <w:t xml:space="preserve">sąlygų 8 ir 9 </w:t>
      </w:r>
      <w:r w:rsidRPr="0094300B">
        <w:rPr>
          <w:rFonts w:cstheme="minorHAnsi"/>
          <w:color w:val="000000" w:themeColor="text1"/>
        </w:rPr>
        <w:t>prieduose. Kilus abejonių dėl tiekėjo (ne)atitikties Reglamento nuostatoms, perkančioji organizacija iš galimo laimėtojo prašys pateikti dokumentus, įrodančius deklaracijoje pateiktų duomenų teisingumą.</w:t>
      </w:r>
    </w:p>
    <w:p w14:paraId="75A3AD0D" w14:textId="77777777" w:rsidR="005412F1" w:rsidRPr="0094300B" w:rsidRDefault="005412F1" w:rsidP="005412F1">
      <w:pPr>
        <w:spacing w:after="0" w:line="240" w:lineRule="auto"/>
        <w:ind w:firstLine="567"/>
        <w:jc w:val="both"/>
        <w:rPr>
          <w:rFonts w:cstheme="minorHAnsi"/>
          <w:color w:val="000000" w:themeColor="text1"/>
        </w:rPr>
      </w:pPr>
      <w:r w:rsidRPr="0094300B">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39F9F0C"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E01DFA">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F796769"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E01DFA">
        <w:rPr>
          <w:rFonts w:cstheme="minorHAnsi"/>
          <w:color w:val="00B050"/>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C3B891B"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ED2B5B">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7312511" w:rsidR="00450415" w:rsidRPr="0086303D" w:rsidRDefault="007223AF" w:rsidP="007223AF">
      <w:pPr>
        <w:pStyle w:val="ListParagraph"/>
        <w:numPr>
          <w:ilvl w:val="2"/>
          <w:numId w:val="8"/>
        </w:numPr>
        <w:tabs>
          <w:tab w:val="left" w:pos="1276"/>
        </w:tabs>
        <w:spacing w:after="0" w:line="240" w:lineRule="auto"/>
        <w:ind w:left="0" w:firstLine="696"/>
        <w:jc w:val="both"/>
        <w:rPr>
          <w:rFonts w:cstheme="minorHAnsi"/>
          <w:color w:val="00B050"/>
          <w:u w:val="single"/>
        </w:rPr>
      </w:pPr>
      <w:r>
        <w:rPr>
          <w:rFonts w:cstheme="minorHAnsi"/>
        </w:rPr>
        <w:t>u</w:t>
      </w:r>
      <w:r w:rsidRPr="00E11368">
        <w:rPr>
          <w:rFonts w:cstheme="minorHAnsi"/>
        </w:rPr>
        <w:t xml:space="preserve">žpildyta ir pasirašyta Tiekėjo deklaracija dėl atitikties Reglamento nuostatoms juridiniam asmeniui (Pirkimo sąlygų </w:t>
      </w:r>
      <w:r>
        <w:rPr>
          <w:rFonts w:cstheme="minorHAnsi"/>
        </w:rPr>
        <w:t>8</w:t>
      </w:r>
      <w:r w:rsidRPr="00E11368">
        <w:rPr>
          <w:rFonts w:cstheme="minorHAnsi"/>
        </w:rPr>
        <w:t xml:space="preserve"> priedas) arba Tiekėjo deklaracija dėl atitikties Reglamento nuostatoms fiziniam asmeniui (Pirkimo sąlygų </w:t>
      </w:r>
      <w:r>
        <w:rPr>
          <w:rFonts w:cstheme="minorHAnsi"/>
        </w:rPr>
        <w:t>9</w:t>
      </w:r>
      <w:r w:rsidRPr="00E11368">
        <w:rPr>
          <w:rFonts w:cstheme="minorHAnsi"/>
        </w:rPr>
        <w:t xml:space="preserve"> priedas)</w:t>
      </w:r>
      <w:r>
        <w:rPr>
          <w:rFonts w:cstheme="minorHAnsi"/>
        </w:rPr>
        <w:t>;</w:t>
      </w:r>
    </w:p>
    <w:p w14:paraId="553ABC18" w14:textId="75C12672" w:rsidR="007C1C57" w:rsidRPr="00CA64E1" w:rsidRDefault="00450415" w:rsidP="0086303D">
      <w:pPr>
        <w:spacing w:after="0" w:line="240" w:lineRule="auto"/>
        <w:ind w:firstLine="709"/>
        <w:jc w:val="both"/>
        <w:rPr>
          <w:rFonts w:cstheme="minorHAnsi"/>
          <w:color w:val="7030A0"/>
        </w:rPr>
      </w:pPr>
      <w:r w:rsidRPr="0086303D">
        <w:rPr>
          <w:rFonts w:cstheme="minorHAnsi"/>
        </w:rPr>
        <w:t>6.</w:t>
      </w:r>
      <w:r w:rsidR="00C7179F">
        <w:rPr>
          <w:rFonts w:cstheme="minorHAnsi"/>
        </w:rPr>
        <w:t>1.</w:t>
      </w:r>
      <w:r w:rsidRPr="0086303D">
        <w:rPr>
          <w:rFonts w:cstheme="minorHAnsi"/>
        </w:rPr>
        <w:t xml:space="preserve">10. </w:t>
      </w:r>
      <w:r w:rsidR="00A06CED" w:rsidRPr="00F458A8">
        <w:rPr>
          <w:rFonts w:cstheme="minorHAnsi"/>
        </w:rPr>
        <w:t xml:space="preserve">kita </w:t>
      </w:r>
      <w:r w:rsidR="00A06CED" w:rsidRPr="008E3880">
        <w:t>pirkimo sąlyg</w:t>
      </w:r>
      <w:r w:rsidR="00A06CED">
        <w:t>ose</w:t>
      </w:r>
      <w:r w:rsidR="00A06CED" w:rsidRPr="008E3880">
        <w:t xml:space="preserve"> </w:t>
      </w:r>
      <w:r w:rsidR="00A06CED" w:rsidRPr="00F458A8">
        <w:rPr>
          <w:rFonts w:cstheme="minorHAnsi"/>
        </w:rPr>
        <w:t>prašoma medžiaga ar kiti, tiekėjo nuomone, būtini dokumentai (jų kopijos)</w:t>
      </w:r>
      <w:r w:rsidRPr="00A028CC">
        <w:rPr>
          <w:rFonts w:cstheme="minorHAnsi"/>
          <w:color w:val="7030A0"/>
        </w:rPr>
        <w:t>.</w:t>
      </w:r>
    </w:p>
    <w:p w14:paraId="479B3B42" w14:textId="3A4704A2" w:rsidR="00FD03FA" w:rsidRPr="00A06CED" w:rsidRDefault="00C7179F" w:rsidP="00A06CED">
      <w:pPr>
        <w:spacing w:after="0" w:line="240" w:lineRule="auto"/>
        <w:ind w:firstLine="851"/>
        <w:jc w:val="both"/>
        <w:rPr>
          <w:rFonts w:cstheme="minorHAnsi"/>
        </w:rPr>
      </w:pPr>
      <w:r>
        <w:rPr>
          <w:rFonts w:cstheme="minorHAnsi"/>
        </w:rPr>
        <w:t>6.2</w:t>
      </w:r>
      <w:r w:rsidR="00EE3480" w:rsidRPr="00A1780C">
        <w:rPr>
          <w:rFonts w:cstheme="minorHAnsi"/>
        </w:rPr>
        <w:t>.</w:t>
      </w:r>
      <w:r w:rsidR="00A06CE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3ED3F421" w:rsidR="00197943" w:rsidRPr="002442AC" w:rsidRDefault="00FD03FA" w:rsidP="002442AC">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A5A51CE" w:rsidR="0096678C" w:rsidRPr="00D52A40" w:rsidRDefault="0099696F" w:rsidP="00480523">
      <w:pPr>
        <w:pStyle w:val="ListParagraph"/>
        <w:numPr>
          <w:ilvl w:val="1"/>
          <w:numId w:val="13"/>
        </w:numPr>
        <w:tabs>
          <w:tab w:val="left" w:pos="1134"/>
        </w:tabs>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480523">
        <w:rPr>
          <w:color w:val="7030A0"/>
        </w:rPr>
        <w:t>.</w:t>
      </w:r>
      <w:r w:rsidR="0048587E" w:rsidRPr="00480523">
        <w:rPr>
          <w:color w:val="7030A0"/>
        </w:rPr>
        <w:t xml:space="preserve"> </w:t>
      </w:r>
      <w:r w:rsidR="00F17A1F" w:rsidRPr="00480523">
        <w:rPr>
          <w:rFonts w:eastAsia="Arial"/>
        </w:rPr>
        <w:t>Jei kurie nors su pasiūlymu teikiami dokumentai parengti ne</w:t>
      </w:r>
      <w:r w:rsidR="001427AB" w:rsidRPr="00480523">
        <w:rPr>
          <w:rFonts w:eastAsia="Arial"/>
        </w:rPr>
        <w:t xml:space="preserve"> ta kalba, kuria</w:t>
      </w:r>
      <w:r w:rsidR="00F17A1F" w:rsidRPr="00480523">
        <w:rPr>
          <w:rFonts w:eastAsia="Arial"/>
        </w:rPr>
        <w:t xml:space="preserve"> </w:t>
      </w:r>
      <w:r w:rsidR="0BCA4ED4" w:rsidRPr="00480523">
        <w:rPr>
          <w:rFonts w:eastAsia="Arial"/>
        </w:rPr>
        <w:t>reikalaujama</w:t>
      </w:r>
      <w:r w:rsidR="001427AB" w:rsidRPr="00480523">
        <w:rPr>
          <w:rFonts w:eastAsia="Arial"/>
        </w:rPr>
        <w:t xml:space="preserve">, </w:t>
      </w:r>
      <w:r w:rsidR="003F1D78" w:rsidRPr="00480523">
        <w:rPr>
          <w:rFonts w:eastAsia="Arial"/>
        </w:rPr>
        <w:t xml:space="preserve">turi būti pateiktas tikslus vertimas į </w:t>
      </w:r>
      <w:r w:rsidR="40DC6EFC" w:rsidRPr="00480523">
        <w:rPr>
          <w:rFonts w:eastAsia="Arial"/>
        </w:rPr>
        <w:t>reikalaujamą</w:t>
      </w:r>
      <w:r w:rsidR="001427AB" w:rsidRPr="00480523">
        <w:rPr>
          <w:rFonts w:eastAsia="Arial"/>
        </w:rPr>
        <w:t xml:space="preserve"> </w:t>
      </w:r>
      <w:r w:rsidR="00141BF1" w:rsidRPr="00480523">
        <w:rPr>
          <w:rFonts w:eastAsia="Arial"/>
        </w:rPr>
        <w:t>kalbą</w:t>
      </w:r>
      <w:r w:rsidR="00F17A1F" w:rsidRPr="00480523">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D52A40">
        <w:t xml:space="preserve">reikalauja pateikti vertimą atlikusio asmens parašu ir vertimų biuro antspaudu (jei turi) patvirtintą šio dokumento vertimą. </w:t>
      </w:r>
    </w:p>
    <w:p w14:paraId="4172BF9D" w14:textId="1A3EBA00" w:rsidR="00380B99" w:rsidRPr="00B75F6D" w:rsidRDefault="008D03B2" w:rsidP="00480523">
      <w:pPr>
        <w:pStyle w:val="ListParagraph"/>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480523">
      <w:pPr>
        <w:pStyle w:val="ListParagraph"/>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480523">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237F9339" w:rsidR="00B3551C" w:rsidRPr="00F0499F" w:rsidRDefault="00655F17" w:rsidP="00506288">
      <w:pPr>
        <w:pStyle w:val="ListParagraph"/>
        <w:tabs>
          <w:tab w:val="left" w:pos="993"/>
        </w:tabs>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480523">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9C8DF0B" w:rsidR="00040C0F" w:rsidRPr="006379DD" w:rsidRDefault="002827E4" w:rsidP="006379DD">
      <w:pPr>
        <w:spacing w:after="0" w:line="240" w:lineRule="auto"/>
        <w:ind w:left="710"/>
        <w:rPr>
          <w:rFonts w:cstheme="minorHAnsi"/>
        </w:rPr>
      </w:pPr>
      <w:r>
        <w:rPr>
          <w:rFonts w:cstheme="minorHAnsi"/>
        </w:rPr>
        <w:t xml:space="preserve">8.1. </w:t>
      </w:r>
      <w:r w:rsidR="00040C0F" w:rsidRPr="006379DD">
        <w:rPr>
          <w:rFonts w:cstheme="minorHAnsi"/>
        </w:rPr>
        <w:t>Perkančioji organizacija pirkime netaikys elektroninio aukciono.</w:t>
      </w:r>
    </w:p>
    <w:p w14:paraId="14CBD3AD" w14:textId="23B8A7AF" w:rsidR="009D0DC5" w:rsidRPr="00F0499F" w:rsidRDefault="00EA001C" w:rsidP="00480523">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DB09CD4" w14:textId="45775233" w:rsidR="00003A3F" w:rsidRPr="00591A4A" w:rsidRDefault="002D470F" w:rsidP="00591A4A">
      <w:pPr>
        <w:spacing w:after="0" w:line="240" w:lineRule="auto"/>
        <w:ind w:firstLine="710"/>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591A4A">
        <w:rPr>
          <w:rFonts w:cstheme="minorHAnsi"/>
          <w:color w:val="00B050"/>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60FEBC05" w14:textId="357CD5D6" w:rsidR="001A25FD" w:rsidRPr="00613F7A" w:rsidRDefault="00613F7A" w:rsidP="00613F7A">
      <w:pPr>
        <w:pStyle w:val="ListParagraph"/>
        <w:spacing w:after="0" w:line="20" w:lineRule="atLeast"/>
        <w:ind w:left="0" w:firstLine="709"/>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6EB53055" w:rsidR="00FE7908" w:rsidRPr="00F065D6" w:rsidRDefault="00FE7908" w:rsidP="00480523">
      <w:pPr>
        <w:pStyle w:val="Heading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25E4F204" w:rsidR="00F57665" w:rsidRPr="000843B2" w:rsidRDefault="00F57665" w:rsidP="00C132C7">
      <w:pPr>
        <w:pStyle w:val="ListParagraph"/>
        <w:numPr>
          <w:ilvl w:val="1"/>
          <w:numId w:val="14"/>
        </w:numPr>
        <w:tabs>
          <w:tab w:val="left" w:pos="1134"/>
        </w:tabs>
        <w:spacing w:after="0" w:line="240" w:lineRule="auto"/>
        <w:ind w:left="0" w:firstLine="567"/>
        <w:jc w:val="both"/>
        <w:rPr>
          <w:rFonts w:cstheme="minorHAnsi"/>
        </w:rPr>
      </w:pPr>
      <w:r w:rsidRPr="00C132C7">
        <w:rPr>
          <w:color w:val="000000" w:themeColor="text1"/>
        </w:rPr>
        <w:t>Ši pirkimo procedūra atliekama siekiant sudaryti sutartį</w:t>
      </w:r>
      <w:r w:rsidR="009A7D11" w:rsidRPr="00C132C7">
        <w:rPr>
          <w:color w:val="000000" w:themeColor="text1"/>
        </w:rPr>
        <w:t xml:space="preserve"> su tiekėju, kurio pasiūlymas</w:t>
      </w:r>
      <w:r w:rsidR="007B12FF" w:rsidRPr="00C132C7">
        <w:rPr>
          <w:color w:val="000000" w:themeColor="text1"/>
        </w:rPr>
        <w:t xml:space="preserve">, vadovaujantis </w:t>
      </w:r>
      <w:r w:rsidR="008F4194" w:rsidRPr="00C132C7">
        <w:rPr>
          <w:color w:val="000000" w:themeColor="text1"/>
        </w:rPr>
        <w:t>p</w:t>
      </w:r>
      <w:r w:rsidR="007B12FF" w:rsidRPr="00C132C7">
        <w:rPr>
          <w:color w:val="000000" w:themeColor="text1"/>
        </w:rPr>
        <w:t xml:space="preserve">irkimo </w:t>
      </w:r>
      <w:r w:rsidR="00207E40" w:rsidRPr="00C132C7">
        <w:rPr>
          <w:color w:val="000000" w:themeColor="text1"/>
        </w:rPr>
        <w:t>sąlygose</w:t>
      </w:r>
      <w:r w:rsidR="007B12FF" w:rsidRPr="00C132C7">
        <w:rPr>
          <w:color w:val="0070C0"/>
        </w:rPr>
        <w:t xml:space="preserve"> </w:t>
      </w:r>
      <w:r w:rsidR="007B12FF" w:rsidRPr="00C132C7">
        <w:rPr>
          <w:color w:val="000000" w:themeColor="text1"/>
        </w:rPr>
        <w:t>nustatyta tvarka</w:t>
      </w:r>
      <w:r w:rsidR="0023505D" w:rsidRPr="00C132C7">
        <w:rPr>
          <w:color w:val="000000" w:themeColor="text1"/>
        </w:rPr>
        <w:t>,</w:t>
      </w:r>
      <w:r w:rsidR="009A7D11" w:rsidRPr="00C132C7">
        <w:rPr>
          <w:color w:val="000000" w:themeColor="text1"/>
        </w:rPr>
        <w:t xml:space="preserve"> bus pripažintas laimėjęs</w:t>
      </w:r>
      <w:r w:rsidR="008933BC" w:rsidRPr="00C132C7">
        <w:rPr>
          <w:color w:val="000000" w:themeColor="text1"/>
        </w:rPr>
        <w:t>, o jei pirkimas skaidomas į dalis – su tiekėjais, kurių pasiūlymai bus pripažinti laimėję</w:t>
      </w:r>
      <w:r w:rsidR="00F065D6" w:rsidRPr="00C132C7">
        <w:rPr>
          <w:color w:val="000000" w:themeColor="text1"/>
        </w:rPr>
        <w:t xml:space="preserve">. </w:t>
      </w:r>
      <w:r w:rsidR="004B2DE4" w:rsidRPr="127DD6E8">
        <w:t xml:space="preserve">Sutarties sąlygos </w:t>
      </w:r>
      <w:r w:rsidR="004B2DE4" w:rsidRPr="000843B2">
        <w:t xml:space="preserve">pateikiamos </w:t>
      </w:r>
      <w:r w:rsidR="007A5D9C" w:rsidRPr="000843B2">
        <w:t>P</w:t>
      </w:r>
      <w:r w:rsidR="00551FA7" w:rsidRPr="000843B2">
        <w:t xml:space="preserve">irkimo </w:t>
      </w:r>
      <w:r w:rsidR="00D86901" w:rsidRPr="000843B2">
        <w:t xml:space="preserve">sąlygų </w:t>
      </w:r>
      <w:r w:rsidR="00C132C7" w:rsidRPr="000843B2">
        <w:t xml:space="preserve">10 </w:t>
      </w:r>
      <w:r w:rsidR="00D86901" w:rsidRPr="000843B2">
        <w:t>priede „Sutarties projektas“</w:t>
      </w:r>
      <w:r w:rsidR="004B2DE4" w:rsidRPr="000843B2">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C35A0A">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C35A0A">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C35A0A">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181D52" w:rsidRDefault="00774AA5" w:rsidP="0003169B">
            <w:pPr>
              <w:spacing w:after="0" w:line="240" w:lineRule="auto"/>
              <w:rPr>
                <w:rFonts w:cstheme="minorHAnsi"/>
              </w:rPr>
            </w:pPr>
            <w:r w:rsidRPr="00181D52">
              <w:rPr>
                <w:rFonts w:cstheme="minorHAnsi"/>
              </w:rPr>
              <w:t xml:space="preserve">Pradedamas ne anksčiau nei po </w:t>
            </w:r>
            <w:r w:rsidR="006B0247" w:rsidRPr="00181D52">
              <w:rPr>
                <w:rFonts w:cstheme="minorHAnsi"/>
              </w:rPr>
              <w:t>30</w:t>
            </w:r>
            <w:r w:rsidRPr="00181D52">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BA759D" w:rsidRDefault="00774AA5" w:rsidP="0003169B">
            <w:pPr>
              <w:spacing w:after="0" w:line="240" w:lineRule="auto"/>
              <w:rPr>
                <w:rFonts w:cstheme="minorHAnsi"/>
                <w:iCs/>
              </w:rPr>
            </w:pPr>
          </w:p>
        </w:tc>
      </w:tr>
      <w:tr w:rsidR="00774AA5" w:rsidRPr="00F0499F" w14:paraId="0E1517C9" w14:textId="77777777" w:rsidTr="00C35A0A">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2D5F49CC" w:rsidR="00774AA5" w:rsidRPr="00181D52" w:rsidRDefault="00551441" w:rsidP="0003169B">
            <w:pPr>
              <w:spacing w:after="0" w:line="240" w:lineRule="auto"/>
              <w:rPr>
                <w:rFonts w:cstheme="minorHAnsi"/>
              </w:rPr>
            </w:pPr>
            <w:r w:rsidRPr="00181D52">
              <w:rPr>
                <w:rFonts w:cstheme="minorHAnsi"/>
              </w:rPr>
              <w:t>6</w:t>
            </w:r>
            <w:r w:rsidR="005F17E7" w:rsidRPr="00181D52">
              <w:rPr>
                <w:rFonts w:cstheme="minorHAnsi"/>
              </w:rPr>
              <w:t xml:space="preserve"> dien</w:t>
            </w:r>
            <w:r w:rsidRPr="00181D52">
              <w:rPr>
                <w:rFonts w:cstheme="minorHAnsi"/>
              </w:rPr>
              <w:t>os</w:t>
            </w:r>
            <w:r w:rsidR="005F17E7" w:rsidRPr="00181D52">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704CA9A6" w:rsidR="00774AA5" w:rsidRPr="00BA759D" w:rsidRDefault="00774AA5" w:rsidP="00424668">
            <w:pPr>
              <w:spacing w:after="0" w:line="240" w:lineRule="auto"/>
              <w:rPr>
                <w:rFonts w:cstheme="minorHAnsi"/>
                <w:iCs/>
              </w:rPr>
            </w:pPr>
          </w:p>
        </w:tc>
      </w:tr>
      <w:tr w:rsidR="00774AA5" w:rsidRPr="00F0499F" w14:paraId="6E37868A" w14:textId="77777777" w:rsidTr="00C35A0A">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1E777C">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B384744" w:rsidR="00774AA5" w:rsidRPr="00181D52" w:rsidRDefault="00551441" w:rsidP="0003169B">
            <w:pPr>
              <w:spacing w:after="0" w:line="240" w:lineRule="auto"/>
              <w:rPr>
                <w:rFonts w:cstheme="minorHAnsi"/>
              </w:rPr>
            </w:pPr>
            <w:r w:rsidRPr="00181D52">
              <w:rPr>
                <w:rFonts w:cstheme="minorHAnsi"/>
              </w:rPr>
              <w:t>4</w:t>
            </w:r>
            <w:r w:rsidR="00CE1F13" w:rsidRPr="00181D52">
              <w:rPr>
                <w:rFonts w:cstheme="minorHAnsi"/>
              </w:rPr>
              <w:t xml:space="preserve"> dien</w:t>
            </w:r>
            <w:r w:rsidRPr="00181D52">
              <w:rPr>
                <w:rFonts w:cstheme="minorHAnsi"/>
              </w:rPr>
              <w:t>os</w:t>
            </w:r>
            <w:r w:rsidR="00CE1F13" w:rsidRPr="00181D52">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75365E26" w:rsidR="00774AA5" w:rsidRPr="00BA759D" w:rsidRDefault="00774AA5" w:rsidP="00CE1F13">
            <w:pPr>
              <w:spacing w:after="0" w:line="240" w:lineRule="auto"/>
              <w:rPr>
                <w:rFonts w:cstheme="minorHAnsi"/>
              </w:rPr>
            </w:pPr>
          </w:p>
        </w:tc>
      </w:tr>
      <w:tr w:rsidR="00C35A0A" w:rsidRPr="00F0499F" w14:paraId="7621DE63" w14:textId="77777777" w:rsidTr="00C35A0A">
        <w:trPr>
          <w:trHeight w:val="20"/>
        </w:trPr>
        <w:tc>
          <w:tcPr>
            <w:tcW w:w="747" w:type="dxa"/>
            <w:shd w:val="clear" w:color="auto" w:fill="auto"/>
            <w:tcMar>
              <w:top w:w="0" w:type="dxa"/>
              <w:left w:w="108" w:type="dxa"/>
              <w:bottom w:w="0" w:type="dxa"/>
              <w:right w:w="108" w:type="dxa"/>
            </w:tcMar>
          </w:tcPr>
          <w:p w14:paraId="63314DF2" w14:textId="5548A91C" w:rsidR="00C35A0A" w:rsidRPr="00D5428E" w:rsidRDefault="00C35A0A" w:rsidP="00C35A0A">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C35A0A" w:rsidRPr="00F0499F" w:rsidRDefault="00C35A0A" w:rsidP="00C35A0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2A337EB6" w:rsidR="00C35A0A" w:rsidRPr="00181D52" w:rsidRDefault="00C35A0A" w:rsidP="00C35A0A">
            <w:pPr>
              <w:spacing w:after="0" w:line="240" w:lineRule="auto"/>
              <w:rPr>
                <w:rFonts w:cstheme="minorHAnsi"/>
                <w:iCs/>
              </w:rPr>
            </w:pPr>
            <w:r w:rsidRPr="00181D52">
              <w:rPr>
                <w:rFonts w:ascii="Verdana" w:hAnsi="Verdana" w:cstheme="minorHAnsi"/>
                <w:iCs/>
                <w:sz w:val="20"/>
                <w:szCs w:val="20"/>
              </w:rPr>
              <w:t>NETAIKOMA</w:t>
            </w:r>
          </w:p>
        </w:tc>
        <w:tc>
          <w:tcPr>
            <w:tcW w:w="2946" w:type="dxa"/>
            <w:shd w:val="clear" w:color="auto" w:fill="auto"/>
            <w:tcMar>
              <w:top w:w="0" w:type="dxa"/>
              <w:left w:w="108" w:type="dxa"/>
              <w:bottom w:w="0" w:type="dxa"/>
              <w:right w:w="108" w:type="dxa"/>
            </w:tcMar>
          </w:tcPr>
          <w:p w14:paraId="0CB425FC" w14:textId="1764A4D6" w:rsidR="00C35A0A" w:rsidRPr="00BA759D" w:rsidRDefault="00C35A0A" w:rsidP="00C35A0A">
            <w:pPr>
              <w:spacing w:after="0" w:line="240" w:lineRule="auto"/>
              <w:rPr>
                <w:rFonts w:cstheme="minorHAnsi"/>
              </w:rPr>
            </w:pPr>
          </w:p>
        </w:tc>
      </w:tr>
      <w:tr w:rsidR="00C35A0A" w:rsidRPr="00F0499F" w14:paraId="3AA572DF" w14:textId="77777777" w:rsidTr="00C35A0A">
        <w:trPr>
          <w:trHeight w:val="20"/>
        </w:trPr>
        <w:tc>
          <w:tcPr>
            <w:tcW w:w="747" w:type="dxa"/>
            <w:shd w:val="clear" w:color="auto" w:fill="auto"/>
            <w:tcMar>
              <w:top w:w="0" w:type="dxa"/>
              <w:left w:w="108" w:type="dxa"/>
              <w:bottom w:w="0" w:type="dxa"/>
              <w:right w:w="108" w:type="dxa"/>
            </w:tcMar>
          </w:tcPr>
          <w:p w14:paraId="0C5D727C" w14:textId="097AAFC5" w:rsidR="00C35A0A" w:rsidRPr="00D5428E" w:rsidRDefault="00C35A0A" w:rsidP="00C35A0A">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C35A0A" w:rsidRPr="00F0499F" w:rsidRDefault="00C35A0A" w:rsidP="00C35A0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14AD86DF" w:rsidR="00C35A0A" w:rsidRPr="00181D52" w:rsidRDefault="00C35A0A" w:rsidP="00C35A0A">
            <w:pPr>
              <w:spacing w:after="0" w:line="240" w:lineRule="auto"/>
              <w:rPr>
                <w:rFonts w:cstheme="minorHAnsi"/>
                <w:iCs/>
              </w:rPr>
            </w:pPr>
            <w:r w:rsidRPr="00181D52">
              <w:rPr>
                <w:rFonts w:ascii="Verdana" w:hAnsi="Verdana" w:cstheme="minorHAnsi"/>
                <w:iCs/>
                <w:sz w:val="20"/>
                <w:szCs w:val="20"/>
              </w:rPr>
              <w:t>NETAIKOMA</w:t>
            </w:r>
          </w:p>
        </w:tc>
        <w:tc>
          <w:tcPr>
            <w:tcW w:w="2946" w:type="dxa"/>
            <w:shd w:val="clear" w:color="auto" w:fill="auto"/>
            <w:tcMar>
              <w:top w:w="0" w:type="dxa"/>
              <w:left w:w="108" w:type="dxa"/>
              <w:bottom w:w="0" w:type="dxa"/>
              <w:right w:w="108" w:type="dxa"/>
            </w:tcMar>
          </w:tcPr>
          <w:p w14:paraId="1C7B20C9" w14:textId="5A4C8C87" w:rsidR="00C35A0A" w:rsidRPr="00BA759D" w:rsidRDefault="00C35A0A" w:rsidP="00C35A0A">
            <w:pPr>
              <w:spacing w:after="0" w:line="240" w:lineRule="auto"/>
              <w:rPr>
                <w:rFonts w:cstheme="minorHAnsi"/>
              </w:rPr>
            </w:pPr>
          </w:p>
        </w:tc>
      </w:tr>
      <w:tr w:rsidR="00C35A0A" w:rsidRPr="00F0499F" w14:paraId="595801DB" w14:textId="77777777" w:rsidTr="00C35A0A">
        <w:trPr>
          <w:trHeight w:val="20"/>
        </w:trPr>
        <w:tc>
          <w:tcPr>
            <w:tcW w:w="747" w:type="dxa"/>
            <w:shd w:val="clear" w:color="auto" w:fill="auto"/>
            <w:tcMar>
              <w:top w:w="0" w:type="dxa"/>
              <w:left w:w="108" w:type="dxa"/>
              <w:bottom w:w="0" w:type="dxa"/>
              <w:right w:w="108" w:type="dxa"/>
            </w:tcMar>
          </w:tcPr>
          <w:p w14:paraId="7834A329" w14:textId="7DD7B5EE" w:rsidR="00C35A0A" w:rsidRPr="00D5428E" w:rsidRDefault="00C35A0A" w:rsidP="00C35A0A">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C35A0A" w:rsidRPr="00F0499F" w:rsidRDefault="00C35A0A" w:rsidP="00C35A0A">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25302CB5" w:rsidR="00C35A0A" w:rsidRPr="00181D52" w:rsidRDefault="00C35A0A" w:rsidP="00C35A0A">
            <w:pPr>
              <w:spacing w:after="0" w:line="240" w:lineRule="auto"/>
              <w:rPr>
                <w:rFonts w:cstheme="minorHAnsi"/>
                <w:iCs/>
              </w:rPr>
            </w:pPr>
            <w:r w:rsidRPr="00181D52">
              <w:rPr>
                <w:rFonts w:ascii="Verdana" w:hAnsi="Verdana" w:cstheme="minorHAnsi"/>
                <w:sz w:val="20"/>
                <w:szCs w:val="20"/>
              </w:rPr>
              <w:t>NETAIKOMA</w:t>
            </w:r>
          </w:p>
        </w:tc>
        <w:tc>
          <w:tcPr>
            <w:tcW w:w="2946" w:type="dxa"/>
            <w:shd w:val="clear" w:color="auto" w:fill="auto"/>
            <w:tcMar>
              <w:top w:w="0" w:type="dxa"/>
              <w:left w:w="108" w:type="dxa"/>
              <w:bottom w:w="0" w:type="dxa"/>
              <w:right w:w="108" w:type="dxa"/>
            </w:tcMar>
          </w:tcPr>
          <w:p w14:paraId="49C9AF54" w14:textId="060712A8" w:rsidR="00C35A0A" w:rsidRPr="00BA759D" w:rsidRDefault="00C35A0A" w:rsidP="00C35A0A">
            <w:pPr>
              <w:spacing w:after="0" w:line="240" w:lineRule="auto"/>
              <w:rPr>
                <w:rFonts w:cstheme="minorHAnsi"/>
              </w:rPr>
            </w:pPr>
          </w:p>
        </w:tc>
      </w:tr>
      <w:tr w:rsidR="00774AA5" w:rsidRPr="00F0499F" w14:paraId="712AAA1F" w14:textId="77777777" w:rsidTr="00C35A0A">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181D52" w:rsidRDefault="00774AA5" w:rsidP="0003169B">
            <w:pPr>
              <w:spacing w:after="0" w:line="240" w:lineRule="auto"/>
              <w:rPr>
                <w:rFonts w:cstheme="minorHAnsi"/>
                <w:iCs/>
              </w:rPr>
            </w:pPr>
            <w:r w:rsidRPr="00181D52">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BA759D" w:rsidRDefault="00774AA5" w:rsidP="0003169B">
            <w:pPr>
              <w:spacing w:after="0" w:line="240" w:lineRule="auto"/>
              <w:rPr>
                <w:rFonts w:cstheme="minorHAnsi"/>
              </w:rPr>
            </w:pPr>
          </w:p>
        </w:tc>
      </w:tr>
      <w:tr w:rsidR="006B7D19" w:rsidRPr="00F0499F" w14:paraId="046FE48C" w14:textId="77777777" w:rsidTr="00C35A0A">
        <w:trPr>
          <w:trHeight w:val="20"/>
        </w:trPr>
        <w:tc>
          <w:tcPr>
            <w:tcW w:w="747" w:type="dxa"/>
            <w:shd w:val="clear" w:color="auto" w:fill="auto"/>
            <w:tcMar>
              <w:top w:w="0" w:type="dxa"/>
              <w:left w:w="108" w:type="dxa"/>
              <w:bottom w:w="0" w:type="dxa"/>
              <w:right w:w="108" w:type="dxa"/>
            </w:tcMar>
          </w:tcPr>
          <w:p w14:paraId="0CCD490C" w14:textId="1C5F8541" w:rsidR="006B7D19" w:rsidRPr="00D5428E" w:rsidRDefault="006B7D19" w:rsidP="006B7D19">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6B7D19" w:rsidRPr="00F0499F" w:rsidRDefault="006B7D19" w:rsidP="006B7D19">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285EE2C7" w:rsidR="006B7D19" w:rsidRPr="00181D52" w:rsidRDefault="006B7D19" w:rsidP="006B7D19">
            <w:pPr>
              <w:spacing w:after="0" w:line="240" w:lineRule="auto"/>
              <w:rPr>
                <w:rFonts w:cstheme="minorHAnsi"/>
                <w:iCs/>
              </w:rPr>
            </w:pPr>
            <w:r w:rsidRPr="00181D52">
              <w:rPr>
                <w:rFonts w:ascii="Verdana" w:hAnsi="Verdana" w:cstheme="minorHAnsi"/>
                <w:iCs/>
                <w:sz w:val="20"/>
                <w:szCs w:val="20"/>
              </w:rPr>
              <w:t xml:space="preserve">NETAIKOMA </w:t>
            </w:r>
          </w:p>
        </w:tc>
        <w:tc>
          <w:tcPr>
            <w:tcW w:w="2946" w:type="dxa"/>
            <w:shd w:val="clear" w:color="auto" w:fill="auto"/>
            <w:tcMar>
              <w:top w:w="0" w:type="dxa"/>
              <w:left w:w="108" w:type="dxa"/>
              <w:bottom w:w="0" w:type="dxa"/>
              <w:right w:w="108" w:type="dxa"/>
            </w:tcMar>
          </w:tcPr>
          <w:p w14:paraId="7A43570F" w14:textId="6882955D" w:rsidR="006B7D19" w:rsidRPr="00BA759D" w:rsidRDefault="006B7D19" w:rsidP="006B7D19">
            <w:pPr>
              <w:spacing w:after="0" w:line="240" w:lineRule="auto"/>
            </w:pPr>
          </w:p>
        </w:tc>
      </w:tr>
      <w:tr w:rsidR="006B7D19" w:rsidRPr="00F0499F" w14:paraId="1F2EA374" w14:textId="77777777" w:rsidTr="00C35A0A">
        <w:trPr>
          <w:trHeight w:val="20"/>
        </w:trPr>
        <w:tc>
          <w:tcPr>
            <w:tcW w:w="747" w:type="dxa"/>
            <w:shd w:val="clear" w:color="auto" w:fill="auto"/>
            <w:tcMar>
              <w:top w:w="0" w:type="dxa"/>
              <w:left w:w="108" w:type="dxa"/>
              <w:bottom w:w="0" w:type="dxa"/>
              <w:right w:w="108" w:type="dxa"/>
            </w:tcMar>
          </w:tcPr>
          <w:p w14:paraId="539F7958" w14:textId="226D3FF6" w:rsidR="006B7D19" w:rsidRPr="00D5428E" w:rsidRDefault="006B7D19" w:rsidP="006B7D19">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6B7D19" w:rsidRPr="00F0499F" w:rsidRDefault="006B7D19" w:rsidP="006B7D19">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5B2EC4A2" w:rsidR="006B7D19" w:rsidRPr="00181D52" w:rsidRDefault="006B7D19" w:rsidP="006B7D19">
            <w:pPr>
              <w:spacing w:after="0" w:line="240" w:lineRule="auto"/>
              <w:jc w:val="both"/>
              <w:rPr>
                <w:rFonts w:cstheme="minorHAnsi"/>
              </w:rPr>
            </w:pPr>
            <w:r w:rsidRPr="00181D52">
              <w:rPr>
                <w:rFonts w:ascii="Verdana" w:hAnsi="Verdana" w:cstheme="minorHAnsi"/>
                <w:iCs/>
                <w:sz w:val="20"/>
                <w:szCs w:val="20"/>
              </w:rPr>
              <w:t>NETAIKOMA</w:t>
            </w:r>
            <w:r w:rsidRPr="00181D52">
              <w:rPr>
                <w:rFonts w:ascii="Verdana" w:hAnsi="Verdana" w:cstheme="minorHAnsi"/>
                <w:sz w:val="20"/>
                <w:szCs w:val="20"/>
              </w:rPr>
              <w:t xml:space="preserve"> </w:t>
            </w:r>
          </w:p>
        </w:tc>
        <w:tc>
          <w:tcPr>
            <w:tcW w:w="2946" w:type="dxa"/>
            <w:shd w:val="clear" w:color="auto" w:fill="auto"/>
            <w:tcMar>
              <w:top w:w="0" w:type="dxa"/>
              <w:left w:w="108" w:type="dxa"/>
              <w:bottom w:w="0" w:type="dxa"/>
              <w:right w:w="108" w:type="dxa"/>
            </w:tcMar>
          </w:tcPr>
          <w:p w14:paraId="7D43700D" w14:textId="74A8FCD4" w:rsidR="006B7D19" w:rsidRPr="00BA759D" w:rsidRDefault="006B7D19" w:rsidP="006B7D19">
            <w:pPr>
              <w:spacing w:after="0" w:line="240" w:lineRule="auto"/>
            </w:pPr>
          </w:p>
        </w:tc>
      </w:tr>
      <w:tr w:rsidR="00774AA5" w:rsidRPr="00F0499F" w14:paraId="6D55395E" w14:textId="77777777" w:rsidTr="00C35A0A">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181D52" w:rsidRDefault="00774AA5" w:rsidP="0003169B">
            <w:pPr>
              <w:spacing w:after="0" w:line="240" w:lineRule="auto"/>
              <w:rPr>
                <w:rFonts w:cstheme="minorHAnsi"/>
                <w:bCs/>
              </w:rPr>
            </w:pPr>
            <w:r w:rsidRPr="00181D52">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BA759D" w:rsidRDefault="00774AA5" w:rsidP="0003169B">
            <w:pPr>
              <w:spacing w:after="0" w:line="240" w:lineRule="auto"/>
              <w:rPr>
                <w:rFonts w:cstheme="minorHAnsi"/>
                <w:bCs/>
              </w:rPr>
            </w:pPr>
          </w:p>
        </w:tc>
      </w:tr>
      <w:tr w:rsidR="00774AA5" w:rsidRPr="00F0499F" w14:paraId="59E99749" w14:textId="77777777" w:rsidTr="00C35A0A">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181D52" w:rsidRDefault="00CC70B1" w:rsidP="0003169B">
            <w:pPr>
              <w:spacing w:after="0" w:line="240" w:lineRule="auto"/>
              <w:rPr>
                <w:rFonts w:cstheme="minorHAnsi"/>
                <w:bCs/>
              </w:rPr>
            </w:pPr>
            <w:r w:rsidRPr="00181D52">
              <w:rPr>
                <w:rFonts w:cstheme="minorHAnsi"/>
                <w:bCs/>
              </w:rPr>
              <w:t>3</w:t>
            </w:r>
            <w:r w:rsidR="00774AA5" w:rsidRPr="00181D52">
              <w:rPr>
                <w:rFonts w:cstheme="minorHAnsi"/>
                <w:bCs/>
              </w:rPr>
              <w:t xml:space="preserve"> (</w:t>
            </w:r>
            <w:r w:rsidR="00D707AB" w:rsidRPr="00181D52">
              <w:rPr>
                <w:rFonts w:cstheme="minorHAnsi"/>
                <w:bCs/>
              </w:rPr>
              <w:t>tris</w:t>
            </w:r>
            <w:r w:rsidR="00774AA5" w:rsidRPr="00181D52">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BA759D" w:rsidRDefault="00774AA5" w:rsidP="0003169B">
            <w:pPr>
              <w:spacing w:after="0" w:line="240" w:lineRule="auto"/>
              <w:rPr>
                <w:rFonts w:cstheme="minorHAnsi"/>
              </w:rPr>
            </w:pPr>
          </w:p>
        </w:tc>
      </w:tr>
      <w:tr w:rsidR="00774AA5" w:rsidRPr="00F0499F" w14:paraId="5D779D75" w14:textId="77777777" w:rsidTr="00C35A0A">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181D52" w:rsidRDefault="00774AA5" w:rsidP="0003169B">
            <w:pPr>
              <w:spacing w:after="0" w:line="240" w:lineRule="auto"/>
              <w:rPr>
                <w:rFonts w:cstheme="minorHAnsi"/>
                <w:bCs/>
              </w:rPr>
            </w:pPr>
            <w:r w:rsidRPr="00181D52">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BA759D"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C35A0A">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765132CB" w14:textId="59496809" w:rsidR="00CE7FDF" w:rsidRPr="00181D52" w:rsidRDefault="00774AA5" w:rsidP="00CE7FDF">
            <w:pPr>
              <w:spacing w:after="0" w:line="240" w:lineRule="auto"/>
              <w:rPr>
                <w:rFonts w:cstheme="minorHAnsi"/>
              </w:rPr>
            </w:pPr>
            <w:r w:rsidRPr="00181D52">
              <w:rPr>
                <w:rFonts w:cstheme="minorHAnsi"/>
              </w:rPr>
              <w:t xml:space="preserve">5 (penkias) </w:t>
            </w:r>
            <w:r w:rsidR="007A5905" w:rsidRPr="00181D52">
              <w:rPr>
                <w:rFonts w:cstheme="minorHAnsi"/>
              </w:rPr>
              <w:t xml:space="preserve">darbo </w:t>
            </w:r>
            <w:r w:rsidRPr="00181D52">
              <w:rPr>
                <w:rFonts w:cstheme="minorHAnsi"/>
              </w:rPr>
              <w:t>dienas</w:t>
            </w:r>
          </w:p>
          <w:p w14:paraId="382D24E4" w14:textId="77777777" w:rsidR="00D65C16" w:rsidRPr="00181D52" w:rsidRDefault="00D65C16" w:rsidP="00CE7FDF">
            <w:pPr>
              <w:spacing w:after="0" w:line="240" w:lineRule="auto"/>
              <w:rPr>
                <w:rFonts w:cstheme="minorHAnsi"/>
              </w:rPr>
            </w:pPr>
          </w:p>
          <w:p w14:paraId="38F150E0" w14:textId="091326A3" w:rsidR="006C7941" w:rsidRPr="00181D52" w:rsidRDefault="00D65C16" w:rsidP="006C7941">
            <w:pPr>
              <w:spacing w:after="0" w:line="240" w:lineRule="auto"/>
              <w:jc w:val="both"/>
              <w:rPr>
                <w:rFonts w:cstheme="minorHAnsi"/>
              </w:rPr>
            </w:pPr>
            <w:r w:rsidRPr="00181D52">
              <w:rPr>
                <w:rFonts w:cstheme="minorHAnsi"/>
              </w:rPr>
              <w:t xml:space="preserve">nuo </w:t>
            </w:r>
            <w:r w:rsidR="006C7941" w:rsidRPr="00181D52">
              <w:rPr>
                <w:rFonts w:eastAsia="Arial" w:cstheme="minorHAnsi"/>
              </w:rPr>
              <w:t>perkančiosios organizacijos</w:t>
            </w:r>
            <w:r w:rsidRPr="00181D52">
              <w:rPr>
                <w:rFonts w:cstheme="minorHAnsi"/>
              </w:rPr>
              <w:t xml:space="preserve"> pranešimo raštu apie jos priimtą sprendimą išsiuntimo tiekėjams dienos arba nuo paskelbimo apie </w:t>
            </w:r>
            <w:r w:rsidR="006C7941" w:rsidRPr="00181D52">
              <w:rPr>
                <w:rFonts w:eastAsia="Arial" w:cstheme="minorHAnsi"/>
              </w:rPr>
              <w:t>perkančiosios organizacijos</w:t>
            </w:r>
            <w:r w:rsidRPr="00181D52">
              <w:rPr>
                <w:rFonts w:cstheme="minorHAnsi"/>
              </w:rPr>
              <w:t xml:space="preserve"> priimtus sprendimus dienos, jei VPĮ nenumato reikalavimo raštu informuoti tiekėjus apie </w:t>
            </w:r>
            <w:r w:rsidRPr="00181D52">
              <w:rPr>
                <w:rFonts w:eastAsia="Arial" w:cstheme="minorHAnsi"/>
              </w:rPr>
              <w:t xml:space="preserve"> </w:t>
            </w:r>
            <w:r w:rsidR="006C7941" w:rsidRPr="00181D52">
              <w:rPr>
                <w:rFonts w:eastAsia="Arial" w:cstheme="minorHAnsi"/>
              </w:rPr>
              <w:t>perkančiosios organizacijos</w:t>
            </w:r>
            <w:r w:rsidRPr="00181D52">
              <w:rPr>
                <w:rFonts w:cstheme="minorHAnsi"/>
              </w:rPr>
              <w:t xml:space="preserve"> priimtus sprendimus;</w:t>
            </w:r>
          </w:p>
          <w:p w14:paraId="24167C40" w14:textId="4434CEE0" w:rsidR="00774AA5" w:rsidRPr="00181D52" w:rsidRDefault="00D65C16" w:rsidP="006C7941">
            <w:pPr>
              <w:spacing w:after="0" w:line="240" w:lineRule="auto"/>
              <w:jc w:val="both"/>
              <w:rPr>
                <w:rFonts w:cstheme="minorHAnsi"/>
              </w:rPr>
            </w:pPr>
            <w:r w:rsidRPr="00181D52">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BA759D" w:rsidRDefault="00774AA5" w:rsidP="0003169B">
            <w:pPr>
              <w:spacing w:after="0" w:line="240" w:lineRule="auto"/>
              <w:rPr>
                <w:rFonts w:cstheme="minorHAnsi"/>
                <w:bCs/>
              </w:rPr>
            </w:pPr>
          </w:p>
        </w:tc>
      </w:tr>
      <w:tr w:rsidR="00774AA5" w:rsidRPr="00F0499F" w14:paraId="1A8FC6DE" w14:textId="77777777" w:rsidTr="00C35A0A">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181D52" w:rsidRDefault="00774AA5" w:rsidP="0003169B">
            <w:pPr>
              <w:spacing w:after="0" w:line="240" w:lineRule="auto"/>
              <w:rPr>
                <w:rFonts w:cstheme="minorHAnsi"/>
              </w:rPr>
            </w:pPr>
            <w:r w:rsidRPr="00181D52">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BA759D" w:rsidRDefault="00774AA5" w:rsidP="0003169B">
            <w:pPr>
              <w:spacing w:after="0" w:line="240" w:lineRule="auto"/>
              <w:rPr>
                <w:rFonts w:cstheme="minorHAnsi"/>
              </w:rPr>
            </w:pPr>
          </w:p>
        </w:tc>
      </w:tr>
      <w:tr w:rsidR="00774AA5" w:rsidRPr="00F0499F" w14:paraId="65BDD6BA" w14:textId="77777777" w:rsidTr="00C35A0A">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BA759D" w:rsidRDefault="00774AA5" w:rsidP="0003169B">
            <w:pPr>
              <w:spacing w:after="0" w:line="240" w:lineRule="auto"/>
              <w:rPr>
                <w:rFonts w:cstheme="minorHAnsi"/>
              </w:rPr>
            </w:pPr>
          </w:p>
        </w:tc>
      </w:tr>
      <w:tr w:rsidR="00774AA5" w:rsidRPr="00F0499F" w14:paraId="1EEDC62F" w14:textId="77777777" w:rsidTr="00C35A0A">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BA759D" w:rsidRDefault="00774AA5" w:rsidP="0003169B">
            <w:pPr>
              <w:spacing w:after="0" w:line="240" w:lineRule="auto"/>
              <w:rPr>
                <w:rFonts w:cstheme="minorHAnsi"/>
              </w:rPr>
            </w:pPr>
          </w:p>
        </w:tc>
      </w:tr>
      <w:tr w:rsidR="00451AF7" w:rsidRPr="00F0499F" w14:paraId="74B4ACF3" w14:textId="77777777" w:rsidTr="00C35A0A">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BA759D" w:rsidRDefault="000B4E01" w:rsidP="00451AF7">
            <w:pPr>
              <w:spacing w:after="0" w:line="240" w:lineRule="auto"/>
              <w:jc w:val="both"/>
              <w:rPr>
                <w:rFonts w:cstheme="minorHAnsi"/>
              </w:rPr>
            </w:pPr>
            <w:r w:rsidRPr="00BA759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A759D" w:rsidRDefault="00ED5B78" w:rsidP="00451AF7">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34B7E883" w14:textId="77777777" w:rsidR="00F50C57" w:rsidRPr="00BA759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D58B19E" w14:textId="77777777" w:rsidR="00CE4E20" w:rsidRDefault="00CE4E20" w:rsidP="009F0698">
      <w:pPr>
        <w:rPr>
          <w:rFonts w:eastAsia="Calibri" w:cstheme="minorHAnsi"/>
        </w:rPr>
        <w:sectPr w:rsidR="00CE4E20" w:rsidSect="00153FC8">
          <w:footerReference w:type="first" r:id="rId17"/>
          <w:pgSz w:w="12240" w:h="15840"/>
          <w:pgMar w:top="1134" w:right="567" w:bottom="1134" w:left="1701" w:header="720" w:footer="720" w:gutter="0"/>
          <w:pgNumType w:start="13"/>
          <w:cols w:space="720"/>
          <w:titlePg/>
          <w:docGrid w:linePitch="360"/>
        </w:sectPr>
      </w:pPr>
    </w:p>
    <w:p w14:paraId="4D10CC3E" w14:textId="7DFD66AB" w:rsidR="00A4599F" w:rsidRPr="00F0499F" w:rsidRDefault="00A4599F" w:rsidP="009F0698">
      <w:pPr>
        <w:rPr>
          <w:rFonts w:eastAsia="Calibri" w:cstheme="minorHAnsi"/>
        </w:rPr>
      </w:pP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41E7DD5E" w14:textId="77777777" w:rsidR="00BB356C" w:rsidRDefault="00BB356C" w:rsidP="00BE1858">
      <w:pPr>
        <w:pStyle w:val="Subtitle"/>
        <w:jc w:val="center"/>
      </w:pPr>
      <w:r w:rsidRPr="00BB356C">
        <w:t>KONSULTAVIMO DĖL ASMENS DUOMENŲ APSAUGOS REIKALAVIMŲ ĮGYVENDINIMO PASLAUGŲ</w:t>
      </w:r>
    </w:p>
    <w:p w14:paraId="5213DBA9" w14:textId="475924DC" w:rsidR="008D704D" w:rsidRPr="00F0499F" w:rsidRDefault="00281735" w:rsidP="00BE1858">
      <w:pPr>
        <w:pStyle w:val="Subtitle"/>
        <w:jc w:val="center"/>
      </w:pPr>
      <w:r w:rsidRPr="00F0499F">
        <w:t>TECHNINĖ SPECIFIKACIJA</w:t>
      </w:r>
    </w:p>
    <w:p w14:paraId="42F44126" w14:textId="77777777" w:rsidR="00B75127" w:rsidRPr="005316FD" w:rsidRDefault="00B75127" w:rsidP="00B75127">
      <w:pPr>
        <w:spacing w:after="0" w:line="240" w:lineRule="auto"/>
        <w:jc w:val="center"/>
        <w:rPr>
          <w:rFonts w:cstheme="minorHAnsi"/>
          <w:b/>
        </w:rPr>
      </w:pPr>
    </w:p>
    <w:p w14:paraId="2F7424C0" w14:textId="77777777" w:rsidR="00B75127" w:rsidRPr="005316FD" w:rsidRDefault="00B75127" w:rsidP="00B75127">
      <w:pPr>
        <w:pStyle w:val="ListParagraph"/>
        <w:numPr>
          <w:ilvl w:val="0"/>
          <w:numId w:val="20"/>
        </w:numPr>
        <w:tabs>
          <w:tab w:val="left" w:pos="426"/>
        </w:tabs>
        <w:spacing w:after="0" w:line="240" w:lineRule="auto"/>
        <w:ind w:hanging="294"/>
        <w:rPr>
          <w:rFonts w:cstheme="minorHAnsi"/>
          <w:b/>
          <w:bCs/>
        </w:rPr>
      </w:pPr>
      <w:r w:rsidRPr="005316FD">
        <w:rPr>
          <w:rFonts w:cstheme="minorHAnsi"/>
          <w:b/>
          <w:bCs/>
        </w:rPr>
        <w:t>Pirkimo objektas</w:t>
      </w:r>
    </w:p>
    <w:p w14:paraId="15B29A57" w14:textId="77777777" w:rsidR="00B75127" w:rsidRPr="005316FD" w:rsidRDefault="00B75127" w:rsidP="00B75127">
      <w:pPr>
        <w:tabs>
          <w:tab w:val="left" w:pos="851"/>
        </w:tabs>
        <w:spacing w:after="0" w:line="240" w:lineRule="auto"/>
        <w:jc w:val="both"/>
        <w:rPr>
          <w:rFonts w:cstheme="minorHAnsi"/>
          <w:b/>
          <w:bCs/>
        </w:rPr>
      </w:pPr>
      <w:r w:rsidRPr="005316FD">
        <w:rPr>
          <w:rFonts w:cstheme="minorHAnsi"/>
        </w:rPr>
        <w:tab/>
        <w:t xml:space="preserve">Teikėjas turės teikti Lietuvos bankui (toliau – Užsakovas arba Pirkėjas) konsultavimo dėl asmens duomenų apsaugos reikalavimų įgyvendinimo paslaugas (toliau – Konsultacinės paslaugos) ir poveikio duomenų apsaugai vertinimų atlikimo paslaugas, kaip numatyta šioje techninėje specifikacijoje. Toliau Konsultacinės paslaugos ir poveikio duomenų apsaugai vertinimų atlikimo paslaugos gali kartu būti vadinamos Paslaugomis. </w:t>
      </w:r>
    </w:p>
    <w:p w14:paraId="13B1A448" w14:textId="77777777" w:rsidR="00B75127" w:rsidRPr="005316FD" w:rsidRDefault="00B75127" w:rsidP="00B75127">
      <w:pPr>
        <w:tabs>
          <w:tab w:val="left" w:pos="426"/>
        </w:tabs>
        <w:spacing w:after="0" w:line="240" w:lineRule="auto"/>
        <w:jc w:val="both"/>
        <w:rPr>
          <w:rFonts w:cstheme="minorHAnsi"/>
        </w:rPr>
      </w:pPr>
    </w:p>
    <w:p w14:paraId="20F82138" w14:textId="77777777" w:rsidR="00B75127" w:rsidRPr="005316FD" w:rsidRDefault="00B75127" w:rsidP="00B75127">
      <w:pPr>
        <w:pStyle w:val="ListParagraph"/>
        <w:numPr>
          <w:ilvl w:val="0"/>
          <w:numId w:val="20"/>
        </w:numPr>
        <w:tabs>
          <w:tab w:val="left" w:pos="426"/>
        </w:tabs>
        <w:spacing w:after="0" w:line="240" w:lineRule="auto"/>
        <w:ind w:hanging="294"/>
        <w:rPr>
          <w:rFonts w:cstheme="minorHAnsi"/>
          <w:b/>
          <w:bCs/>
        </w:rPr>
      </w:pPr>
      <w:r w:rsidRPr="005316FD">
        <w:rPr>
          <w:rFonts w:cstheme="minorHAnsi"/>
          <w:b/>
          <w:bCs/>
        </w:rPr>
        <w:t>Reikalavimai Konsultacinių paslaugų teikimui</w:t>
      </w:r>
    </w:p>
    <w:p w14:paraId="48B30854" w14:textId="77777777" w:rsidR="00B75127" w:rsidRPr="005316FD" w:rsidRDefault="00B75127" w:rsidP="00B75127">
      <w:pPr>
        <w:pStyle w:val="ListParagraph"/>
        <w:numPr>
          <w:ilvl w:val="1"/>
          <w:numId w:val="20"/>
        </w:numPr>
        <w:spacing w:after="200" w:line="240" w:lineRule="auto"/>
        <w:ind w:left="0" w:firstLine="426"/>
        <w:jc w:val="both"/>
        <w:rPr>
          <w:rFonts w:cstheme="minorHAnsi"/>
          <w:color w:val="FF0000"/>
        </w:rPr>
      </w:pPr>
      <w:r w:rsidRPr="005316FD">
        <w:rPr>
          <w:rFonts w:cstheme="minorHAnsi"/>
        </w:rPr>
        <w:t>Esant poreikiui, konsultuoti Užsakovą jam priimant sprendimus dėl asmens duomenų tvarkymo pagal 2016 m. balandžio 27 d. Europos Parlamento ir Tarybos reglamentą (ES) 2016/679 dėl fizinių asmenų apsaugos tvarkant asmens duomenis ir dėl laisvo tokių duomenų judėjimo ir kuriuo panaikinama direktyva 95/46/EB (Bendrojo duomenų apsaugos reglamento) (toliau – Reglamentas), taikytinų asmens duomenų apsaugą reglamentuojančių ES ir nacionalinių teisės aktų, įskaitant Lietuvos Respublikos asmens duomenų teisinės apsaugos įstatymo, Europos duomenų apsaugos valdybos, Europos Komisijos, Valstybinės duomenų apsaugos inspekcijos teisės aktų, rekomendacijų ir gairių, taip pat 29 straipsnio darbo grupės (WP 29) metodinės informacijos reikalavimams, visuotinai pripažintoms vertinimo metodikoms ir asmens duomenų apsaugos saugos standartams, tokiems kaip Europos Sąjungos kibernetinio saugumo agentūros (ENISA) rekomendacijos („Handbook on Security of Personal Data Processing“, 2018 m. ar kt.) ir ISO standartai (LST EN ISO/IEC 27001:2023</w:t>
      </w:r>
      <w:r w:rsidRPr="005316FD" w:rsidDel="00677069">
        <w:rPr>
          <w:rFonts w:cstheme="minorHAnsi"/>
        </w:rPr>
        <w:t xml:space="preserve"> </w:t>
      </w:r>
      <w:r w:rsidRPr="005316FD">
        <w:rPr>
          <w:rFonts w:cstheme="minorHAnsi"/>
        </w:rPr>
        <w:t>„Informacijos saugumas, kibernetinis saugumas ir privatumo apsauga. Informacijos saugumo valdymo sistemos. Reikalavimai (ISO/IEC 27001:2022)“, LST ISO/IEC 27002:2023 „</w:t>
      </w:r>
      <w:r w:rsidRPr="005316FD">
        <w:rPr>
          <w:rFonts w:cstheme="minorHAnsi"/>
          <w:shd w:val="clear" w:color="auto" w:fill="FFFFFF"/>
        </w:rPr>
        <w:t>Informacijos saugumas, kibernetinis saugumas ir privatumo apsauga. Informacijos saugumo kontrolės priemonės</w:t>
      </w:r>
      <w:r w:rsidRPr="005316FD">
        <w:rPr>
          <w:rFonts w:cstheme="minorHAnsi"/>
          <w:b/>
          <w:bCs/>
          <w:shd w:val="clear" w:color="auto" w:fill="FFFFFF"/>
        </w:rPr>
        <w:t> </w:t>
      </w:r>
      <w:r w:rsidRPr="005316FD">
        <w:rPr>
          <w:rFonts w:cstheme="minorHAnsi"/>
        </w:rPr>
        <w:t xml:space="preserve">“ bei ISO/IEC 27701:2019 „Saugumo metodai – ISO/IEC 27001 ir ISO/IEC 27002 papildymas dėl privatumo valdymo – Reikalavimai ir gairės“, kt.), ir kt., gerą teisėtą praktiką. Į klausimus, nereikalaujančius papildomos analizės, atsakyti ne vėliau kaip kitą darbo dieną nuo užsakymo patvirtinimo dienos, kitais atvejais, Konsultacinė paslauga turi būti suteikta per 3 darbo dienas nuo užsakymo patvirtinimo dienos, jei nesusitarta kitaip (detalizuota 3 skyriuje „Konsultacinių paslaugų užsakymo ir teikimo tvarka“). Šiame punkte nurodytas terminas netaikomas Konsultacinėms paslaugoms, detalizuotoms žemiau. </w:t>
      </w:r>
    </w:p>
    <w:p w14:paraId="17534DF1" w14:textId="77777777" w:rsidR="00B75127" w:rsidRPr="005316FD" w:rsidRDefault="00B75127" w:rsidP="00B75127">
      <w:pPr>
        <w:pStyle w:val="ListParagraph"/>
        <w:numPr>
          <w:ilvl w:val="1"/>
          <w:numId w:val="20"/>
        </w:numPr>
        <w:spacing w:after="200" w:line="240" w:lineRule="auto"/>
        <w:ind w:left="0" w:firstLine="426"/>
        <w:jc w:val="both"/>
        <w:rPr>
          <w:rFonts w:cstheme="minorHAnsi"/>
        </w:rPr>
      </w:pPr>
      <w:r w:rsidRPr="005316FD">
        <w:rPr>
          <w:rFonts w:cstheme="minorHAnsi"/>
        </w:rPr>
        <w:t xml:space="preserve">Esant poreikiui, parengti teisėtų interesų balanso testus naudojantis Užsakovo vidiniais teisės aktais patvirtintomis tvarkomis ir Užsakovo patvirtintomis atitinkamų dokumentų formomis. Teisėtų interesų balanso testo projektas turi būti parengtas per 8 darbo dienas nuo atitinkamo užsakymo patvirtinimo dienos, jei nesusitarta kitaip (detalizuota 3 skyriuje „Konsultacinių paslaugų užsakymo ir teikimo tvarka“). </w:t>
      </w:r>
    </w:p>
    <w:p w14:paraId="71E1DEB4" w14:textId="77777777" w:rsidR="00B75127" w:rsidRPr="005316FD" w:rsidRDefault="00B75127" w:rsidP="00B75127">
      <w:pPr>
        <w:pStyle w:val="ListParagraph"/>
        <w:numPr>
          <w:ilvl w:val="1"/>
          <w:numId w:val="20"/>
        </w:numPr>
        <w:tabs>
          <w:tab w:val="left" w:pos="426"/>
        </w:tabs>
        <w:spacing w:after="0" w:line="240" w:lineRule="auto"/>
        <w:ind w:left="0" w:firstLine="426"/>
        <w:jc w:val="both"/>
        <w:rPr>
          <w:rFonts w:cstheme="minorHAnsi"/>
          <w:b/>
          <w:bCs/>
        </w:rPr>
      </w:pPr>
      <w:r w:rsidRPr="005316FD">
        <w:rPr>
          <w:rFonts w:cstheme="minorHAnsi"/>
        </w:rPr>
        <w:t>Esant poreikiui, peržiūrėti Užsakovo rengiamų dokumentų (sutarčių / susitarimų, taisyklių / aprašų / nuostatų ir kt., informavimo tekstų, raštų ir kt.) projektus ir įvertinti jų atitiktį Asmens duomenų apsaugos teisės aktų reikalavimams, teikti pasiūlymus dėl jų tobulinimo, arba parengti ir suderinti su Užsakovu atitinkamų dokumentų projektus. Dėl rengiamo dokumento projekto pasiūlymus ir / arba dokumentų projektus Teikėjas turi pateikti per 4 darbo dienas nuo atitinkamo užsakymo patvirtinimo dienos, o esant didelės apimties (daugiau nei 20 puslapių) projektui – per 8 darbo dienų nuo užsakymo patvirtinimo dienos, jei nesusitarta kitaip (detalizuota 3 skyriuje „Konsultacinių paslaugų užsakymo ir teikimo tvarka“).</w:t>
      </w:r>
    </w:p>
    <w:p w14:paraId="01299C86" w14:textId="77777777" w:rsidR="00B75127" w:rsidRPr="005316FD" w:rsidRDefault="00B75127" w:rsidP="00B75127">
      <w:pPr>
        <w:pStyle w:val="ListParagraph"/>
        <w:numPr>
          <w:ilvl w:val="1"/>
          <w:numId w:val="20"/>
        </w:numPr>
        <w:tabs>
          <w:tab w:val="left" w:pos="426"/>
        </w:tabs>
        <w:spacing w:after="0" w:line="240" w:lineRule="auto"/>
        <w:ind w:left="0" w:firstLine="426"/>
        <w:jc w:val="both"/>
        <w:rPr>
          <w:rFonts w:cstheme="minorHAnsi"/>
          <w:b/>
          <w:bCs/>
        </w:rPr>
      </w:pPr>
      <w:r w:rsidRPr="005316FD">
        <w:rPr>
          <w:rFonts w:cstheme="minorHAnsi"/>
        </w:rPr>
        <w:t>Esant poreikiui, parengti / atnaujinti tipines asmens duomenų tvarkymo formas (informavimo pagal Reglamento 13 / 14 straipsnius tekstų formas, Asmens duomenų tvarkymo taisyklių / aprašų / nuostatų ir kt., susitarimų / sutarčių formas, poveikio duomenų apsaugai vertinimo formas, ir kitos asmens duomenų tvarkymo dokumentacijos formas). Teikėjas turi suteikti Paslaugas per 5 darbo dienas nuo atitinkamo užsakymo patvirtinimo dienos, o esant didelės apimties (daugiau nei 20 puslapių) projektui – per 8 darbo dienas nuo atitinkamo užsakymo patvirtinimo dienos, jei nesusitarta kitaip (detalizuota 3 skyriuje „Konsultacinių paslaugų užsakymo ir teikimo tvarka“).</w:t>
      </w:r>
    </w:p>
    <w:p w14:paraId="34668158" w14:textId="77777777" w:rsidR="00B75127" w:rsidRPr="005316FD" w:rsidRDefault="00B75127" w:rsidP="00B75127">
      <w:pPr>
        <w:pStyle w:val="ListParagraph"/>
        <w:numPr>
          <w:ilvl w:val="1"/>
          <w:numId w:val="20"/>
        </w:numPr>
        <w:tabs>
          <w:tab w:val="left" w:pos="426"/>
        </w:tabs>
        <w:spacing w:after="0" w:line="240" w:lineRule="auto"/>
        <w:ind w:left="0" w:firstLine="426"/>
        <w:jc w:val="both"/>
        <w:rPr>
          <w:rFonts w:cstheme="minorHAnsi"/>
          <w:b/>
          <w:bCs/>
        </w:rPr>
      </w:pPr>
      <w:r w:rsidRPr="005316FD">
        <w:rPr>
          <w:rFonts w:cstheme="minorHAnsi"/>
        </w:rPr>
        <w:t>Esant poreikiui, konsultuoti (įskaitant, pasiūlant asmens duomenų tvarkymo reikalavimus, parenkant tinkamas asmens duomenų tvarkymo ir kontrolės priemones, parenkant taikytinas technines ir organizacines priemones, jas taikant praktikoje, atliekant duomenų tvarkymo inventorizaciją, rengiant asmens duomenų tvarkymo veiklos įrašus, rengiant viešinamą informaciją apie asmens duomenų tvarkymą, rengiant atsakymus duomenų subjektams dėl duomenų subjektų teisių įgyvendinimo, konsultuojantis su Valstybine duomenų apsaugos inspekcija ir kt.) ir dalyvauti asmens duomenų apsaugos patikrinimuose, pažeidimų valdyme, tyrimuose ir kituose veiklos klausimuose, susijusiuose su asmens duomenų tvarkymu. Į klausimus, nereikalaujančius papildomos analizės, atsakyti ne vėliau kaip kitą darbo dieną nuo atitinkamo užsakymo patvirtinimo dienos. Kitais atvejais, konsultacija turi būti suteikta per 2 darbo dienas nuo užsakymo patvirtinimo dienos, jei nesusitarta kitaip (detalizuota 3 skyriuje „Konsultacinių paslaugų užsakymo ir teikimo tvarka“).</w:t>
      </w:r>
    </w:p>
    <w:p w14:paraId="5B7CDD71" w14:textId="77777777" w:rsidR="00B75127" w:rsidRPr="005316FD" w:rsidRDefault="00B75127" w:rsidP="00B75127">
      <w:pPr>
        <w:pStyle w:val="ListParagraph"/>
        <w:numPr>
          <w:ilvl w:val="1"/>
          <w:numId w:val="20"/>
        </w:numPr>
        <w:tabs>
          <w:tab w:val="left" w:pos="426"/>
        </w:tabs>
        <w:spacing w:after="0" w:line="240" w:lineRule="auto"/>
        <w:ind w:left="0" w:firstLine="426"/>
        <w:jc w:val="both"/>
        <w:rPr>
          <w:rFonts w:cstheme="minorHAnsi"/>
          <w:b/>
          <w:bCs/>
        </w:rPr>
      </w:pPr>
      <w:r w:rsidRPr="005316FD">
        <w:rPr>
          <w:rFonts w:cstheme="minorHAnsi"/>
        </w:rPr>
        <w:t xml:space="preserve">Esant poreikiui, dalyvauti susitikimuose, pokalbiuose dėl asmens duomenų tvarkymo ir konsultuoti jų metu.  Dėl atitinkamų susitikimų laiko, būdo (susitikimas / pokalbis vykdomas nuotoliu, o išskirtiniais atvejais – dalyvaujant fiziškai susiderintoje vietoje) ir trukmės susiderinama iš anksto. </w:t>
      </w:r>
    </w:p>
    <w:p w14:paraId="60482089" w14:textId="77777777" w:rsidR="00B75127" w:rsidRPr="005316FD" w:rsidRDefault="00B75127" w:rsidP="00B75127">
      <w:pPr>
        <w:pStyle w:val="ListParagraph"/>
        <w:numPr>
          <w:ilvl w:val="1"/>
          <w:numId w:val="20"/>
        </w:numPr>
        <w:tabs>
          <w:tab w:val="left" w:pos="426"/>
        </w:tabs>
        <w:spacing w:after="0" w:line="240" w:lineRule="auto"/>
        <w:ind w:left="0" w:firstLine="426"/>
        <w:jc w:val="both"/>
        <w:rPr>
          <w:rFonts w:cstheme="minorHAnsi"/>
          <w:b/>
          <w:bCs/>
        </w:rPr>
      </w:pPr>
      <w:r w:rsidRPr="005316FD">
        <w:rPr>
          <w:rFonts w:cstheme="minorHAnsi"/>
        </w:rPr>
        <w:t xml:space="preserve">Konsultacinės paslaugos teikiamos 12 mėn. nuo sutarties įsigaliojimo dienos, tačiau ne anksčiau kaip nuo </w:t>
      </w:r>
      <w:r w:rsidRPr="005316FD">
        <w:rPr>
          <w:rFonts w:cstheme="minorHAnsi"/>
          <w:u w:val="single"/>
        </w:rPr>
        <w:t>2025 m. rugpjūčio 28 d.</w:t>
      </w:r>
      <w:r w:rsidRPr="005316FD">
        <w:rPr>
          <w:rFonts w:cstheme="minorHAnsi"/>
        </w:rPr>
        <w:t xml:space="preserve"> Preliminarus konsultacinių Paslaugų kiekis – </w:t>
      </w:r>
      <w:r w:rsidRPr="005316FD">
        <w:rPr>
          <w:rFonts w:cstheme="minorHAnsi"/>
          <w:u w:val="single"/>
        </w:rPr>
        <w:t>80 darbo valandų</w:t>
      </w:r>
      <w:r w:rsidRPr="005316FD">
        <w:rPr>
          <w:rFonts w:cstheme="minorHAnsi"/>
        </w:rPr>
        <w:t>. Nurodyta darbo valandų apimtis nėra Užsakovo įsipareigojimas išpirkti visą preliminarų darbo valandų kiekį. Konsultacinės paslaugos bus perkamos atsižvelgiant į faktinį Užsakovo poreikį Konsultacinėms paslaugoms.</w:t>
      </w:r>
    </w:p>
    <w:p w14:paraId="4A152041" w14:textId="77777777" w:rsidR="00B75127" w:rsidRPr="005316FD" w:rsidRDefault="00B75127" w:rsidP="00B75127">
      <w:pPr>
        <w:pStyle w:val="ListParagraph"/>
        <w:tabs>
          <w:tab w:val="left" w:pos="426"/>
        </w:tabs>
        <w:spacing w:after="0" w:line="240" w:lineRule="auto"/>
        <w:ind w:left="426"/>
        <w:jc w:val="both"/>
        <w:rPr>
          <w:rFonts w:cstheme="minorHAnsi"/>
          <w:b/>
          <w:bCs/>
        </w:rPr>
      </w:pPr>
    </w:p>
    <w:p w14:paraId="27833A74" w14:textId="77777777" w:rsidR="00B75127" w:rsidRPr="005316FD" w:rsidRDefault="00B75127" w:rsidP="00B75127">
      <w:pPr>
        <w:pStyle w:val="ListParagraph"/>
        <w:numPr>
          <w:ilvl w:val="0"/>
          <w:numId w:val="20"/>
        </w:numPr>
        <w:spacing w:after="0" w:line="240" w:lineRule="auto"/>
        <w:rPr>
          <w:rFonts w:cstheme="minorHAnsi"/>
          <w:b/>
          <w:bCs/>
        </w:rPr>
      </w:pPr>
      <w:r w:rsidRPr="005316FD">
        <w:rPr>
          <w:rFonts w:cstheme="minorHAnsi"/>
          <w:b/>
        </w:rPr>
        <w:t>Konsultacinių paslaugų užsakymo ir teikimo ir atsiskaitymo tvarka</w:t>
      </w:r>
    </w:p>
    <w:p w14:paraId="1A584695"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 xml:space="preserve">Konsultacinės paslaugos teikiamos pagal Užsakovo atsakingo kontaktinio asmens Teikėjui pateiktus užsakymus. Konsultacinių paslaugų teikimą kontroliuoja bei derinimą dėl jų teikimo vykdo Užsakovo kontaktinis asmuo (nurodytas </w:t>
      </w:r>
      <w:bookmarkStart w:id="47" w:name="_Hlk196845074"/>
      <w:r w:rsidRPr="005316FD">
        <w:rPr>
          <w:rFonts w:cstheme="minorHAnsi"/>
        </w:rPr>
        <w:t>Sutarties Specialiųjų sąlygų 2.1 punkte</w:t>
      </w:r>
      <w:bookmarkEnd w:id="47"/>
      <w:r w:rsidRPr="005316FD">
        <w:rPr>
          <w:rFonts w:cstheme="minorHAnsi"/>
        </w:rPr>
        <w:t xml:space="preserve">) (jo nurodytu elektroninio pašto adresu, kitomis suderintomis techninėmis elektroninėmis priemonėmis ir / arba iš anksto suderintų susitikimų metu). Konsultacinės paslaugos teikiamos šioje techninėje specifikacijoje bei Sutartyje nustatytais terminais, jei nesusitarta kitaip. Konsultacinės paslaugos gali būti teikiamos ir susitikimų, pokalbių su Užsakovo tarnautojais metu, kaip tai numatyta šios techninės specifikacijos 2.6 punkte. Tokiais atvejais, pasibaigus klausimo nagrinėjimui susitikimo, pokalbio metu, Teikėjas savo išvadas dėl nagrinėto klausimo pateikia elektroniniu paštu ne vėliau kaip per 2 darbo dienas po įvykusio susitikimo, pokalbio, išskyrus jeigu susitarta kitaip. </w:t>
      </w:r>
    </w:p>
    <w:p w14:paraId="4798790D"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 xml:space="preserve">Gavęs užsakymą iš Užsakovo kontaktinio asmens arba jo nurodyto asmens elektroninio pašto dėl konkrečių Konsultacinių paslaugų, nurodytų šios techninės specifikacijos 2 skyriuje „Reikalavimai konsultacinių paslaugų teikimui“, suteikimo Teikėjas, ne vėliau kaip kitą darbo dieną, privalo elektroniniu paštu Užsakovui pateikti maksimalų konkretaus užsakymo įvykdymui numatomą skirti Teikėjo darbo valandų kiekį ir įvykdymo terminą. Gavęs atitinkamą informaciją, Užsakovo atsakingas asmuo priima sprendimą dėl užsakymo įgyvendinimo patvirtinimo ir, ne vėliau kaip kitą darbo dieną, elektroniniu paštu patvirtina Teikėjui užsakymą – tai laikoma užsakymo patvirtinimo momentu, nuo kurio pradedamas skaičiuoti Konsultacinių paslaugų teikimo terminas (terminai numatyti šios techninės specifikacijos 2 skyriuje „Reikalavimai konsultacinių paslaugų teikimui“, jeigu nesusitarta dėl kitų). Jeigu Užsakovas užsakymo patvirtinimo nepateikia ar informuoja Teikėją, kad užsakymas nepatvirtintas, laikoma, kad Konsultacinės paslaugos pagal konkretų užsakymą neužsakytos ir neturi būti vykdomos. Teikėjui suteikus neužsakytas (nepatvirtintas) Konsultacines paslaugas savo iniciatyva, Užsakovas už šias Konsultacines paslaugas Teikėjui nemoka. </w:t>
      </w:r>
    </w:p>
    <w:p w14:paraId="3F68C708"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 xml:space="preserve">Konsultacinių paslaugų teikimo darbo kontrolę pagal 3.2 punktą vykdo Užsakovo atsakingas kontaktinis asmuo. </w:t>
      </w:r>
    </w:p>
    <w:p w14:paraId="31A8598B"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Paslaugų teikimo laikas – Užsakovo darbo dienomis: pirmadieniais – ketvirtadieniais nuo 8:00 iki 17:00 val., penktadieniais 8:00 iki 15:45 val., darbo dienos trukmė prieš šventines dienas – viena valanda trumpiau (UTC +02:00). Šalių susitarimu, Konsultacinės paslaugos gali būti teikiamos ne Užsakovo darbo valandomis.</w:t>
      </w:r>
    </w:p>
    <w:p w14:paraId="228008F5"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 xml:space="preserve">Konsultacinės paslaugos teikiamos lietuvių kalba, jeigu iš anksto nesusiderinta dėl Paslaugų teikimo anglų kalba reikalingumo konkrečiu atveju. </w:t>
      </w:r>
    </w:p>
    <w:p w14:paraId="24E46237"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Konsultacinės paslaugos turi būti teikiamos nuotoliniu būdu, išskyrus išskirtinius atvejus, kai susitikimai, pokalbiai vykdomi kita forma (pvz. fiziškai).</w:t>
      </w:r>
    </w:p>
    <w:p w14:paraId="6898AF32"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b/>
          <w:bCs/>
        </w:rPr>
        <w:t>Užsakovas ketina pateikti kelis Konsultacinių paslaugų užsakymus vykdytinus vienu metu, todėl Konsultacinėms paslaugoms teikti vienu metu gali būti reikalingi ne mažiau kaip 2 specialistai.</w:t>
      </w:r>
      <w:r w:rsidRPr="005316FD">
        <w:rPr>
          <w:rFonts w:cstheme="minorHAnsi"/>
        </w:rPr>
        <w:t xml:space="preserve"> </w:t>
      </w:r>
    </w:p>
    <w:p w14:paraId="4485FB7D"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Teikėjas įsipareigoja užtikrinti, kad pakeičiant Sutarčiai vykdyti paskirtą darbuotoją (specialistą) nauju Teikėjo ar subteikėjo darbuotoju (specialistu) arba Sutarčiai vykdyti pasitelkiant naujus Teikėjo darbuotojus (specialistus), siekiant nepertraukiamo paslaugų Užsakovui teikimo, naujai paskiriamam darbuotojui (specialistui) bus perduota visa prieš tai dirbusio darbuotojo (specialisto) turima su Sutarties vykdymu susijusi informacija ir dokumentai, atliktų darbų rezultatai.</w:t>
      </w:r>
    </w:p>
    <w:p w14:paraId="630DBA95" w14:textId="77777777" w:rsidR="00B75127" w:rsidRPr="005316FD" w:rsidRDefault="00B75127" w:rsidP="00B75127">
      <w:pPr>
        <w:pStyle w:val="ListParagraph"/>
        <w:numPr>
          <w:ilvl w:val="1"/>
          <w:numId w:val="20"/>
        </w:numPr>
        <w:spacing w:after="0" w:line="240" w:lineRule="auto"/>
        <w:ind w:left="0" w:firstLine="426"/>
        <w:jc w:val="both"/>
        <w:rPr>
          <w:rFonts w:cstheme="minorHAnsi"/>
        </w:rPr>
      </w:pPr>
      <w:r w:rsidRPr="005316FD">
        <w:rPr>
          <w:rFonts w:cstheme="minorHAnsi"/>
        </w:rPr>
        <w:t>Teikėjas įsipareigoja likus ne mažiau nei 5 (penkioms) darbo dienoms iki kalendorinio mėnesio pabaigos pateikti Užsakovui derinimui ataskaitą apie už praėjusį mėnesį suteiktas Konsultavimo paslaugas. Ne vėliau nei per 5 (penkias) darbo dienas nuo atitinkamos ataskaitos gavimo Užsakovas ją peržiūri ir informuoja, ar laiko, jog konkrečios ataskaitoje fiksuotos Konsultacinės paslaugos suteiktos, jų teikimas užbaigtas, jos suteiktos tinkamai (toliau – patvirtintos Paslaugos). Jeigu ataskaitoje fiksuotos Paslaugos laikomos patvirtintomis Paslaugomis, Užsakovas patvirtina ataskaitą ir ji laikoma suderinta. Jeigu ataskaitoje fiksuotos Paslaugos (visos ar jų dalis) nelaikomos patvirtintomis Paslaugomis, Užsakovas pareikalauja patikslinti ataskaitą, paliekant ataskaitoje tik tas Paslaugas, kurios laikomos patvirtintomis Paslaugomis ir tokio turinio ataskaita laikoma suderinta. Per 5 darbo dienas nuo ataskaitos suderinimo su Užsakovu dienos, Teikėjas įsipareigoja pateikti PVM sąskaitą faktūrą, joje nurodant sutarties datą ir numerį</w:t>
      </w:r>
    </w:p>
    <w:p w14:paraId="20BBCD9B" w14:textId="77777777" w:rsidR="00B75127" w:rsidRPr="005316FD" w:rsidRDefault="00B75127" w:rsidP="00B75127">
      <w:pPr>
        <w:pStyle w:val="ListParagraph"/>
        <w:tabs>
          <w:tab w:val="left" w:pos="426"/>
        </w:tabs>
        <w:spacing w:after="0" w:line="240" w:lineRule="auto"/>
        <w:ind w:left="426"/>
        <w:jc w:val="both"/>
        <w:rPr>
          <w:rFonts w:cstheme="minorHAnsi"/>
          <w:b/>
          <w:bCs/>
        </w:rPr>
      </w:pPr>
    </w:p>
    <w:p w14:paraId="5FCB873A" w14:textId="77777777" w:rsidR="00B75127" w:rsidRPr="005316FD" w:rsidRDefault="00B75127" w:rsidP="00B75127">
      <w:pPr>
        <w:pStyle w:val="ListParagraph"/>
        <w:numPr>
          <w:ilvl w:val="0"/>
          <w:numId w:val="20"/>
        </w:numPr>
        <w:tabs>
          <w:tab w:val="left" w:pos="426"/>
        </w:tabs>
        <w:spacing w:after="0" w:line="240" w:lineRule="auto"/>
        <w:jc w:val="both"/>
        <w:rPr>
          <w:rFonts w:cstheme="minorHAnsi"/>
          <w:b/>
          <w:bCs/>
        </w:rPr>
      </w:pPr>
      <w:r w:rsidRPr="005316FD">
        <w:rPr>
          <w:rFonts w:cstheme="minorHAnsi"/>
          <w:b/>
          <w:bCs/>
        </w:rPr>
        <w:t>Reikalavimai Poveikio duomenų apsaugai vertinimų atlikimui</w:t>
      </w:r>
    </w:p>
    <w:p w14:paraId="597AC059"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 xml:space="preserve">Vadovaujantis taikytinais asmens duomenų apsaugos teisės aktais (įskaitant, 29 straipsnio darbo grupės (WP 29) metodine informacija ir visuotinai pripažintomis poveikio duomenų apsaugai vertinimo metodikomis (pvz., check list), Europos duomenų apsaugos valdybos, Valstybinės duomenų apsaugos inspekcijos teisės aktais, nurodymais, rekomendacijomis, gairėmis, nuomonėmis ir kt.) sutarties galiojimo laikotarpiu (12 mėn. nuo sutarties įsigaliojimo dienos) atlikti </w:t>
      </w:r>
      <w:r w:rsidRPr="005316FD">
        <w:rPr>
          <w:rFonts w:cstheme="minorHAnsi"/>
          <w:u w:val="single"/>
        </w:rPr>
        <w:t>preliminariai 7 (septynis) poveikio duomenų apsaugai vertinimus</w:t>
      </w:r>
      <w:r w:rsidRPr="005316FD">
        <w:rPr>
          <w:rFonts w:cstheme="minorHAnsi"/>
        </w:rPr>
        <w:t>, t. y. naudojantis Užsakovo vidiniais teisės aktais patvirtintomis tvarkomis ir Užsakovo patvirtintomis poveikio duomenų apsaugai vertinimo dokumentų formomis, parengti visą reikiamą dokumentaciją (užpildant Užsakovo patvirtintas poveikio duomenų apsaugai vertinimo dokumentų formas), teikti dokumentacijos parengimui reikiamas užklausas Užsakovui, analizuoti Užsakovo pateiktą informaciją (įskaitant, technines specifikacijas, sutartis, reikalavimus, gaires ir kt.), analizuoti Užsakovo vidinius teisės aktus ir kitus taikytinus ES ir nacionalinius teisės aktus, dalyvauti susitikimuose, derinti parengtos dokumentacijos projektus, teikti susijusius siūlymus dėl Užsakovo vidinių teisės aktų rengimo / keitimo, konsultuoti dėl taikytinų sprendinių, identifikuoti reikiamas taikyti priemones, identifikuoti rizikas bei pavojus (poveikį) ir atlikti visus kitus veiksmus, būtinus poveikio duomenų apsaugos vertinimo dokumentacijos parengimui ir suderinimui su Užsakovu, kad Užsakovas galėtų pasitvirtinti atliktus poveikio duomenų apsaugos vertinimus, vadovaujantis Reglamento 35 straipsniu ir kitais taikytinais Asmens duomenų apsaugos teisės aktais.</w:t>
      </w:r>
    </w:p>
    <w:p w14:paraId="5531ED53" w14:textId="77777777" w:rsidR="00B75127" w:rsidRPr="005316FD" w:rsidRDefault="00B75127" w:rsidP="00B75127">
      <w:pPr>
        <w:pStyle w:val="ListParagraph"/>
        <w:numPr>
          <w:ilvl w:val="1"/>
          <w:numId w:val="20"/>
        </w:numPr>
        <w:spacing w:after="0" w:line="240" w:lineRule="auto"/>
        <w:ind w:left="0" w:firstLine="426"/>
        <w:jc w:val="both"/>
        <w:rPr>
          <w:rFonts w:cstheme="minorHAnsi"/>
          <w:b/>
          <w:bCs/>
        </w:rPr>
      </w:pPr>
      <w:r w:rsidRPr="005316FD">
        <w:rPr>
          <w:rFonts w:cstheme="minorHAnsi"/>
        </w:rPr>
        <w:t xml:space="preserve">Užsakovo vertinimu poveikio duomenų apsaugai vertinimai preliminariai bus reikalingi atlikti dėl, pavyzdžiui, asmens duomenų tvarkymo </w:t>
      </w:r>
      <w:r w:rsidRPr="005316FD">
        <w:rPr>
          <w:rFonts w:cstheme="minorHAnsi"/>
          <w:b/>
          <w:bCs/>
        </w:rPr>
        <w:t>informacinėse sistemose</w:t>
      </w:r>
      <w:r w:rsidRPr="005316FD">
        <w:rPr>
          <w:rFonts w:cstheme="minorHAnsi"/>
        </w:rPr>
        <w:t>, dėl finansų rinkos dalyvių vadovų / klientų asmens duomenų tvarkymo, dėl Užsakovo darbuotojų asmens duomenų tvarkymo ir kt.</w:t>
      </w:r>
    </w:p>
    <w:p w14:paraId="776A5E91" w14:textId="77777777" w:rsidR="00B75127" w:rsidRPr="005316FD" w:rsidRDefault="00B75127" w:rsidP="00B75127">
      <w:pPr>
        <w:pStyle w:val="ListParagraph"/>
        <w:numPr>
          <w:ilvl w:val="1"/>
          <w:numId w:val="21"/>
        </w:numPr>
        <w:spacing w:after="0" w:line="240" w:lineRule="auto"/>
        <w:ind w:left="0" w:firstLine="425"/>
        <w:jc w:val="both"/>
        <w:rPr>
          <w:rFonts w:cstheme="minorHAnsi"/>
        </w:rPr>
      </w:pPr>
      <w:bookmarkStart w:id="48" w:name="_Hlk133506580"/>
      <w:bookmarkStart w:id="49" w:name="_Hlk133505900"/>
      <w:r w:rsidRPr="005316FD">
        <w:rPr>
          <w:rFonts w:cstheme="minorHAnsi"/>
        </w:rPr>
        <w:t>Poveikio duomenų apsaugai vertinimų atlikimas</w:t>
      </w:r>
      <w:r w:rsidRPr="005316FD" w:rsidDel="00A50307">
        <w:rPr>
          <w:rFonts w:cstheme="minorHAnsi"/>
        </w:rPr>
        <w:t xml:space="preserve"> </w:t>
      </w:r>
      <w:r w:rsidRPr="005316FD">
        <w:rPr>
          <w:rFonts w:cstheme="minorHAnsi"/>
        </w:rPr>
        <w:t xml:space="preserve">(t. y. pilnas reikiamos dokumentacijos suderinimas su Užsakovu ir parengimas, naudojantis taikytinais teisės aktais, Užsakovo vidiniais teisės aktais ir jais patvirtintomis tvarkomis ir Užsakovo patvirtintomis atitinkamų dokumentų formomis, įskaitant išsamią taikytinų teisės aktų, faktinių ir kitų aplinkybių analizę bei visapusišką aprašymą), turi būti atliekamas </w:t>
      </w:r>
      <w:r w:rsidRPr="005316FD" w:rsidDel="00D70473">
        <w:rPr>
          <w:rFonts w:cstheme="minorHAnsi"/>
        </w:rPr>
        <w:t xml:space="preserve">ir pateikiamas Užsakovui </w:t>
      </w:r>
      <w:r w:rsidRPr="005316FD">
        <w:rPr>
          <w:rFonts w:cstheme="minorHAnsi"/>
        </w:rPr>
        <w:t>pagal Užsakovo užsakymus, teikiamus viena iš žemiau nurodytų alternatyvių tvarkų:</w:t>
      </w:r>
    </w:p>
    <w:p w14:paraId="46BAE393" w14:textId="77777777" w:rsidR="00B75127" w:rsidRPr="005316FD" w:rsidRDefault="00B75127" w:rsidP="00B75127">
      <w:pPr>
        <w:pStyle w:val="ListParagraph"/>
        <w:numPr>
          <w:ilvl w:val="2"/>
          <w:numId w:val="23"/>
        </w:numPr>
        <w:spacing w:after="200"/>
        <w:ind w:left="0" w:firstLine="426"/>
        <w:jc w:val="both"/>
        <w:rPr>
          <w:rFonts w:cstheme="minorHAnsi"/>
        </w:rPr>
      </w:pPr>
      <w:r w:rsidRPr="005316FD">
        <w:rPr>
          <w:rFonts w:cstheme="minorHAnsi"/>
        </w:rPr>
        <w:t>pagal Užsakovo parengtą poveikio duomenų apsaugai vertinimų atlikimų planą, laikomą atitinkamų Paslaugų užsakymu, ir jame numatytus terminus, jeigu Užsakovas nenurodo kitaip;</w:t>
      </w:r>
    </w:p>
    <w:p w14:paraId="0AB964D5" w14:textId="77777777" w:rsidR="00B75127" w:rsidRPr="005316FD" w:rsidRDefault="00B75127" w:rsidP="00B75127">
      <w:pPr>
        <w:pStyle w:val="ListParagraph"/>
        <w:numPr>
          <w:ilvl w:val="2"/>
          <w:numId w:val="23"/>
        </w:numPr>
        <w:spacing w:after="200"/>
        <w:ind w:left="0" w:firstLine="426"/>
        <w:jc w:val="both"/>
        <w:rPr>
          <w:rFonts w:cstheme="minorHAnsi"/>
        </w:rPr>
      </w:pPr>
      <w:r w:rsidRPr="005316FD">
        <w:rPr>
          <w:rFonts w:cstheme="minorHAnsi"/>
        </w:rPr>
        <w:t>pagal Užsakovo atsakingo asmens Teikėjui pateiktus pavienius poveikio duomenų apsaugai vertinimų atlikimų užsakymus. Pateikdamas tokį Paslaugų užsakymą (elektroninio pašto adresu, kitomis suderintomis techninėmis elektroninėmis priemonėmis ir / arba iš anksto suderintų susitikimų metu), Užsakovas informuoja Teikėją apie reikalingus konkretaus užsakomo poveikio duomenų apsaugai vertinimo atlikimo pradžios bei pabaigos terminus, jeigu nesusitariama kitaip.</w:t>
      </w:r>
    </w:p>
    <w:p w14:paraId="055DFE79" w14:textId="77777777" w:rsidR="00B75127" w:rsidRPr="005316FD" w:rsidRDefault="00B75127" w:rsidP="00B75127">
      <w:pPr>
        <w:pStyle w:val="ListParagraph"/>
        <w:numPr>
          <w:ilvl w:val="1"/>
          <w:numId w:val="23"/>
        </w:numPr>
        <w:spacing w:after="200"/>
        <w:ind w:left="0" w:firstLine="426"/>
        <w:jc w:val="both"/>
        <w:rPr>
          <w:rFonts w:cstheme="minorHAnsi"/>
        </w:rPr>
      </w:pPr>
      <w:r w:rsidRPr="005316FD">
        <w:rPr>
          <w:rFonts w:cstheme="minorHAnsi"/>
        </w:rPr>
        <w:t xml:space="preserve">Užsakovas turi teisę konkretaus Poveikio duomenų apsaugai vertinimo atlikimo metu nurodyti Teikėjui neužbaigti visų konkretaus Poveikio duomenų apsaugai vertinimo dokumentų rengimo, užsakyto laikantis 4.3. punkte detalizuotos tvarkos. Tokiu atveju Užsakovo atsakingas asmuo atskirai nurodo, kokius su Poveikio duomenų apsaugai vertinimo atlikimu susijusius dokumentus ir iki kurio termino reikalinga Teikėjui parengti / užbaigti. </w:t>
      </w:r>
    </w:p>
    <w:p w14:paraId="01F81930" w14:textId="77777777" w:rsidR="00B75127" w:rsidRPr="005316FD" w:rsidRDefault="00B75127" w:rsidP="00B75127">
      <w:pPr>
        <w:pStyle w:val="ListParagraph"/>
        <w:numPr>
          <w:ilvl w:val="1"/>
          <w:numId w:val="23"/>
        </w:numPr>
        <w:spacing w:after="0" w:line="240" w:lineRule="auto"/>
        <w:ind w:left="0" w:firstLine="425"/>
        <w:jc w:val="both"/>
        <w:rPr>
          <w:rFonts w:cstheme="minorHAnsi"/>
        </w:rPr>
      </w:pPr>
      <w:r w:rsidRPr="005316FD">
        <w:rPr>
          <w:rFonts w:cstheme="minorHAnsi"/>
        </w:rPr>
        <w:t xml:space="preserve"> Esant poreikiui, dalyvauti susitikimuose dėl poveikio duomenų apsaugai vertinimų atlikimo ir konsultuoti jų metu. Dėl susitikimų laiko, vietos, būdo (susitikimas vykdomas nuotoliu ar išskirtiniais atvejais – dalyvaujant fiziškai susiderintoje vietoje) ir trukmės susiderinama iš anksto.</w:t>
      </w:r>
    </w:p>
    <w:bookmarkEnd w:id="48"/>
    <w:bookmarkEnd w:id="49"/>
    <w:p w14:paraId="25EB06E1" w14:textId="77777777" w:rsidR="00B75127" w:rsidRPr="005316FD" w:rsidRDefault="00B75127" w:rsidP="00B75127">
      <w:pPr>
        <w:pStyle w:val="ListParagraph"/>
        <w:numPr>
          <w:ilvl w:val="1"/>
          <w:numId w:val="23"/>
        </w:numPr>
        <w:spacing w:after="0" w:line="240" w:lineRule="auto"/>
        <w:ind w:left="0" w:firstLine="426"/>
        <w:jc w:val="both"/>
        <w:rPr>
          <w:rFonts w:cstheme="minorHAnsi"/>
          <w:b/>
          <w:bCs/>
        </w:rPr>
      </w:pPr>
      <w:r w:rsidRPr="005316FD">
        <w:rPr>
          <w:rFonts w:cstheme="minorHAnsi"/>
        </w:rPr>
        <w:t xml:space="preserve"> Poveikio duomenų apsaugai vertinimų paslaugos teikiamos 12 mėn. nuo sutarties įsigaliojimo dienos, tačiau ne anksčiau kaip nuo </w:t>
      </w:r>
      <w:bookmarkStart w:id="50" w:name="_Hlk134186237"/>
      <w:r w:rsidRPr="005316FD">
        <w:rPr>
          <w:rFonts w:cstheme="minorHAnsi"/>
          <w:u w:val="single"/>
        </w:rPr>
        <w:t>2025 m. rugpjūčio 28 d</w:t>
      </w:r>
      <w:bookmarkEnd w:id="50"/>
      <w:r w:rsidRPr="005316FD">
        <w:rPr>
          <w:rFonts w:cstheme="minorHAnsi"/>
        </w:rPr>
        <w:t>.</w:t>
      </w:r>
    </w:p>
    <w:p w14:paraId="4473A14F" w14:textId="77777777" w:rsidR="00B75127" w:rsidRPr="005316FD" w:rsidRDefault="00B75127" w:rsidP="00B75127">
      <w:pPr>
        <w:pStyle w:val="ListParagraph"/>
        <w:spacing w:after="0" w:line="240" w:lineRule="auto"/>
        <w:ind w:left="426"/>
        <w:jc w:val="both"/>
        <w:rPr>
          <w:rFonts w:cstheme="minorHAnsi"/>
          <w:b/>
          <w:bCs/>
        </w:rPr>
      </w:pPr>
    </w:p>
    <w:p w14:paraId="23002DB1" w14:textId="77777777" w:rsidR="00B75127" w:rsidRPr="005316FD" w:rsidRDefault="00B75127" w:rsidP="00B75127">
      <w:pPr>
        <w:pStyle w:val="ListParagraph"/>
        <w:numPr>
          <w:ilvl w:val="0"/>
          <w:numId w:val="23"/>
        </w:numPr>
        <w:spacing w:after="0" w:line="240" w:lineRule="auto"/>
        <w:ind w:hanging="159"/>
        <w:rPr>
          <w:rFonts w:cstheme="minorHAnsi"/>
          <w:b/>
          <w:bCs/>
        </w:rPr>
      </w:pPr>
      <w:r w:rsidRPr="005316FD">
        <w:rPr>
          <w:rFonts w:cstheme="minorHAnsi"/>
          <w:b/>
          <w:bCs/>
        </w:rPr>
        <w:t>Poveikio duomenų apsaugai vertinimų atlikimo ir atsiskaitymo tvarka</w:t>
      </w:r>
    </w:p>
    <w:p w14:paraId="7B1A0401" w14:textId="77777777" w:rsidR="00B75127" w:rsidRPr="005316FD" w:rsidRDefault="00B75127" w:rsidP="00B75127">
      <w:pPr>
        <w:pStyle w:val="ListParagraph"/>
        <w:numPr>
          <w:ilvl w:val="1"/>
          <w:numId w:val="22"/>
        </w:numPr>
        <w:spacing w:after="0" w:line="240" w:lineRule="auto"/>
        <w:ind w:left="0" w:firstLine="426"/>
        <w:jc w:val="both"/>
        <w:rPr>
          <w:rFonts w:cstheme="minorHAnsi"/>
          <w:b/>
        </w:rPr>
      </w:pPr>
      <w:r w:rsidRPr="005316FD">
        <w:rPr>
          <w:rFonts w:cstheme="minorHAnsi"/>
        </w:rPr>
        <w:t xml:space="preserve">Poveikio duomenų apsaugai vertinimų atlikimo paslaugos teikiamos pagal Užsakovo atsakingo asmens Teikėjui pateiktus užsakymus, kurių pateikimo tvarka detalizuojama 4.3 punkte, jeigu nėra 4.4. punkte detalizuoto nurodymo neužbaigti visų konkretaus Poveikio duomenų apsaugai vertinimo dokumentų rengimo. Paslaugos teikiamos bei derinimas dėl jų teikimo vykdomas Užsakovo įgalioto kontaktinio asmens arba jo nurodytu elektroninio pašto adresu, kitomis suderintomis techninėmis elektroninėmis priemonėmis ir / arba iš anksto suderintų susitikimų metu. Paslaugos teikiamos šioje techninėje specifikacijoje bei Sutartyje nustatytais terminais, jei nesusitarta kitaip. </w:t>
      </w:r>
    </w:p>
    <w:p w14:paraId="30188FB4"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rPr>
        <w:t xml:space="preserve">Paslaugos gali būti teikiamos ir susitikimų su Užsakovo tarnautojais metu, kaip tai numatyta 4.5. punkte. Tokiais atvejais, pasibaigus klausimo nagrinėjimui susitikimo metu, Teikėjas savo išvadas dėl nagrinėto klausimo / koreguotus poveikio duomenų apsaugai vertinimo dokumentus pagal nagrinėtą klausimą pateikia elektroninių paštu ne vėliau kaip per 2 darbo dienas po įvykusio susitikimo, išskyrus jeigu susitarta kitaip. </w:t>
      </w:r>
    </w:p>
    <w:p w14:paraId="394DB140"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rPr>
        <w:t xml:space="preserve">Poveikio duomenų apsaugai vertinimų atlikimo paslaugų darbo laiko kontrolė iš Užsakovo pusės nevykdoma. </w:t>
      </w:r>
    </w:p>
    <w:p w14:paraId="7495BB50"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rPr>
        <w:t>Paslaugų teikimo laikas – Užsakovo darbo dienomis: pirmadieniais – ketvirtadieniais nuo 8:00 iki 17:00 val., penktadieniais 8:00 iki 15:45 val., darbo dienos trukmė prieš šventines dienas – viena valanda trumpiau (UTC +02:00). Šalių susitarimu, Poveikio duomenų apsaugai vertinimų atlikimo paslaugos gali būti teikiamos ne Užsakovo darbo valandomis.</w:t>
      </w:r>
    </w:p>
    <w:p w14:paraId="2F3FEED0"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rPr>
        <w:t xml:space="preserve">Poveikio duomenų apsaugai vertinimų atlikimo paslaugos teikiamos lietuvių kalba, jeigu iš anksto nesusiderinta dėl atitinkamų paslaugų teikimo anglų kalba reikalingumo konkrečiu atveju. </w:t>
      </w:r>
    </w:p>
    <w:p w14:paraId="42B97A0E"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rPr>
        <w:t xml:space="preserve">Poveikio duomenų apsaugai vertinimų atlikimo paslaugos turi būti teikiamos nuotoliniu būdu, išskyrus išskirtinius atvejus, kai susitikimai gali būti vykdomi fiziškai. </w:t>
      </w:r>
    </w:p>
    <w:p w14:paraId="608C326A"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b/>
        </w:rPr>
        <w:t xml:space="preserve">Užsakovas ketina pateikti kelis Poveikio duomenų apsaugai vertinimų atlikimo paslaugų užsakymus vykdytinus vienu metu, todėl Paslaugoms teikti vienu metu gali būti reikalingi ne mažiau kaip </w:t>
      </w:r>
      <w:r w:rsidRPr="005316FD">
        <w:rPr>
          <w:rFonts w:cstheme="minorHAnsi"/>
          <w:b/>
          <w:bCs/>
        </w:rPr>
        <w:t>2 specialistai.</w:t>
      </w:r>
    </w:p>
    <w:p w14:paraId="7D7709B6" w14:textId="77777777" w:rsidR="00B75127" w:rsidRPr="005316FD" w:rsidRDefault="00B75127" w:rsidP="00B75127">
      <w:pPr>
        <w:pStyle w:val="ListParagraph"/>
        <w:numPr>
          <w:ilvl w:val="1"/>
          <w:numId w:val="22"/>
        </w:numPr>
        <w:spacing w:after="0" w:line="240" w:lineRule="auto"/>
        <w:ind w:left="0" w:firstLine="426"/>
        <w:jc w:val="both"/>
        <w:rPr>
          <w:rFonts w:cstheme="minorHAnsi"/>
          <w:b/>
          <w:bCs/>
        </w:rPr>
      </w:pPr>
      <w:r w:rsidRPr="005316FD">
        <w:rPr>
          <w:rFonts w:cstheme="minorHAnsi"/>
        </w:rPr>
        <w:t xml:space="preserve"> Teikėjas įsipareigoja užtikrinti, kad pakeičiant Sutarčiai vykdyti paskirtą darbuotoją (specialistą) nauju Teikėjo ar subteikėjo darbuotoju (specialistu) arba Sutarčiai vykdyti pasitelkiant naujus Teikėjo darbuotojus (specialistus), siekiant nepertraukiamo paslaugų Užsakovui teikimo, naujai paskiriamam darbuotojui (specialistui) bus perduota visa prieš tai dirbusio darbuotojo (specialisto) turima su Sutarties vykdymu susijusi informacija ir dokumentai, atliktų darbų rezultatai.</w:t>
      </w:r>
    </w:p>
    <w:p w14:paraId="5ABC78F6" w14:textId="77777777" w:rsidR="00B75127" w:rsidRPr="005316FD" w:rsidRDefault="00B75127" w:rsidP="00B75127">
      <w:pPr>
        <w:pStyle w:val="ListParagraph"/>
        <w:numPr>
          <w:ilvl w:val="1"/>
          <w:numId w:val="22"/>
        </w:numPr>
        <w:spacing w:after="0" w:line="240" w:lineRule="auto"/>
        <w:ind w:left="0" w:firstLine="426"/>
        <w:jc w:val="both"/>
        <w:rPr>
          <w:rFonts w:cstheme="minorHAnsi"/>
        </w:rPr>
      </w:pPr>
      <w:r w:rsidRPr="005316FD">
        <w:rPr>
          <w:rFonts w:cstheme="minorHAnsi"/>
        </w:rPr>
        <w:t>Teikėjas, atlikęs Poveikio duomenų apsaugai vertinimą, kaip tai nurodyta šioje techninėje specifikacijoje ir Sutartyje, įsipareigoja pateikti PVM sąskaitą faktūrą, joje nurodant Sutarties datą ir numerį, per 5 darbo dienas nuo dokumentacijos suderinimo dienos, jei nesusitariama kitaip.</w:t>
      </w:r>
    </w:p>
    <w:p w14:paraId="0B795A4D" w14:textId="77777777" w:rsidR="00B75127" w:rsidRPr="005316FD" w:rsidRDefault="00B75127" w:rsidP="00B75127">
      <w:pPr>
        <w:pStyle w:val="ListParagraph"/>
        <w:numPr>
          <w:ilvl w:val="1"/>
          <w:numId w:val="22"/>
        </w:numPr>
        <w:spacing w:after="0" w:line="240" w:lineRule="auto"/>
        <w:ind w:left="0" w:firstLine="426"/>
        <w:jc w:val="both"/>
        <w:rPr>
          <w:rFonts w:cstheme="minorHAnsi"/>
        </w:rPr>
      </w:pPr>
      <w:r w:rsidRPr="005316FD">
        <w:rPr>
          <w:rFonts w:cstheme="minorHAnsi"/>
        </w:rPr>
        <w:t>Teikėjas Techninės specifikacijos 4.4. punkte nurodytu atveju tinkamai ir laikantis Sutartyje bei Techninėje specifikacijoje numatytų reikalavimų užbaigęs Užsakovo nurodytų su Poveikio duomenų apsaugai vertinimo atlikimu susijusių dokumentų rengimą, įsipareigoja pateikti Užsakovui derinimui ataskaitą už atliktus darbus proporcingam darbų apmokestinimo susiderinimui. Per 5 darbo dienas nuo ataskaitos suderinimo su Užsakovu dienos, jeigu nesusitariama kitaip, Teikėjas įsipareigoja pateikti PVM sąskaitą faktūrą, joje nurodant sutarties datą ir numerį.</w:t>
      </w:r>
    </w:p>
    <w:p w14:paraId="4989E2C9" w14:textId="77777777" w:rsidR="00B75127" w:rsidRPr="005316FD" w:rsidRDefault="00B75127" w:rsidP="00B75127">
      <w:pPr>
        <w:pStyle w:val="ListParagraph"/>
        <w:spacing w:after="0" w:line="240" w:lineRule="auto"/>
        <w:ind w:left="426"/>
        <w:jc w:val="both"/>
        <w:rPr>
          <w:rFonts w:cstheme="minorHAnsi"/>
          <w:b/>
          <w:bCs/>
        </w:rPr>
      </w:pPr>
    </w:p>
    <w:p w14:paraId="49CE164E" w14:textId="77777777" w:rsidR="00B75127" w:rsidRPr="005316FD" w:rsidRDefault="00B75127" w:rsidP="00B75127">
      <w:pPr>
        <w:pStyle w:val="ListParagraph"/>
        <w:numPr>
          <w:ilvl w:val="0"/>
          <w:numId w:val="22"/>
        </w:numPr>
        <w:spacing w:after="0" w:line="240" w:lineRule="auto"/>
        <w:jc w:val="both"/>
        <w:rPr>
          <w:rFonts w:cstheme="minorHAnsi"/>
          <w:b/>
          <w:bCs/>
        </w:rPr>
      </w:pPr>
      <w:r w:rsidRPr="005316FD">
        <w:rPr>
          <w:rFonts w:cstheme="minorHAnsi"/>
          <w:b/>
          <w:bCs/>
        </w:rPr>
        <w:t>Kibernetinio saugumo, informacijos saugumo reikalavimai</w:t>
      </w:r>
    </w:p>
    <w:p w14:paraId="1B58CE95" w14:textId="77777777" w:rsidR="00B75127" w:rsidRPr="005316FD" w:rsidRDefault="00B75127" w:rsidP="00B75127">
      <w:pPr>
        <w:pStyle w:val="ListParagraph"/>
        <w:numPr>
          <w:ilvl w:val="1"/>
          <w:numId w:val="22"/>
        </w:numPr>
        <w:tabs>
          <w:tab w:val="left" w:pos="1560"/>
        </w:tabs>
        <w:spacing w:after="0" w:line="240" w:lineRule="auto"/>
        <w:ind w:left="0" w:firstLine="568"/>
        <w:jc w:val="both"/>
        <w:rPr>
          <w:rFonts w:cstheme="minorHAnsi"/>
        </w:rPr>
      </w:pPr>
      <w:r w:rsidRPr="005316FD">
        <w:rPr>
          <w:rStyle w:val="normaltextrun"/>
          <w:rFonts w:cstheme="minorHAnsi"/>
        </w:rPr>
        <w:t>Teikdamas paslaugas Tiekėjas privalo užtikrinti atitiktį Organizacinių ir techninių kibernetinio saugumo reikalavimams tokia apimtimi, kiek tai susiję su pirkimo objektu, ir laikytis konkrečių Užsakovo nustatytų informacijos saugumo, kibernetinio saugumo reikalavimų</w:t>
      </w:r>
      <w:r w:rsidRPr="005316FD">
        <w:rPr>
          <w:rStyle w:val="FootnoteReference"/>
          <w:rFonts w:cstheme="minorHAnsi"/>
        </w:rPr>
        <w:footnoteReference w:id="2"/>
      </w:r>
      <w:r w:rsidRPr="005316FD">
        <w:rPr>
          <w:rFonts w:cstheme="minorHAnsi"/>
        </w:rPr>
        <w:t>.</w:t>
      </w:r>
    </w:p>
    <w:p w14:paraId="38F9E33A" w14:textId="77777777" w:rsidR="00B75127" w:rsidRPr="005316FD" w:rsidRDefault="00B75127" w:rsidP="00B75127">
      <w:pPr>
        <w:pStyle w:val="ListParagraph"/>
        <w:numPr>
          <w:ilvl w:val="1"/>
          <w:numId w:val="22"/>
        </w:numPr>
        <w:tabs>
          <w:tab w:val="left" w:pos="1560"/>
        </w:tabs>
        <w:spacing w:after="0" w:line="240" w:lineRule="auto"/>
        <w:ind w:left="0" w:firstLine="568"/>
        <w:jc w:val="both"/>
        <w:rPr>
          <w:rFonts w:cstheme="minorHAnsi"/>
        </w:rPr>
      </w:pPr>
      <w:r w:rsidRPr="005316FD">
        <w:rPr>
          <w:rFonts w:cstheme="minorHAnsi"/>
        </w:rPr>
        <w:t xml:space="preserve">Kai Paslaugų teikimui naudojamos Teikėjo IT priemonės, Teikėjas privalo </w:t>
      </w:r>
      <w:r w:rsidRPr="005316FD">
        <w:rPr>
          <w:rStyle w:val="normaltextrun"/>
          <w:rFonts w:cstheme="minorHAnsi"/>
        </w:rPr>
        <w:t>užtikrinti atitiktį Organizacinių ir techninių kibernetinio saugumo reikalavimams tokia apimtimi, kiek tai susiję su pirkimo (Sutarties) objektu, ir laikytis konkrečių Užsakovo nustatytų informacijos saugumo, kibernetinio saugumo reikalavimų:</w:t>
      </w:r>
    </w:p>
    <w:p w14:paraId="658F0248" w14:textId="77777777" w:rsidR="00B75127" w:rsidRPr="005316FD" w:rsidRDefault="00B75127" w:rsidP="00B75127">
      <w:pPr>
        <w:pStyle w:val="ListParagraph"/>
        <w:tabs>
          <w:tab w:val="left" w:pos="1560"/>
        </w:tabs>
        <w:spacing w:after="0" w:line="240" w:lineRule="auto"/>
        <w:ind w:left="0" w:firstLine="567"/>
        <w:jc w:val="both"/>
        <w:rPr>
          <w:rFonts w:cstheme="minorHAnsi"/>
        </w:rPr>
      </w:pPr>
      <w:r w:rsidRPr="005316FD">
        <w:rPr>
          <w:rFonts w:cstheme="minorHAnsi"/>
        </w:rPr>
        <w:t>6.2.1. Teikėjas gali teikti Paslaugas (vykdyti Sutartį) tik Teikėjo specialistams pasirašius Konfidencialumo pasižadėjimo formą (Sutarties 5 priedas).</w:t>
      </w:r>
    </w:p>
    <w:p w14:paraId="3A5778AC" w14:textId="77777777" w:rsidR="00B75127" w:rsidRPr="005316FD" w:rsidRDefault="00B75127" w:rsidP="00B75127">
      <w:pPr>
        <w:pStyle w:val="ListParagraph"/>
        <w:numPr>
          <w:ilvl w:val="2"/>
          <w:numId w:val="22"/>
        </w:numPr>
        <w:tabs>
          <w:tab w:val="left" w:pos="1560"/>
        </w:tabs>
        <w:spacing w:after="0" w:line="240" w:lineRule="auto"/>
        <w:ind w:left="0" w:firstLine="568"/>
        <w:jc w:val="both"/>
        <w:rPr>
          <w:rFonts w:cstheme="minorHAnsi"/>
        </w:rPr>
      </w:pPr>
      <w:r w:rsidRPr="005316FD">
        <w:rPr>
          <w:rFonts w:cstheme="minorHAnsi"/>
        </w:rPr>
        <w:t>Teikėjas turi imtis visų teisinių, techninių ir organizacinių priemonių iš Užsakovo gautai informacijai apsaugoti, todėl Tiekėjui nustatomi bent tokie minimalūs informacijos / kibernetinio saugumo reikalavimai:</w:t>
      </w:r>
    </w:p>
    <w:p w14:paraId="48BD2345" w14:textId="77777777" w:rsidR="00B75127" w:rsidRPr="005316FD" w:rsidRDefault="00B75127" w:rsidP="00B75127">
      <w:pPr>
        <w:pStyle w:val="ListParagraph"/>
        <w:numPr>
          <w:ilvl w:val="3"/>
          <w:numId w:val="22"/>
        </w:numPr>
        <w:tabs>
          <w:tab w:val="left" w:pos="426"/>
          <w:tab w:val="left" w:pos="709"/>
          <w:tab w:val="left" w:pos="1418"/>
          <w:tab w:val="left" w:pos="1560"/>
        </w:tabs>
        <w:spacing w:after="0" w:line="240" w:lineRule="auto"/>
        <w:ind w:left="0" w:firstLine="568"/>
        <w:contextualSpacing w:val="0"/>
        <w:jc w:val="both"/>
        <w:outlineLvl w:val="1"/>
        <w:rPr>
          <w:rFonts w:eastAsia="Aptos" w:cstheme="minorHAnsi"/>
        </w:rPr>
      </w:pPr>
      <w:r w:rsidRPr="005316FD">
        <w:rPr>
          <w:rFonts w:cstheme="minorHAnsi"/>
        </w:rPr>
        <w:t>neatskleisti ir neperduoti kitiems fiziniams ar juridiniams asmenims iš Užsakovo  gautos informacijos, užtikrinti tinkamą jos saugumą, laikyti ją paslaptyje ir pasibaigus Sutarties vykdymui;</w:t>
      </w:r>
    </w:p>
    <w:p w14:paraId="1AFEDE2B" w14:textId="77777777" w:rsidR="00B75127" w:rsidRPr="005316FD" w:rsidRDefault="00B75127" w:rsidP="00B75127">
      <w:pPr>
        <w:pStyle w:val="ListParagraph"/>
        <w:numPr>
          <w:ilvl w:val="3"/>
          <w:numId w:val="22"/>
        </w:numPr>
        <w:tabs>
          <w:tab w:val="left" w:pos="426"/>
          <w:tab w:val="left" w:pos="709"/>
          <w:tab w:val="left" w:pos="1418"/>
          <w:tab w:val="left" w:pos="1560"/>
        </w:tabs>
        <w:spacing w:after="0" w:line="240" w:lineRule="auto"/>
        <w:ind w:left="0" w:firstLine="568"/>
        <w:contextualSpacing w:val="0"/>
        <w:jc w:val="both"/>
        <w:outlineLvl w:val="1"/>
        <w:rPr>
          <w:rFonts w:eastAsia="Aptos" w:cstheme="minorHAnsi"/>
        </w:rPr>
      </w:pPr>
      <w:r w:rsidRPr="005316FD">
        <w:rPr>
          <w:rFonts w:cstheme="minorHAnsi"/>
        </w:rPr>
        <w:t xml:space="preserve"> apie informacijos atskleidimo ar perdavimo kitiems fiziniams ar juridiniams asmenims faktą ar kitokį iš Užsakovo gautos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3E9DD1C4" w14:textId="77777777" w:rsidR="00B75127" w:rsidRPr="005316FD" w:rsidRDefault="00B75127" w:rsidP="00B75127">
      <w:pPr>
        <w:pStyle w:val="ListParagraph"/>
        <w:numPr>
          <w:ilvl w:val="3"/>
          <w:numId w:val="22"/>
        </w:numPr>
        <w:tabs>
          <w:tab w:val="left" w:pos="426"/>
          <w:tab w:val="left" w:pos="709"/>
          <w:tab w:val="left" w:pos="1418"/>
          <w:tab w:val="left" w:pos="1560"/>
        </w:tabs>
        <w:spacing w:after="0" w:line="240" w:lineRule="auto"/>
        <w:ind w:left="0" w:firstLine="568"/>
        <w:contextualSpacing w:val="0"/>
        <w:jc w:val="both"/>
        <w:outlineLvl w:val="1"/>
        <w:rPr>
          <w:rFonts w:eastAsia="Aptos" w:cstheme="minorHAnsi"/>
        </w:rPr>
      </w:pPr>
      <w:r w:rsidRPr="005316FD">
        <w:rPr>
          <w:rStyle w:val="normaltextrun"/>
          <w:rFonts w:cstheme="minorHAnsi"/>
        </w:rPr>
        <w:t xml:space="preserve">esant </w:t>
      </w:r>
      <w:r w:rsidRPr="005316FD">
        <w:rPr>
          <w:rFonts w:cstheme="minorHAnsi"/>
        </w:rPr>
        <w:t>kibernetiniam incidentui, susijusiam su Užsakovui teikiama Paslauga ir (ar) duomenimis, Tiekėjas turi pranešti Užsakovui nedelsiant kai tik apie jį sužino ir pateikti Užsakovui informaciją apie jį (pvz. pateikiant laisvos formos kibernetinio incidento tyrimo ataskaitą).</w:t>
      </w:r>
    </w:p>
    <w:p w14:paraId="4785243E" w14:textId="77777777" w:rsidR="00B75127" w:rsidRPr="005316FD" w:rsidRDefault="00B75127" w:rsidP="00B75127">
      <w:pPr>
        <w:pStyle w:val="ListParagraph"/>
        <w:numPr>
          <w:ilvl w:val="2"/>
          <w:numId w:val="22"/>
        </w:numPr>
        <w:tabs>
          <w:tab w:val="left" w:pos="426"/>
          <w:tab w:val="left" w:pos="709"/>
          <w:tab w:val="left" w:pos="1418"/>
          <w:tab w:val="left" w:pos="1560"/>
        </w:tabs>
        <w:spacing w:after="0" w:line="240" w:lineRule="auto"/>
        <w:ind w:left="0" w:firstLine="568"/>
        <w:contextualSpacing w:val="0"/>
        <w:jc w:val="both"/>
        <w:outlineLvl w:val="1"/>
        <w:rPr>
          <w:rFonts w:eastAsia="Aptos" w:cstheme="minorHAnsi"/>
        </w:rPr>
      </w:pPr>
      <w:r w:rsidRPr="005316FD">
        <w:rPr>
          <w:rFonts w:cstheme="minorHAnsi"/>
        </w:rPr>
        <w:t xml:space="preserve">užtikrinti prieigos prie iš Užsakovo gautos informacijos (duomenų) bei ją apdorojančių Teikėjo informacinių technologijų priemonių, pvz. kompiuterio  (toliau – IT Turtas) valdymą, kuris turėtų apimti, bent šių reikalavimų įgyvendinimą: </w:t>
      </w:r>
    </w:p>
    <w:p w14:paraId="59CC48C5"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eastAsia="Aptos" w:cstheme="minorHAnsi"/>
        </w:rPr>
      </w:pPr>
      <w:r w:rsidRPr="005316FD">
        <w:rPr>
          <w:rFonts w:eastAsia="Aptos" w:cstheme="minorHAnsi"/>
        </w:rPr>
        <w:t xml:space="preserve">IT turto </w:t>
      </w:r>
      <w:r w:rsidRPr="005316FD">
        <w:rPr>
          <w:rFonts w:cstheme="minorHAnsi"/>
        </w:rPr>
        <w:t>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0D109D23"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eastAsia="Aptos" w:cstheme="minorHAnsi"/>
        </w:rPr>
      </w:pPr>
      <w:r w:rsidRPr="005316FD">
        <w:rPr>
          <w:rFonts w:cstheme="minorHAnsi"/>
        </w:rPr>
        <w:t>unikalių IT turto naudotojo (administratoriaus) identifikavimo (pvz., naudotojo vardas) ir autentifikavimo priemonių (pvz. slaptažodžio) naudojimą;</w:t>
      </w:r>
    </w:p>
    <w:p w14:paraId="51690CF3"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eastAsia="Aptos" w:cstheme="minorHAnsi"/>
        </w:rPr>
      </w:pPr>
      <w:r w:rsidRPr="005316FD">
        <w:rPr>
          <w:rFonts w:eastAsia="Aptos" w:cstheme="minorHAnsi"/>
        </w:rPr>
        <w:t xml:space="preserve">IT turto </w:t>
      </w:r>
      <w:r w:rsidRPr="005316FD">
        <w:rPr>
          <w:rFonts w:cstheme="minorHAnsi"/>
        </w:rPr>
        <w:t xml:space="preserve">naudotojų (administratoriaus) veiklų (veiksmų), įvykių, susijusių su informacijos (duomenų) tvarkymu ir valdymu, išsaugojimą apsaugotuose nuo klastojimo ir neteisėtos prieigos įvykių registravimo žurnaluose (angl. </w:t>
      </w:r>
      <w:r w:rsidRPr="005316FD">
        <w:rPr>
          <w:rFonts w:cstheme="minorHAnsi"/>
          <w:i/>
          <w:iCs/>
        </w:rPr>
        <w:t>log file</w:t>
      </w:r>
      <w:r w:rsidRPr="005316FD">
        <w:rPr>
          <w:rFonts w:cstheme="minorHAnsi"/>
        </w:rPr>
        <w:t>) ir atsakingų asmenų už šiuose žurnaluose saugomos informacijos reguliarią peržiūrą paskyrimą;</w:t>
      </w:r>
    </w:p>
    <w:p w14:paraId="462299D3"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eastAsia="Aptos" w:cstheme="minorHAnsi"/>
        </w:rPr>
      </w:pPr>
      <w:r w:rsidRPr="005316FD">
        <w:rPr>
          <w:rFonts w:cstheme="minorHAnsi"/>
        </w:rPr>
        <w:t>užtikrinti, kad prieiga prie IT Turto ir jame įdiegtų taikomųjų programų būtų suteikiama vadovaujantis principu „būtina naudoti“ (užduočiai ir (arba) darbui, ir (arba) vaidmeniui atlikti);</w:t>
      </w:r>
    </w:p>
    <w:p w14:paraId="3873FB6F"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eastAsia="Aptos" w:cstheme="minorHAnsi"/>
        </w:rPr>
      </w:pPr>
      <w:r w:rsidRPr="005316FD">
        <w:rPr>
          <w:rFonts w:cstheme="minorHAnsi"/>
        </w:rPr>
        <w:t>užtikrinti, kad prieiga prie iš Lietuvos banko gautos informacijos (duomenų) būtų suteikiama vadovaujantis principu „būtina žinoti“.</w:t>
      </w:r>
    </w:p>
    <w:p w14:paraId="5481AB9D" w14:textId="77777777" w:rsidR="00B75127" w:rsidRPr="005316FD" w:rsidRDefault="00B75127" w:rsidP="00B75127">
      <w:pPr>
        <w:pStyle w:val="ListParagraph"/>
        <w:numPr>
          <w:ilvl w:val="2"/>
          <w:numId w:val="22"/>
        </w:numPr>
        <w:tabs>
          <w:tab w:val="left" w:pos="426"/>
          <w:tab w:val="left" w:pos="709"/>
          <w:tab w:val="left" w:pos="1418"/>
          <w:tab w:val="left" w:pos="1560"/>
        </w:tabs>
        <w:spacing w:after="0" w:line="240" w:lineRule="auto"/>
        <w:ind w:left="0" w:firstLine="568"/>
        <w:contextualSpacing w:val="0"/>
        <w:jc w:val="both"/>
        <w:outlineLvl w:val="1"/>
        <w:rPr>
          <w:rFonts w:cstheme="minorHAnsi"/>
        </w:rPr>
      </w:pPr>
      <w:r w:rsidRPr="005316FD">
        <w:rPr>
          <w:rFonts w:cstheme="minorHAnsi"/>
        </w:rPr>
        <w:t>užtikrinti IT Turto, įskaitant jame įdiegtų taikomųjų programų, valdymą, kuris turėtų apimti, bet neapsiriboti, bent šių reikalavimų įgyvendinimą: </w:t>
      </w:r>
    </w:p>
    <w:p w14:paraId="0DA17B28"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 xml:space="preserve">IT Turte turi būti </w:t>
      </w:r>
      <w:r w:rsidRPr="005316FD">
        <w:rPr>
          <w:rFonts w:cstheme="minorHAnsi"/>
          <w:color w:val="000000"/>
        </w:rPr>
        <w:t>įdiegiamos operacinės sistemos ir kiti naudojamos programinės įrangos gamintojų rekomenduojami atnaujinimai;</w:t>
      </w:r>
    </w:p>
    <w:p w14:paraId="06FE6E33"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IT Turtas turi būti prižiūrimas ir kontroliuojamas viso IT Turto gyvavimo ciklo metu;</w:t>
      </w:r>
    </w:p>
    <w:p w14:paraId="69D644A3"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turi būti paskirti atsakingi už IT Turto, įskaitant jame įdiegtų taikomųjų programų, valdymą ir priežiūrą asmenys;</w:t>
      </w:r>
    </w:p>
    <w:p w14:paraId="5C13FE33"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IT Turte turi būti diegiama (naudojama) tik legali programinė įranga;</w:t>
      </w:r>
    </w:p>
    <w:p w14:paraId="060BD454"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IT Turte turi būti naudojamos apsaugos nuo kenkimo programų aptikimo ir taisymo priemonės;</w:t>
      </w:r>
    </w:p>
    <w:p w14:paraId="0EDD6047" w14:textId="77777777" w:rsidR="00B75127" w:rsidRPr="005316FD" w:rsidRDefault="00B75127" w:rsidP="00B75127">
      <w:pPr>
        <w:pStyle w:val="ListParagraph"/>
        <w:numPr>
          <w:ilvl w:val="3"/>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IT turto naudotojai (administratoriai) turi būti informuojami apie saugumo reikalavimus ir procedūras, taikomas IT Turto apsaugai bei atsakomybę už tokios apsaugos įgyvendinimą (pvz., IT turto fizinę apsaugą, švaraus stalo ir ekrano politikos įgyvendinimą).</w:t>
      </w:r>
    </w:p>
    <w:p w14:paraId="5DC33B63" w14:textId="77777777" w:rsidR="00B75127" w:rsidRPr="005316FD" w:rsidRDefault="00B75127" w:rsidP="00B75127">
      <w:pPr>
        <w:pStyle w:val="ListParagraph"/>
        <w:numPr>
          <w:ilvl w:val="2"/>
          <w:numId w:val="22"/>
        </w:numPr>
        <w:tabs>
          <w:tab w:val="left" w:pos="709"/>
          <w:tab w:val="left" w:pos="1560"/>
        </w:tabs>
        <w:spacing w:after="0" w:line="240" w:lineRule="auto"/>
        <w:ind w:left="0" w:firstLine="568"/>
        <w:contextualSpacing w:val="0"/>
        <w:jc w:val="both"/>
        <w:outlineLvl w:val="1"/>
        <w:rPr>
          <w:rFonts w:cstheme="minorHAnsi"/>
        </w:rPr>
      </w:pPr>
      <w:r w:rsidRPr="005316FD">
        <w:rPr>
          <w:rFonts w:cstheme="minorHAnsi"/>
        </w:rPr>
        <w:t xml:space="preserve"> Užtikrinti, kad laikmenos (pvz. kompiuterio diskas) kuriuose yra saugomi iš Lietuvos banko paslaugos teikimo metu gauti duomenys, būtų šifruojamos.</w:t>
      </w:r>
    </w:p>
    <w:p w14:paraId="4BA2FBBC" w14:textId="25CA3CA1" w:rsidR="00717724" w:rsidRPr="005316FD" w:rsidRDefault="00B75127" w:rsidP="00B75127">
      <w:pPr>
        <w:tabs>
          <w:tab w:val="left" w:pos="810"/>
          <w:tab w:val="left" w:pos="990"/>
        </w:tabs>
        <w:spacing w:after="0" w:line="240" w:lineRule="auto"/>
        <w:jc w:val="both"/>
        <w:rPr>
          <w:rFonts w:eastAsia="Calibri" w:cstheme="minorHAnsi"/>
          <w:i/>
          <w:iCs/>
          <w:color w:val="7030A0"/>
        </w:rPr>
      </w:pPr>
      <w:r w:rsidRPr="005316FD">
        <w:rPr>
          <w:rStyle w:val="normaltextrun"/>
          <w:rFonts w:cstheme="minorHAnsi"/>
        </w:rPr>
        <w:t xml:space="preserve">Viešaisiais ryšių tinklais perduodamos elektroninės informacijos konfidencialumas turi būti užtikrintas, naudojant šifravimą </w:t>
      </w:r>
      <w:r w:rsidRPr="005316FD">
        <w:rPr>
          <w:rFonts w:cstheme="minorHAnsi"/>
        </w:rPr>
        <w:t>ar virtualųjį privatų tinklą (angl. </w:t>
      </w:r>
      <w:r w:rsidRPr="005316FD">
        <w:rPr>
          <w:rFonts w:cstheme="minorHAnsi"/>
          <w:i/>
          <w:iCs/>
        </w:rPr>
        <w:t>Virtual private network, </w:t>
      </w:r>
      <w:r w:rsidRPr="005316FD">
        <w:rPr>
          <w:rFonts w:cstheme="minorHAnsi"/>
        </w:rPr>
        <w:t>VPN).</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C32C62D" w14:textId="77777777" w:rsidR="00CE4E20" w:rsidRDefault="00CE4E20" w:rsidP="00DE290C">
      <w:pPr>
        <w:rPr>
          <w:rFonts w:cstheme="minorHAnsi"/>
          <w:b/>
          <w:bCs/>
          <w:smallCaps/>
          <w:sz w:val="22"/>
          <w:szCs w:val="22"/>
        </w:rPr>
        <w:sectPr w:rsidR="00CE4E20" w:rsidSect="00153FC8">
          <w:pgSz w:w="12240" w:h="15840"/>
          <w:pgMar w:top="1134" w:right="567" w:bottom="1134" w:left="1701" w:header="720" w:footer="720" w:gutter="0"/>
          <w:pgNumType w:start="13"/>
          <w:cols w:space="720"/>
          <w:titlePg/>
          <w:docGrid w:linePitch="360"/>
        </w:sectPr>
      </w:pPr>
    </w:p>
    <w:p w14:paraId="7EC91839" w14:textId="4EA2F235"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1" w:name="_Ref38285444"/>
      <w:bookmarkStart w:id="52" w:name="_Ref38291496"/>
      <w:bookmarkStart w:id="53"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1"/>
      <w:bookmarkEnd w:id="52"/>
      <w:bookmarkEnd w:id="5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10072" w:type="dxa"/>
        <w:tblLayout w:type="fixed"/>
        <w:tblCellMar>
          <w:left w:w="10" w:type="dxa"/>
          <w:right w:w="10" w:type="dxa"/>
        </w:tblCellMar>
        <w:tblLook w:val="04A0" w:firstRow="1" w:lastRow="0" w:firstColumn="1" w:lastColumn="0" w:noHBand="0" w:noVBand="1"/>
      </w:tblPr>
      <w:tblGrid>
        <w:gridCol w:w="562"/>
        <w:gridCol w:w="3545"/>
        <w:gridCol w:w="1134"/>
        <w:gridCol w:w="4819"/>
        <w:gridCol w:w="12"/>
      </w:tblGrid>
      <w:tr w:rsidR="00E40DF5" w:rsidRPr="008E3880" w14:paraId="02948D47"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B34698" w14:textId="77777777" w:rsidR="00E40DF5" w:rsidRPr="008E3880" w:rsidRDefault="00E40DF5" w:rsidP="00C51EF1">
            <w:pPr>
              <w:pStyle w:val="NoSpacing"/>
              <w:ind w:left="32"/>
              <w:jc w:val="center"/>
              <w:rPr>
                <w:rFonts w:cstheme="minorHAnsi"/>
                <w:b/>
                <w:bCs/>
              </w:rPr>
            </w:pPr>
            <w:r w:rsidRPr="008E3880">
              <w:rPr>
                <w:rFonts w:cstheme="minorHAnsi"/>
                <w:b/>
                <w:bCs/>
              </w:rPr>
              <w:t xml:space="preserve">Eil. </w:t>
            </w:r>
          </w:p>
          <w:p w14:paraId="2FA7F522" w14:textId="77777777" w:rsidR="00E40DF5" w:rsidRPr="008E3880" w:rsidRDefault="00E40DF5" w:rsidP="00C51EF1">
            <w:pPr>
              <w:pStyle w:val="NoSpacing"/>
              <w:ind w:left="32"/>
              <w:jc w:val="center"/>
              <w:rPr>
                <w:rFonts w:cstheme="minorHAnsi"/>
                <w:b/>
                <w:bCs/>
              </w:rPr>
            </w:pPr>
            <w:r w:rsidRPr="008E3880">
              <w:rPr>
                <w:rFonts w:cstheme="minorHAnsi"/>
                <w:b/>
                <w:bCs/>
              </w:rPr>
              <w:t>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73F0DE" w14:textId="77777777" w:rsidR="00E40DF5" w:rsidRPr="008E3880" w:rsidRDefault="00E40DF5" w:rsidP="00C51EF1">
            <w:pPr>
              <w:pStyle w:val="NoSpacing"/>
              <w:jc w:val="center"/>
              <w:rPr>
                <w:rFonts w:cstheme="minorHAnsi"/>
                <w:bCs/>
              </w:rPr>
            </w:pPr>
            <w:r w:rsidRPr="008E3880">
              <w:rPr>
                <w:rFonts w:cstheme="minorHAnsi"/>
                <w:b/>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EC547B" w14:textId="77777777" w:rsidR="00E40DF5" w:rsidRPr="008E3880" w:rsidRDefault="00E40DF5" w:rsidP="00C51EF1">
            <w:pPr>
              <w:pStyle w:val="NoSpacing"/>
              <w:jc w:val="center"/>
              <w:rPr>
                <w:rFonts w:eastAsia="Yu Mincho" w:cstheme="minorHAnsi"/>
                <w:b/>
                <w:bCs/>
              </w:rPr>
            </w:pPr>
            <w:r w:rsidRPr="008E3880">
              <w:rPr>
                <w:rFonts w:eastAsia="Yu Mincho" w:cstheme="minorHAnsi"/>
                <w:b/>
                <w:bCs/>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1D8BD" w14:textId="77777777" w:rsidR="00E40DF5" w:rsidRPr="008E3880" w:rsidRDefault="00E40DF5" w:rsidP="00C51EF1">
            <w:pPr>
              <w:pStyle w:val="NoSpacing"/>
              <w:jc w:val="center"/>
              <w:rPr>
                <w:rFonts w:cstheme="minorHAnsi"/>
                <w:bCs/>
                <w:iCs/>
              </w:rPr>
            </w:pPr>
            <w:r w:rsidRPr="008E3880">
              <w:rPr>
                <w:rFonts w:cstheme="minorHAnsi"/>
                <w:b/>
              </w:rPr>
              <w:t>Pašalinimo pagrindų nebuvimą įrodantys dokumentai</w:t>
            </w:r>
          </w:p>
        </w:tc>
      </w:tr>
      <w:tr w:rsidR="00E40DF5" w:rsidRPr="008E3880" w14:paraId="4C37FB45" w14:textId="77777777" w:rsidTr="00C51EF1">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C7C44" w14:textId="77777777" w:rsidR="00E40DF5" w:rsidRPr="008E3880" w:rsidRDefault="00E40DF5" w:rsidP="00C51EF1">
            <w:pPr>
              <w:pStyle w:val="NoSpacing"/>
              <w:jc w:val="both"/>
              <w:rPr>
                <w:rFonts w:cstheme="minorHAnsi"/>
              </w:rPr>
            </w:pPr>
          </w:p>
        </w:tc>
      </w:tr>
      <w:tr w:rsidR="00E40DF5" w:rsidRPr="008E3880" w14:paraId="158E4C56"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6A40" w14:textId="77777777" w:rsidR="00E40DF5" w:rsidRPr="008E3880" w:rsidRDefault="00E40DF5" w:rsidP="00C51EF1">
            <w:pPr>
              <w:pStyle w:val="NoSpacing"/>
              <w:rPr>
                <w:rFonts w:cstheme="minorHAnsi"/>
                <w:b/>
                <w:bCs/>
              </w:rPr>
            </w:pPr>
            <w:r w:rsidRPr="008E3880">
              <w:rPr>
                <w:rFonts w:cstheme="minorHAnsi"/>
                <w:b/>
                <w:bCs/>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BC71B" w14:textId="77777777" w:rsidR="00E40DF5" w:rsidRPr="008E3880" w:rsidRDefault="00E40DF5" w:rsidP="00C51EF1">
            <w:pPr>
              <w:pStyle w:val="NoSpacing"/>
              <w:jc w:val="both"/>
              <w:rPr>
                <w:rFonts w:cstheme="minorHAnsi"/>
                <w:b/>
                <w:bCs/>
              </w:rPr>
            </w:pPr>
            <w:r w:rsidRPr="008E3880">
              <w:rPr>
                <w:rFonts w:cstheme="minorHAnsi"/>
              </w:rPr>
              <w:t>Tiekėjas arba jo atsakingas asmuo, nurodytas VPĮ 46 straipsnio 2 dalies 2 punkte, nuteistas už šią nusikalstamą veiką:</w:t>
            </w:r>
          </w:p>
          <w:p w14:paraId="4B6236F1" w14:textId="77777777" w:rsidR="00E40DF5" w:rsidRPr="008E3880" w:rsidRDefault="00E40DF5" w:rsidP="00C51EF1">
            <w:pPr>
              <w:pStyle w:val="NoSpacing"/>
              <w:jc w:val="both"/>
              <w:rPr>
                <w:rFonts w:cstheme="minorHAnsi"/>
                <w:b/>
                <w:bCs/>
              </w:rPr>
            </w:pPr>
            <w:r w:rsidRPr="008E3880">
              <w:rPr>
                <w:rFonts w:cstheme="minorHAnsi"/>
                <w:bCs/>
              </w:rPr>
              <w:t>1) dalyvavimą nusikalstamame susivienijime, jo organizavimą ar vadovavimą jam;</w:t>
            </w:r>
          </w:p>
          <w:p w14:paraId="11E2971E" w14:textId="77777777" w:rsidR="00E40DF5" w:rsidRPr="008E3880" w:rsidRDefault="00E40DF5" w:rsidP="00C51EF1">
            <w:pPr>
              <w:pStyle w:val="NoSpacing"/>
              <w:jc w:val="both"/>
              <w:rPr>
                <w:rFonts w:cstheme="minorHAnsi"/>
                <w:b/>
                <w:bCs/>
              </w:rPr>
            </w:pPr>
            <w:r w:rsidRPr="008E3880">
              <w:rPr>
                <w:rFonts w:cstheme="minorHAnsi"/>
                <w:bCs/>
              </w:rPr>
              <w:t>2) kyšininkavimą, prekybą poveikiu, papirkimą;</w:t>
            </w:r>
          </w:p>
          <w:p w14:paraId="3CCC0C07" w14:textId="77777777" w:rsidR="00E40DF5" w:rsidRPr="008E3880" w:rsidRDefault="00E40DF5" w:rsidP="00C51EF1">
            <w:pPr>
              <w:pStyle w:val="NoSpacing"/>
              <w:jc w:val="both"/>
              <w:rPr>
                <w:rFonts w:cstheme="minorHAnsi"/>
                <w:b/>
                <w:bCs/>
              </w:rPr>
            </w:pPr>
            <w:r w:rsidRPr="008E3880">
              <w:rPr>
                <w:rFonts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F62FDF" w14:textId="77777777" w:rsidR="00E40DF5" w:rsidRPr="008E3880" w:rsidRDefault="00E40DF5" w:rsidP="00C51EF1">
            <w:pPr>
              <w:pStyle w:val="NoSpacing"/>
              <w:jc w:val="both"/>
              <w:rPr>
                <w:rFonts w:cstheme="minorHAnsi"/>
                <w:b/>
                <w:bCs/>
              </w:rPr>
            </w:pPr>
            <w:r w:rsidRPr="008E3880">
              <w:rPr>
                <w:rFonts w:cstheme="minorHAnsi"/>
                <w:bCs/>
              </w:rPr>
              <w:t>4) nusikalstamą bankrotą;</w:t>
            </w:r>
          </w:p>
          <w:p w14:paraId="51977B37" w14:textId="77777777" w:rsidR="00E40DF5" w:rsidRPr="008E3880" w:rsidRDefault="00E40DF5" w:rsidP="00C51EF1">
            <w:pPr>
              <w:pStyle w:val="NoSpacing"/>
              <w:jc w:val="both"/>
              <w:rPr>
                <w:rFonts w:cstheme="minorHAnsi"/>
                <w:b/>
                <w:bCs/>
              </w:rPr>
            </w:pPr>
            <w:r w:rsidRPr="008E3880">
              <w:rPr>
                <w:rFonts w:cstheme="minorHAnsi"/>
                <w:bCs/>
              </w:rPr>
              <w:t>5) teroristinį ir su teroristine veikla susijusį nusikaltimą;</w:t>
            </w:r>
          </w:p>
          <w:p w14:paraId="3B5EDAE7" w14:textId="77777777" w:rsidR="00E40DF5" w:rsidRPr="008E3880" w:rsidRDefault="00E40DF5" w:rsidP="00C51EF1">
            <w:pPr>
              <w:pStyle w:val="NoSpacing"/>
              <w:jc w:val="both"/>
              <w:rPr>
                <w:rFonts w:cstheme="minorHAnsi"/>
                <w:b/>
                <w:bCs/>
              </w:rPr>
            </w:pPr>
            <w:r w:rsidRPr="008E3880">
              <w:rPr>
                <w:rFonts w:cstheme="minorHAnsi"/>
                <w:bCs/>
              </w:rPr>
              <w:t>6) nusikalstamu būdu gauto turto legalizavimą;</w:t>
            </w:r>
          </w:p>
          <w:p w14:paraId="4100954D" w14:textId="77777777" w:rsidR="00E40DF5" w:rsidRPr="008E3880" w:rsidRDefault="00E40DF5" w:rsidP="00C51EF1">
            <w:pPr>
              <w:pStyle w:val="NoSpacing"/>
              <w:jc w:val="both"/>
              <w:rPr>
                <w:rFonts w:cstheme="minorHAnsi"/>
                <w:b/>
                <w:bCs/>
              </w:rPr>
            </w:pPr>
            <w:r w:rsidRPr="008E3880">
              <w:rPr>
                <w:rFonts w:cstheme="minorHAnsi"/>
                <w:bCs/>
              </w:rPr>
              <w:t>7) prekybą žmonėmis, vaiko pirkimą arba pardavimą;</w:t>
            </w:r>
          </w:p>
          <w:p w14:paraId="4E6C8C74" w14:textId="77777777" w:rsidR="00E40DF5" w:rsidRPr="008E3880" w:rsidRDefault="00E40DF5" w:rsidP="00C51EF1">
            <w:pPr>
              <w:pStyle w:val="NoSpacing"/>
              <w:jc w:val="both"/>
              <w:rPr>
                <w:rFonts w:cstheme="minorHAnsi"/>
                <w:b/>
                <w:bCs/>
              </w:rPr>
            </w:pPr>
            <w:r w:rsidRPr="008E3880">
              <w:rPr>
                <w:rFonts w:cstheme="minorHAnsi"/>
                <w:bCs/>
              </w:rPr>
              <w:t>8) kitos valstybės tiekėjo atliktą nusikaltimą, apibrėžtą Direktyvos 2014/24/ES 57 straipsnio 1 dalyje išvardytus Europos Sąjungos teisės aktus įgyvendinančiuose kitų valstybių teisės aktuose.</w:t>
            </w:r>
          </w:p>
          <w:p w14:paraId="3555240B" w14:textId="77777777" w:rsidR="00E40DF5" w:rsidRPr="008E3880" w:rsidRDefault="00E40DF5" w:rsidP="00C51EF1">
            <w:pPr>
              <w:pStyle w:val="NoSpacing"/>
              <w:jc w:val="both"/>
              <w:rPr>
                <w:rFonts w:cstheme="minorHAnsi"/>
                <w:b/>
                <w:bCs/>
              </w:rPr>
            </w:pPr>
          </w:p>
          <w:p w14:paraId="1E549509" w14:textId="77777777" w:rsidR="00E40DF5" w:rsidRPr="008E3880" w:rsidRDefault="00E40DF5" w:rsidP="00C51EF1">
            <w:pPr>
              <w:pStyle w:val="NoSpacing"/>
              <w:jc w:val="both"/>
              <w:rPr>
                <w:rFonts w:cstheme="minorHAnsi"/>
                <w:b/>
                <w:bCs/>
              </w:rPr>
            </w:pPr>
            <w:r w:rsidRPr="008E3880">
              <w:rPr>
                <w:rFonts w:cstheme="minorHAnsi"/>
                <w:bCs/>
              </w:rPr>
              <w:t>Laikoma, kad tiekėjas arba jo atsakingas asmuo nuteistas už aukščiau nurodytą nusikalstamą veiką, kai dėl:</w:t>
            </w:r>
          </w:p>
          <w:p w14:paraId="2DE64859" w14:textId="77777777" w:rsidR="00E40DF5" w:rsidRPr="008E3880" w:rsidRDefault="00E40DF5" w:rsidP="00C51EF1">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76723C25" w14:textId="77777777" w:rsidR="00E40DF5" w:rsidRPr="008E3880" w:rsidRDefault="00E40DF5" w:rsidP="00C51EF1">
            <w:pPr>
              <w:pStyle w:val="NoSpacing"/>
              <w:jc w:val="both"/>
              <w:rPr>
                <w:rFonts w:cstheme="minorHAnsi"/>
                <w:b/>
              </w:rPr>
            </w:pPr>
          </w:p>
          <w:p w14:paraId="177A5207" w14:textId="77777777" w:rsidR="00E40DF5" w:rsidRPr="008E3880" w:rsidRDefault="00E40DF5" w:rsidP="00C51EF1">
            <w:pPr>
              <w:pStyle w:val="NoSpacing"/>
              <w:jc w:val="both"/>
              <w:rPr>
                <w:rFonts w:cstheme="minorHAnsi"/>
              </w:rPr>
            </w:pPr>
            <w:r w:rsidRPr="008E3880">
              <w:rPr>
                <w:rFonts w:cstheme="minorHAnsi"/>
              </w:rPr>
              <w:t>2) tiekėjo, kuris yra juridinis asmuo, kita organizacija ar jos </w:t>
            </w:r>
            <w:r w:rsidRPr="008E3880">
              <w:rPr>
                <w:rFonts w:cstheme="minorHAnsi"/>
                <w:b/>
                <w:bCs/>
              </w:rPr>
              <w:t>struktūrinis</w:t>
            </w:r>
            <w:r w:rsidRPr="008E3880">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E3880">
              <w:rPr>
                <w:rFonts w:cstheme="minorHAnsi"/>
                <w:b/>
                <w:bCs/>
              </w:rPr>
              <w:t>struktūrinis</w:t>
            </w:r>
            <w:r w:rsidRPr="008E3880">
              <w:rPr>
                <w:rFonts w:cstheme="minorHAnsi"/>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A99050" w14:textId="77777777" w:rsidR="00E40DF5" w:rsidRPr="008E3880" w:rsidRDefault="00E40DF5" w:rsidP="00C51EF1">
            <w:pPr>
              <w:pStyle w:val="NoSpacing"/>
              <w:jc w:val="both"/>
              <w:rPr>
                <w:rFonts w:cstheme="minorHAnsi"/>
                <w:bCs/>
              </w:rPr>
            </w:pPr>
          </w:p>
          <w:p w14:paraId="6612289F" w14:textId="77777777" w:rsidR="00E40DF5" w:rsidRPr="008E3880" w:rsidRDefault="00E40DF5" w:rsidP="00C51EF1">
            <w:pPr>
              <w:pStyle w:val="NoSpacing"/>
              <w:jc w:val="both"/>
              <w:rPr>
                <w:rFonts w:cstheme="minorHAnsi"/>
                <w:b/>
                <w:bCs/>
              </w:rPr>
            </w:pPr>
            <w:r w:rsidRPr="008E3880">
              <w:rPr>
                <w:rFonts w:cstheme="minorHAnsi"/>
                <w:bCs/>
              </w:rPr>
              <w:t xml:space="preserve">3)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D5A9D"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1 dalis</w:t>
            </w:r>
          </w:p>
          <w:p w14:paraId="527A26BB" w14:textId="77777777" w:rsidR="00E40DF5" w:rsidRPr="008E3880" w:rsidRDefault="00E40DF5" w:rsidP="00C51EF1">
            <w:pPr>
              <w:pStyle w:val="NoSpacing"/>
              <w:jc w:val="both"/>
              <w:rPr>
                <w:rFonts w:eastAsia="Yu Mincho" w:cstheme="minorHAnsi"/>
              </w:rPr>
            </w:pPr>
          </w:p>
          <w:p w14:paraId="332CAAC7" w14:textId="77777777" w:rsidR="00E40DF5" w:rsidRPr="008E3880" w:rsidRDefault="00E40DF5" w:rsidP="00C51EF1">
            <w:pPr>
              <w:pStyle w:val="NoSpacing"/>
              <w:jc w:val="both"/>
              <w:rPr>
                <w:rFonts w:eastAsia="Yu Mincho" w:cstheme="minorHAnsi"/>
              </w:rPr>
            </w:pPr>
            <w:r w:rsidRPr="008E3880">
              <w:rPr>
                <w:rFonts w:eastAsia="Yu Mincho" w:cstheme="minorHAnsi"/>
              </w:rPr>
              <w:t>EBVPD III dalies A1-A6 punktai</w:t>
            </w:r>
          </w:p>
          <w:p w14:paraId="53A05BC6" w14:textId="77777777" w:rsidR="00E40DF5" w:rsidRPr="008E3880" w:rsidRDefault="00E40DF5" w:rsidP="00C51EF1">
            <w:pPr>
              <w:pStyle w:val="NoSpacing"/>
              <w:jc w:val="both"/>
              <w:rPr>
                <w:rFonts w:eastAsia="Yu Mincho" w:cstheme="minorHAnsi"/>
              </w:rPr>
            </w:pPr>
          </w:p>
          <w:p w14:paraId="49ED9FB5" w14:textId="77777777" w:rsidR="00E40DF5" w:rsidRPr="008E3880" w:rsidRDefault="00E40DF5" w:rsidP="00C51EF1">
            <w:pPr>
              <w:pStyle w:val="NoSpacing"/>
              <w:jc w:val="both"/>
              <w:rPr>
                <w:rFonts w:eastAsia="Yu Mincho" w:cstheme="minorHAnsi"/>
              </w:rPr>
            </w:pPr>
            <w:r w:rsidRPr="008E3880">
              <w:rPr>
                <w:rFonts w:eastAsia="Yu Mincho" w:cstheme="minorHAnsi"/>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4C85B" w14:textId="77777777" w:rsidR="00E40DF5" w:rsidRPr="008E3880" w:rsidRDefault="00E40DF5" w:rsidP="00C51EF1">
            <w:pPr>
              <w:pStyle w:val="NoSpacing"/>
              <w:jc w:val="both"/>
              <w:rPr>
                <w:rFonts w:cstheme="minorHAnsi"/>
              </w:rPr>
            </w:pPr>
            <w:r w:rsidRPr="008E3880">
              <w:rPr>
                <w:rFonts w:cstheme="minorHAnsi"/>
              </w:rPr>
              <w:t>Iš Lietuvoje įsteigtų subjektų reikalaujama:</w:t>
            </w:r>
          </w:p>
          <w:p w14:paraId="04573097" w14:textId="77777777" w:rsidR="00E40DF5" w:rsidRPr="008E3880" w:rsidRDefault="00E40DF5" w:rsidP="00E40DF5">
            <w:pPr>
              <w:pStyle w:val="NoSpacing"/>
              <w:numPr>
                <w:ilvl w:val="0"/>
                <w:numId w:val="26"/>
              </w:numPr>
              <w:ind w:left="314" w:right="180"/>
              <w:jc w:val="both"/>
              <w:rPr>
                <w:rFonts w:cstheme="minorHAnsi"/>
                <w:b/>
                <w:bCs/>
              </w:rPr>
            </w:pPr>
            <w:r w:rsidRPr="008E3880">
              <w:rPr>
                <w:rFonts w:cstheme="minorHAnsi"/>
              </w:rPr>
              <w:t>išrašo iš teismo sprendimo arba</w:t>
            </w:r>
          </w:p>
          <w:p w14:paraId="1FEFC90E" w14:textId="77777777" w:rsidR="00E40DF5" w:rsidRPr="008E3880" w:rsidRDefault="00E40DF5" w:rsidP="00E40DF5">
            <w:pPr>
              <w:pStyle w:val="NoSpacing"/>
              <w:numPr>
                <w:ilvl w:val="0"/>
                <w:numId w:val="26"/>
              </w:numPr>
              <w:ind w:left="314"/>
              <w:jc w:val="both"/>
              <w:rPr>
                <w:rFonts w:cstheme="minorHAnsi"/>
                <w:b/>
                <w:bCs/>
              </w:rPr>
            </w:pPr>
            <w:r w:rsidRPr="008E3880">
              <w:rPr>
                <w:rFonts w:cstheme="minorHAnsi"/>
              </w:rPr>
              <w:t>Informatikos ir ryšių departamento prie Vidaus reikalų ministerijos pažymos, arba</w:t>
            </w:r>
          </w:p>
          <w:p w14:paraId="4D00DA67" w14:textId="77777777" w:rsidR="00E40DF5" w:rsidRPr="008E3880" w:rsidRDefault="00E40DF5" w:rsidP="00E40DF5">
            <w:pPr>
              <w:pStyle w:val="NoSpacing"/>
              <w:numPr>
                <w:ilvl w:val="0"/>
                <w:numId w:val="26"/>
              </w:numPr>
              <w:ind w:left="314"/>
              <w:jc w:val="both"/>
              <w:rPr>
                <w:rFonts w:cstheme="minorHAnsi"/>
                <w:b/>
                <w:bCs/>
              </w:rPr>
            </w:pPr>
            <w:r w:rsidRPr="008E3880">
              <w:rPr>
                <w:rFonts w:cstheme="minorHAnsi"/>
              </w:rPr>
              <w:t>valstybės įmonės Registrų centro Lietuvos Respublikos Vyriausybės nustatyta tvarka išduoto dokumento, patvirtinančio jungtinius kompetentingų institucijų tvarkomus duomenis.</w:t>
            </w:r>
          </w:p>
          <w:p w14:paraId="34C783BA" w14:textId="77777777" w:rsidR="00E40DF5" w:rsidRPr="008E3880" w:rsidRDefault="00E40DF5" w:rsidP="00C51EF1">
            <w:pPr>
              <w:pStyle w:val="NoSpacing"/>
              <w:jc w:val="both"/>
              <w:rPr>
                <w:rFonts w:cstheme="minorHAnsi"/>
              </w:rPr>
            </w:pPr>
          </w:p>
          <w:p w14:paraId="65153608" w14:textId="77777777" w:rsidR="00E40DF5" w:rsidRPr="008E3880" w:rsidRDefault="00E40DF5" w:rsidP="00C51EF1">
            <w:pPr>
              <w:pStyle w:val="NoSpacing"/>
              <w:jc w:val="both"/>
              <w:rPr>
                <w:rFonts w:cstheme="minorHAnsi"/>
              </w:rPr>
            </w:pPr>
            <w:r w:rsidRPr="008E3880">
              <w:rPr>
                <w:rFonts w:cstheme="minorHAnsi"/>
              </w:rPr>
              <w:t>Iš ne Lietuvoje įsteigtų subjektų reikalaujama:</w:t>
            </w:r>
          </w:p>
          <w:p w14:paraId="79C6CB56" w14:textId="77777777" w:rsidR="00E40DF5" w:rsidRPr="008E3880" w:rsidRDefault="00E40DF5" w:rsidP="00E40DF5">
            <w:pPr>
              <w:pStyle w:val="NoSpacing"/>
              <w:numPr>
                <w:ilvl w:val="0"/>
                <w:numId w:val="26"/>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3"/>
            </w:r>
            <w:r w:rsidRPr="008E3880">
              <w:rPr>
                <w:rFonts w:cstheme="minorHAnsi"/>
              </w:rPr>
              <w:t>.</w:t>
            </w:r>
          </w:p>
          <w:p w14:paraId="5A739ACD" w14:textId="77777777" w:rsidR="00E40DF5" w:rsidRPr="008E3880" w:rsidRDefault="00E40DF5" w:rsidP="00C51EF1">
            <w:pPr>
              <w:pStyle w:val="NoSpacing"/>
              <w:jc w:val="both"/>
              <w:rPr>
                <w:rFonts w:cstheme="minorHAnsi"/>
              </w:rPr>
            </w:pPr>
          </w:p>
          <w:p w14:paraId="20068E5B" w14:textId="77777777" w:rsidR="00E40DF5" w:rsidRPr="008E3880" w:rsidRDefault="00E40DF5" w:rsidP="00C51EF1">
            <w:pPr>
              <w:pStyle w:val="NoSpacing"/>
              <w:jc w:val="both"/>
              <w:rPr>
                <w:rFonts w:cstheme="minorHAnsi"/>
              </w:rPr>
            </w:pPr>
            <w:r w:rsidRPr="008E3880">
              <w:rPr>
                <w:rFonts w:cstheme="minorHAnsi"/>
              </w:rPr>
              <w:t xml:space="preserve">Nurodyti dokumentai turi būti išduoti ne anksčiau kaip 180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368FF168" w14:textId="77777777" w:rsidR="00E40DF5" w:rsidRPr="008E3880" w:rsidRDefault="00E40DF5" w:rsidP="00C51EF1">
            <w:pPr>
              <w:pStyle w:val="NoSpacing"/>
              <w:jc w:val="both"/>
              <w:rPr>
                <w:rFonts w:cstheme="minorHAnsi"/>
                <w:b/>
                <w:bCs/>
              </w:rPr>
            </w:pPr>
          </w:p>
          <w:p w14:paraId="4B2CED09" w14:textId="77777777" w:rsidR="00E40DF5" w:rsidRPr="008E3880" w:rsidRDefault="00E40DF5" w:rsidP="00C51EF1">
            <w:pPr>
              <w:pStyle w:val="NoSpacing"/>
              <w:jc w:val="both"/>
              <w:rPr>
                <w:rFonts w:cstheme="minorHAnsi"/>
                <w:b/>
                <w:bCs/>
              </w:rPr>
            </w:pPr>
            <w:r w:rsidRPr="008E388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40DF5" w:rsidRPr="008E3880" w14:paraId="74A4DE3B"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3F76" w14:textId="77777777" w:rsidR="00E40DF5" w:rsidRPr="008E3880" w:rsidRDefault="00E40DF5" w:rsidP="00C51EF1">
            <w:pPr>
              <w:pStyle w:val="NoSpacing"/>
              <w:rPr>
                <w:rFonts w:cstheme="minorHAnsi"/>
                <w:b/>
                <w:bCs/>
              </w:rPr>
            </w:pPr>
            <w:r w:rsidRPr="008E3880">
              <w:rPr>
                <w:rFonts w:cstheme="minorHAnsi"/>
                <w:b/>
                <w:bCs/>
              </w:rPr>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63887" w14:textId="77777777" w:rsidR="00E40DF5" w:rsidRPr="008E3880" w:rsidRDefault="00E40DF5" w:rsidP="00C51EF1">
            <w:pPr>
              <w:pStyle w:val="NoSpacing"/>
              <w:jc w:val="both"/>
              <w:rPr>
                <w:rFonts w:cstheme="minorHAnsi"/>
                <w:b/>
                <w:bCs/>
              </w:rPr>
            </w:pPr>
            <w:r w:rsidRPr="008E3880">
              <w:rPr>
                <w:rFonts w:cstheme="minorHAnsi"/>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88C2" w14:textId="77777777" w:rsidR="00E40DF5" w:rsidRPr="008E3880" w:rsidRDefault="00E40DF5" w:rsidP="00C51EF1">
            <w:pPr>
              <w:pStyle w:val="NoSpacing"/>
              <w:jc w:val="both"/>
              <w:rPr>
                <w:rFonts w:eastAsia="Yu Mincho" w:cstheme="minorHAnsi"/>
                <w:b/>
                <w:bCs/>
                <w:lang w:eastAsia="en-US"/>
              </w:rPr>
            </w:pPr>
            <w:r w:rsidRPr="008E3880">
              <w:rPr>
                <w:rFonts w:eastAsia="Yu Mincho" w:cstheme="minorHAnsi"/>
                <w:b/>
                <w:bCs/>
                <w:lang w:eastAsia="en-US"/>
              </w:rPr>
              <w:t>VPĮ 46 straipsnio 2¹ dalis</w:t>
            </w:r>
          </w:p>
          <w:p w14:paraId="3F823BBD" w14:textId="77777777" w:rsidR="00E40DF5" w:rsidRPr="008E3880" w:rsidRDefault="00E40DF5" w:rsidP="00C51EF1">
            <w:pPr>
              <w:pStyle w:val="NoSpacing"/>
              <w:jc w:val="both"/>
              <w:rPr>
                <w:rFonts w:eastAsia="Yu Mincho" w:cstheme="minorHAnsi"/>
                <w:b/>
                <w:bCs/>
              </w:rPr>
            </w:pPr>
          </w:p>
          <w:p w14:paraId="023AA386" w14:textId="77777777" w:rsidR="00E40DF5" w:rsidRPr="008E3880" w:rsidRDefault="00E40DF5" w:rsidP="00C51EF1">
            <w:pPr>
              <w:pStyle w:val="NoSpacing"/>
              <w:jc w:val="both"/>
              <w:rPr>
                <w:rFonts w:eastAsia="Yu Mincho" w:cstheme="minorHAnsi"/>
              </w:rPr>
            </w:pPr>
            <w:r w:rsidRPr="008E3880">
              <w:rPr>
                <w:rFonts w:eastAsia="Yu Mincho" w:cstheme="minorHAnsi"/>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F857" w14:textId="77777777" w:rsidR="00E40DF5" w:rsidRPr="008E3880" w:rsidRDefault="00E40DF5" w:rsidP="00C51EF1">
            <w:pPr>
              <w:pStyle w:val="NoSpacing"/>
              <w:jc w:val="both"/>
              <w:rPr>
                <w:rFonts w:cstheme="minorHAnsi"/>
                <w:lang w:eastAsia="en-US"/>
              </w:rPr>
            </w:pPr>
            <w:r w:rsidRPr="008E3880">
              <w:rPr>
                <w:rFonts w:cstheme="minorHAnsi"/>
                <w:lang w:eastAsia="en-US"/>
              </w:rPr>
              <w:t>Iš Lietuvoje įsteigtų subjektų įrodančių dokumentų nereikalaujama. Užtenka pateikto EBVPD.</w:t>
            </w:r>
          </w:p>
          <w:p w14:paraId="7A06DEF9" w14:textId="77777777" w:rsidR="00E40DF5" w:rsidRPr="008E3880" w:rsidRDefault="00E40DF5" w:rsidP="00C51EF1">
            <w:pPr>
              <w:jc w:val="both"/>
              <w:rPr>
                <w:rFonts w:cstheme="minorHAnsi"/>
                <w:b/>
                <w:bCs/>
              </w:rPr>
            </w:pPr>
          </w:p>
        </w:tc>
      </w:tr>
      <w:tr w:rsidR="00E40DF5" w:rsidRPr="008E3880" w14:paraId="689B33F3"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6D4C" w14:textId="77777777" w:rsidR="00E40DF5" w:rsidRPr="008E3880" w:rsidRDefault="00E40DF5" w:rsidP="00C51EF1">
            <w:pPr>
              <w:pStyle w:val="NoSpacing"/>
              <w:rPr>
                <w:rFonts w:cstheme="minorHAnsi"/>
                <w:b/>
                <w:bCs/>
              </w:rPr>
            </w:pPr>
            <w:r w:rsidRPr="008E3880">
              <w:rPr>
                <w:rFonts w:cstheme="minorHAnsi"/>
                <w:b/>
                <w:bCs/>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0428" w14:textId="77777777" w:rsidR="00E40DF5" w:rsidRPr="008E3880" w:rsidRDefault="00E40DF5" w:rsidP="00C51EF1">
            <w:pPr>
              <w:pStyle w:val="NoSpacing"/>
              <w:jc w:val="both"/>
              <w:rPr>
                <w:rFonts w:cstheme="minorHAnsi"/>
                <w:b/>
                <w:bCs/>
              </w:rPr>
            </w:pPr>
            <w:r w:rsidRPr="008E3880">
              <w:rPr>
                <w:rFonts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03CA2" w14:textId="77777777" w:rsidR="00E40DF5" w:rsidRPr="008E3880" w:rsidRDefault="00E40DF5" w:rsidP="00C51EF1">
            <w:pPr>
              <w:pStyle w:val="NoSpacing"/>
              <w:jc w:val="both"/>
              <w:rPr>
                <w:rFonts w:cstheme="minorHAnsi"/>
                <w:b/>
                <w:bCs/>
              </w:rPr>
            </w:pPr>
          </w:p>
          <w:p w14:paraId="3CA30558" w14:textId="77777777" w:rsidR="00E40DF5" w:rsidRPr="008E3880" w:rsidRDefault="00E40DF5" w:rsidP="00C51EF1">
            <w:pPr>
              <w:pStyle w:val="NoSpacing"/>
              <w:jc w:val="both"/>
              <w:rPr>
                <w:rFonts w:cstheme="minorHAnsi"/>
                <w:b/>
                <w:bCs/>
              </w:rPr>
            </w:pPr>
            <w:r w:rsidRPr="008E3880">
              <w:rPr>
                <w:rFonts w:cstheme="minorHAnsi"/>
                <w:bCs/>
              </w:rPr>
              <w:t>Laikoma, kad tiekėjas nuteistas už aukščiau nurodytą nusikalstamą veiką, kai dėl:</w:t>
            </w:r>
          </w:p>
          <w:p w14:paraId="5510C96C" w14:textId="77777777" w:rsidR="00E40DF5" w:rsidRPr="008E3880" w:rsidRDefault="00E40DF5" w:rsidP="00C51EF1">
            <w:pPr>
              <w:pStyle w:val="NoSpacing"/>
              <w:jc w:val="both"/>
              <w:rPr>
                <w:rFonts w:cstheme="minorHAnsi"/>
                <w:bCs/>
              </w:rPr>
            </w:pPr>
            <w:r w:rsidRPr="008E3880">
              <w:rPr>
                <w:rFonts w:cstheme="minorHAnsi"/>
                <w:bCs/>
              </w:rPr>
              <w:t>1) tiekėjo, kuris yra fizinis asmuo, per pastaruosius 5 metus buvo priimtas ir įsiteisėjęs apkaltinamasis teismo nuosprendis ir šis asmuo turi neišnykusį ar nepanaikintą teistumą;</w:t>
            </w:r>
          </w:p>
          <w:p w14:paraId="000C26E1" w14:textId="77777777" w:rsidR="00E40DF5" w:rsidRPr="008E3880" w:rsidRDefault="00E40DF5" w:rsidP="00C51EF1">
            <w:pPr>
              <w:pStyle w:val="NoSpacing"/>
              <w:jc w:val="both"/>
              <w:rPr>
                <w:rFonts w:cstheme="minorHAnsi"/>
                <w:b/>
                <w:bCs/>
              </w:rPr>
            </w:pPr>
          </w:p>
          <w:p w14:paraId="6D3C35C4" w14:textId="77777777" w:rsidR="00E40DF5" w:rsidRPr="008E3880" w:rsidRDefault="00E40DF5" w:rsidP="00C51EF1">
            <w:pPr>
              <w:pStyle w:val="NoSpacing"/>
              <w:jc w:val="both"/>
              <w:rPr>
                <w:rFonts w:cstheme="minorHAnsi"/>
                <w:b/>
                <w:bCs/>
              </w:rPr>
            </w:pPr>
            <w:r w:rsidRPr="008E3880">
              <w:rPr>
                <w:rFonts w:cstheme="minorHAnsi"/>
                <w:bCs/>
              </w:rPr>
              <w:t xml:space="preserve">2) tiekėjo, kuris yra juridinis asmuo, kita organizacija ar jos </w:t>
            </w:r>
            <w:r w:rsidRPr="008E3880">
              <w:rPr>
                <w:rFonts w:cstheme="minorHAnsi"/>
                <w:b/>
              </w:rPr>
              <w:t>struktūrinis</w:t>
            </w:r>
            <w:r w:rsidRPr="008E3880">
              <w:rPr>
                <w:rFonts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E78A9A" w14:textId="77777777" w:rsidR="00E40DF5" w:rsidRPr="008E3880" w:rsidRDefault="00E40DF5" w:rsidP="00C51EF1">
            <w:pPr>
              <w:pStyle w:val="NoSpacing"/>
              <w:jc w:val="both"/>
              <w:rPr>
                <w:rFonts w:cstheme="minorHAnsi"/>
                <w:b/>
                <w:bCs/>
              </w:rPr>
            </w:pPr>
            <w:r w:rsidRPr="008E3880">
              <w:rPr>
                <w:rFonts w:cstheme="minorHAnsi"/>
                <w:bCs/>
              </w:rPr>
              <w:t>Tačiau ši nuostata netaikoma, jeigu:</w:t>
            </w:r>
          </w:p>
          <w:p w14:paraId="02BD1AE1" w14:textId="77777777" w:rsidR="00E40DF5" w:rsidRPr="008E3880" w:rsidRDefault="00E40DF5" w:rsidP="00C51EF1">
            <w:pPr>
              <w:pStyle w:val="NoSpacing"/>
              <w:jc w:val="both"/>
              <w:rPr>
                <w:rFonts w:cstheme="minorHAnsi"/>
                <w:b/>
                <w:bCs/>
              </w:rPr>
            </w:pPr>
            <w:r w:rsidRPr="008E3880">
              <w:rPr>
                <w:rFonts w:cstheme="minorHAnsi"/>
                <w:bCs/>
              </w:rPr>
              <w:t>1) tiekėjas yra įsipareigojęs sumokėti mokesčius, įskaitant socialinio draudimo įmokas ir dėl to laikomas jau įvykdžiusiu šioje dalyje nurodytus įsipareigojimus;</w:t>
            </w:r>
          </w:p>
          <w:p w14:paraId="2BBCD08D" w14:textId="77777777" w:rsidR="00E40DF5" w:rsidRPr="008E3880" w:rsidRDefault="00E40DF5" w:rsidP="00C51EF1">
            <w:pPr>
              <w:pStyle w:val="NoSpacing"/>
              <w:jc w:val="both"/>
              <w:rPr>
                <w:rFonts w:cstheme="minorHAnsi"/>
                <w:b/>
                <w:bCs/>
              </w:rPr>
            </w:pPr>
            <w:r w:rsidRPr="008E3880">
              <w:rPr>
                <w:rFonts w:cstheme="minorHAnsi"/>
                <w:bCs/>
              </w:rPr>
              <w:t>2) įsiskolinimo suma neviršija 50 Eur (penkiasdešimt eurų);</w:t>
            </w:r>
          </w:p>
          <w:p w14:paraId="05998E84" w14:textId="77777777" w:rsidR="00E40DF5" w:rsidRPr="008E3880" w:rsidRDefault="00E40DF5" w:rsidP="00C51EF1">
            <w:pPr>
              <w:pStyle w:val="NoSpacing"/>
              <w:jc w:val="both"/>
              <w:rPr>
                <w:rFonts w:cstheme="minorHAnsi"/>
                <w:b/>
                <w:bCs/>
              </w:rPr>
            </w:pPr>
            <w:r w:rsidRPr="008E3880">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D0789"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3 dalis</w:t>
            </w:r>
          </w:p>
          <w:p w14:paraId="7C170BB3" w14:textId="77777777" w:rsidR="00E40DF5" w:rsidRPr="008E3880" w:rsidRDefault="00E40DF5" w:rsidP="00C51EF1">
            <w:pPr>
              <w:pStyle w:val="NoSpacing"/>
              <w:jc w:val="both"/>
              <w:rPr>
                <w:rFonts w:eastAsia="Arial" w:cstheme="minorHAnsi"/>
              </w:rPr>
            </w:pPr>
          </w:p>
          <w:p w14:paraId="1B28D8D3" w14:textId="77777777" w:rsidR="00E40DF5" w:rsidRPr="008E3880" w:rsidRDefault="00E40DF5" w:rsidP="00C51EF1">
            <w:pPr>
              <w:pStyle w:val="NoSpacing"/>
              <w:jc w:val="both"/>
              <w:rPr>
                <w:rFonts w:eastAsia="Yu Mincho" w:cstheme="minorHAnsi"/>
              </w:rPr>
            </w:pPr>
            <w:r w:rsidRPr="008E3880">
              <w:rPr>
                <w:rFonts w:eastAsia="Arial" w:cstheme="minorHAnsi"/>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E7CE" w14:textId="77777777" w:rsidR="00E40DF5" w:rsidRPr="008E3880" w:rsidRDefault="00E40DF5" w:rsidP="00C51EF1">
            <w:pPr>
              <w:pStyle w:val="NoSpacing"/>
              <w:jc w:val="both"/>
              <w:rPr>
                <w:rFonts w:cstheme="minorHAnsi"/>
                <w:b/>
                <w:bCs/>
              </w:rPr>
            </w:pPr>
            <w:r w:rsidRPr="008E3880">
              <w:rPr>
                <w:rFonts w:cstheme="minorHAnsi"/>
              </w:rPr>
              <w:t>1) Dėl įsipareigojimų, susijusių su mokesčių mokėjimu, įvykdymo iš Lietuvoje įsteigtų subjektų prašoma:</w:t>
            </w:r>
          </w:p>
          <w:p w14:paraId="35537273" w14:textId="77777777" w:rsidR="00E40DF5" w:rsidRPr="008E3880" w:rsidRDefault="00E40DF5" w:rsidP="00C51EF1">
            <w:pPr>
              <w:pStyle w:val="NoSpacing"/>
              <w:jc w:val="both"/>
              <w:rPr>
                <w:rFonts w:cstheme="minorHAnsi"/>
                <w:b/>
                <w:bCs/>
              </w:rPr>
            </w:pPr>
          </w:p>
          <w:p w14:paraId="5D5A6A7C" w14:textId="77777777" w:rsidR="00E40DF5" w:rsidRPr="008E3880" w:rsidRDefault="00E40DF5" w:rsidP="00E40DF5">
            <w:pPr>
              <w:pStyle w:val="NoSpacing"/>
              <w:numPr>
                <w:ilvl w:val="0"/>
                <w:numId w:val="31"/>
              </w:numPr>
              <w:jc w:val="both"/>
              <w:rPr>
                <w:rFonts w:cstheme="minorHAnsi"/>
              </w:rPr>
            </w:pPr>
            <w:r w:rsidRPr="008E3880">
              <w:rPr>
                <w:rFonts w:cstheme="minorHAnsi"/>
              </w:rPr>
              <w:t>išrašo iš teismo sprendimo (jei toks yra) arba Valstybinės mokesčių inspekcijos prie Lietuvos Respublikos finansų ministerijos išduoto dokumento,</w:t>
            </w:r>
          </w:p>
          <w:p w14:paraId="70B4068A" w14:textId="77777777" w:rsidR="00E40DF5" w:rsidRPr="008E3880" w:rsidRDefault="00E40DF5" w:rsidP="00E40DF5">
            <w:pPr>
              <w:pStyle w:val="NoSpacing"/>
              <w:numPr>
                <w:ilvl w:val="0"/>
                <w:numId w:val="30"/>
              </w:numPr>
              <w:jc w:val="both"/>
              <w:rPr>
                <w:rFonts w:cstheme="minorHAnsi"/>
              </w:rPr>
            </w:pPr>
            <w:r w:rsidRPr="008E3880">
              <w:rPr>
                <w:rFonts w:cstheme="minorHAnsi"/>
              </w:rPr>
              <w:t>arba valstybės įmonės Registrų centro Lietuvos Respublikos Vyriausybės nustatyta tvarka išduoto dokumento, patvirtinančio jungtinius kompetentingų institucijų tvarkomus duomenis.</w:t>
            </w:r>
          </w:p>
          <w:p w14:paraId="456BC0C3" w14:textId="77777777" w:rsidR="00E40DF5" w:rsidRPr="008E3880" w:rsidRDefault="00E40DF5" w:rsidP="00C51EF1">
            <w:pPr>
              <w:pStyle w:val="NoSpacing"/>
              <w:jc w:val="both"/>
              <w:rPr>
                <w:rFonts w:cstheme="minorHAnsi"/>
              </w:rPr>
            </w:pPr>
          </w:p>
          <w:p w14:paraId="51CED095" w14:textId="77777777" w:rsidR="00E40DF5" w:rsidRPr="008E3880" w:rsidRDefault="00E40DF5" w:rsidP="00C51EF1">
            <w:pPr>
              <w:pStyle w:val="NoSpacing"/>
              <w:jc w:val="both"/>
              <w:rPr>
                <w:rFonts w:cstheme="minorHAnsi"/>
              </w:rPr>
            </w:pPr>
            <w:r w:rsidRPr="008E3880">
              <w:rPr>
                <w:rFonts w:cstheme="minorHAnsi"/>
              </w:rPr>
              <w:t>Iš ne Lietuvoje įsteigtų subjektų reikalaujama:</w:t>
            </w:r>
          </w:p>
          <w:p w14:paraId="0624B282" w14:textId="77777777" w:rsidR="00E40DF5" w:rsidRPr="008E3880" w:rsidRDefault="00E40DF5" w:rsidP="00E40DF5">
            <w:pPr>
              <w:pStyle w:val="NoSpacing"/>
              <w:numPr>
                <w:ilvl w:val="0"/>
                <w:numId w:val="26"/>
              </w:numPr>
              <w:ind w:left="314"/>
              <w:jc w:val="both"/>
              <w:rPr>
                <w:rFonts w:cstheme="minorHAnsi"/>
                <w:b/>
                <w:bCs/>
              </w:rPr>
            </w:pPr>
            <w:r w:rsidRPr="008E3880">
              <w:rPr>
                <w:rFonts w:cstheme="minorHAnsi"/>
              </w:rPr>
              <w:t>atitinkamos užsienio šalies institucijos dokumento</w:t>
            </w:r>
            <w:r w:rsidRPr="008E3880">
              <w:rPr>
                <w:rStyle w:val="FootnoteReference"/>
                <w:rFonts w:cstheme="minorHAnsi"/>
              </w:rPr>
              <w:footnoteReference w:id="4"/>
            </w:r>
            <w:r w:rsidRPr="008E3880">
              <w:rPr>
                <w:rFonts w:cstheme="minorHAnsi"/>
              </w:rPr>
              <w:t>.</w:t>
            </w:r>
          </w:p>
          <w:p w14:paraId="48E0D88D" w14:textId="77777777" w:rsidR="00E40DF5" w:rsidRPr="008E3880" w:rsidRDefault="00E40DF5" w:rsidP="00C51EF1">
            <w:pPr>
              <w:pStyle w:val="NoSpacing"/>
              <w:jc w:val="both"/>
              <w:rPr>
                <w:rFonts w:eastAsia="Yu Mincho" w:cstheme="minorHAnsi"/>
              </w:rPr>
            </w:pPr>
          </w:p>
          <w:p w14:paraId="74E08351" w14:textId="77777777" w:rsidR="00E40DF5" w:rsidRPr="008E3880" w:rsidRDefault="00E40DF5" w:rsidP="00C51EF1">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xml:space="preserve">: Jeigu perkančioji organizacija 2022-10-10 kreipėsi į tiekėją prašydama iki 2022-10-14 pateikti įrodančius dokumentus, jie turi būti išduoti ne anksčiau kaip 120 dienų, jas skaičiuojant atgal nuo 2022-10-14. </w:t>
            </w:r>
          </w:p>
          <w:p w14:paraId="641AC26B" w14:textId="77777777" w:rsidR="00E40DF5" w:rsidRPr="008E3880" w:rsidRDefault="00E40DF5" w:rsidP="00C51EF1">
            <w:pPr>
              <w:pStyle w:val="NoSpacing"/>
              <w:jc w:val="both"/>
              <w:rPr>
                <w:rFonts w:cstheme="minorHAnsi"/>
                <w:i/>
                <w:iCs/>
              </w:rPr>
            </w:pPr>
          </w:p>
          <w:p w14:paraId="71A176C8" w14:textId="77777777" w:rsidR="00E40DF5" w:rsidRPr="008E3880" w:rsidRDefault="00E40DF5" w:rsidP="00C51EF1">
            <w:pPr>
              <w:pStyle w:val="NoSpacing"/>
              <w:jc w:val="both"/>
              <w:rPr>
                <w:rFonts w:cstheme="minorHAnsi"/>
                <w:b/>
                <w:bCs/>
              </w:rPr>
            </w:pPr>
            <w:r w:rsidRPr="008E388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A56D6C8" w14:textId="77777777" w:rsidR="00E40DF5" w:rsidRPr="008E3880" w:rsidRDefault="00E40DF5" w:rsidP="00C51EF1">
            <w:pPr>
              <w:pStyle w:val="NoSpacing"/>
              <w:jc w:val="both"/>
              <w:rPr>
                <w:rFonts w:cstheme="minorHAnsi"/>
                <w:b/>
                <w:bCs/>
              </w:rPr>
            </w:pPr>
          </w:p>
          <w:p w14:paraId="507AA7DF" w14:textId="77777777" w:rsidR="00E40DF5" w:rsidRPr="008E3880" w:rsidRDefault="00E40DF5" w:rsidP="00C51EF1">
            <w:pPr>
              <w:pStyle w:val="NoSpacing"/>
              <w:jc w:val="both"/>
              <w:rPr>
                <w:rFonts w:cstheme="minorHAnsi"/>
                <w:b/>
                <w:bCs/>
              </w:rPr>
            </w:pPr>
            <w:r w:rsidRPr="008E3880">
              <w:rPr>
                <w:rFonts w:cstheme="minorHAnsi"/>
                <w:bCs/>
              </w:rPr>
              <w:t>2) Dėl įsipareigojimų, susijusių su socialinio draudimo įmokų mokėjimu, įvykdymo i</w:t>
            </w:r>
            <w:r w:rsidRPr="008E3880">
              <w:rPr>
                <w:rFonts w:cstheme="minorHAnsi"/>
              </w:rPr>
              <w:t xml:space="preserve">š Lietuvoje įsteigtų subjektų </w:t>
            </w:r>
            <w:r w:rsidRPr="008E3880">
              <w:rPr>
                <w:rFonts w:cstheme="minorHAnsi"/>
                <w:bCs/>
              </w:rPr>
              <w:t>prašoma:</w:t>
            </w:r>
          </w:p>
          <w:p w14:paraId="0C870176" w14:textId="77777777" w:rsidR="00E40DF5" w:rsidRPr="008E3880" w:rsidRDefault="00E40DF5" w:rsidP="00C51EF1">
            <w:pPr>
              <w:pStyle w:val="NoSpacing"/>
              <w:jc w:val="both"/>
              <w:rPr>
                <w:rFonts w:cstheme="minorHAnsi"/>
                <w:bCs/>
              </w:rPr>
            </w:pPr>
            <w:r w:rsidRPr="008E388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E3880">
                <w:rPr>
                  <w:rStyle w:val="Hyperlink"/>
                  <w:rFonts w:cstheme="minorHAnsi"/>
                  <w:bCs/>
                </w:rPr>
                <w:t>http://draudejai.sodra.lt/draudeju_viesi_duomenys/</w:t>
              </w:r>
            </w:hyperlink>
            <w:r w:rsidRPr="008E3880">
              <w:rPr>
                <w:rFonts w:cstheme="minorHAnsi"/>
                <w:bCs/>
              </w:rPr>
              <w:t>.</w:t>
            </w:r>
          </w:p>
          <w:p w14:paraId="324FD17A" w14:textId="77777777" w:rsidR="00E40DF5" w:rsidRPr="008E3880" w:rsidRDefault="00E40DF5" w:rsidP="00C51EF1">
            <w:pPr>
              <w:pStyle w:val="NoSpacing"/>
              <w:jc w:val="both"/>
              <w:rPr>
                <w:rFonts w:cstheme="minorHAnsi"/>
                <w:b/>
                <w:bCs/>
              </w:rPr>
            </w:pPr>
          </w:p>
          <w:p w14:paraId="3B240558" w14:textId="77777777" w:rsidR="00E40DF5" w:rsidRPr="008E3880" w:rsidRDefault="00E40DF5" w:rsidP="00C51EF1">
            <w:pPr>
              <w:pStyle w:val="NoSpacing"/>
              <w:jc w:val="both"/>
              <w:rPr>
                <w:rFonts w:cstheme="minorHAnsi"/>
              </w:rPr>
            </w:pPr>
            <w:r w:rsidRPr="008E388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EDDA81" w14:textId="77777777" w:rsidR="00E40DF5" w:rsidRPr="008E3880" w:rsidRDefault="00E40DF5" w:rsidP="00C51EF1">
            <w:pPr>
              <w:pStyle w:val="NoSpacing"/>
              <w:jc w:val="both"/>
              <w:rPr>
                <w:rFonts w:cstheme="minorHAnsi"/>
                <w:b/>
                <w:bCs/>
              </w:rPr>
            </w:pPr>
          </w:p>
          <w:p w14:paraId="12E48964" w14:textId="77777777" w:rsidR="00E40DF5" w:rsidRPr="008E3880" w:rsidRDefault="00E40DF5" w:rsidP="00C51EF1">
            <w:pPr>
              <w:pStyle w:val="NoSpacing"/>
              <w:jc w:val="both"/>
              <w:rPr>
                <w:rFonts w:cstheme="minorHAnsi"/>
              </w:rPr>
            </w:pPr>
            <w:r w:rsidRPr="008E3880">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7784FD" w14:textId="77777777" w:rsidR="00E40DF5" w:rsidRPr="008E3880" w:rsidRDefault="00E40DF5" w:rsidP="00C51EF1">
            <w:pPr>
              <w:pStyle w:val="NoSpacing"/>
              <w:jc w:val="both"/>
              <w:rPr>
                <w:rFonts w:cstheme="minorHAnsi"/>
                <w:b/>
                <w:bCs/>
              </w:rPr>
            </w:pPr>
          </w:p>
          <w:p w14:paraId="5835B892" w14:textId="77777777" w:rsidR="00E40DF5" w:rsidRPr="008E3880" w:rsidRDefault="00E40DF5" w:rsidP="00C51EF1">
            <w:pPr>
              <w:pStyle w:val="NoSpacing"/>
              <w:jc w:val="both"/>
              <w:rPr>
                <w:rFonts w:cstheme="minorHAnsi"/>
              </w:rPr>
            </w:pPr>
            <w:r w:rsidRPr="008E3880">
              <w:rPr>
                <w:rFonts w:cstheme="minorHAnsi"/>
              </w:rPr>
              <w:t>Iš ne Lietuvoje įsteigtų subjektų reikalaujama:</w:t>
            </w:r>
          </w:p>
          <w:p w14:paraId="1FF6B100" w14:textId="77777777" w:rsidR="00E40DF5" w:rsidRPr="008E3880" w:rsidRDefault="00E40DF5" w:rsidP="00E40DF5">
            <w:pPr>
              <w:pStyle w:val="NoSpacing"/>
              <w:numPr>
                <w:ilvl w:val="0"/>
                <w:numId w:val="26"/>
              </w:numPr>
              <w:ind w:left="314"/>
              <w:jc w:val="both"/>
              <w:rPr>
                <w:rFonts w:cstheme="minorHAnsi"/>
                <w:b/>
                <w:bCs/>
              </w:rPr>
            </w:pPr>
            <w:r w:rsidRPr="008E3880">
              <w:rPr>
                <w:rFonts w:cstheme="minorHAnsi"/>
              </w:rPr>
              <w:t>atitinkamos užsienio šalies kompetentingos institucijos dokumento</w:t>
            </w:r>
            <w:r w:rsidRPr="008E3880">
              <w:rPr>
                <w:rStyle w:val="FootnoteReference"/>
                <w:rFonts w:cstheme="minorHAnsi"/>
              </w:rPr>
              <w:footnoteReference w:id="5"/>
            </w:r>
            <w:r w:rsidRPr="008E3880">
              <w:rPr>
                <w:rFonts w:cstheme="minorHAnsi"/>
              </w:rPr>
              <w:t>.</w:t>
            </w:r>
          </w:p>
          <w:p w14:paraId="55F11F6C" w14:textId="77777777" w:rsidR="00E40DF5" w:rsidRPr="008E3880" w:rsidRDefault="00E40DF5" w:rsidP="00C51EF1">
            <w:pPr>
              <w:pStyle w:val="NoSpacing"/>
              <w:jc w:val="both"/>
              <w:rPr>
                <w:rFonts w:cstheme="minorHAnsi"/>
                <w:b/>
                <w:bCs/>
              </w:rPr>
            </w:pPr>
          </w:p>
          <w:p w14:paraId="1E4F4495" w14:textId="77777777" w:rsidR="00E40DF5" w:rsidRPr="008E3880" w:rsidRDefault="00E40DF5" w:rsidP="00C51EF1">
            <w:pPr>
              <w:pStyle w:val="NoSpacing"/>
              <w:jc w:val="both"/>
              <w:rPr>
                <w:rFonts w:cstheme="minorHAnsi"/>
                <w:i/>
                <w:iCs/>
              </w:rPr>
            </w:pPr>
            <w:r w:rsidRPr="008E3880">
              <w:rPr>
                <w:rFonts w:cstheme="minorHAnsi"/>
              </w:rPr>
              <w:t xml:space="preserve">Nurodyti dokumentai turi būti  išduoti ne anksčiau kaip 120 dienų iki </w:t>
            </w:r>
            <w:r w:rsidRPr="008E3880">
              <w:rPr>
                <w:rFonts w:eastAsia="Times New Roman" w:cstheme="minorHAnsi"/>
                <w:i/>
                <w:iCs/>
              </w:rPr>
              <w:t>tos dienos, kai tiekėjas perkančiosios organizacijos prašymu turės pateikti pašalinimo pagrindų nebuvimą patvirtinančius dok</w:t>
            </w:r>
            <w:r w:rsidRPr="008E3880">
              <w:rPr>
                <w:rFonts w:eastAsia="Times New Roman" w:cstheme="minorHAnsi"/>
              </w:rPr>
              <w:t>umentus</w:t>
            </w:r>
            <w:r w:rsidRPr="008E3880">
              <w:rPr>
                <w:rFonts w:cstheme="minorHAnsi"/>
              </w:rPr>
              <w:t xml:space="preserve">. </w:t>
            </w:r>
            <w:r w:rsidRPr="008E3880">
              <w:rPr>
                <w:rFonts w:cstheme="minorHAnsi"/>
                <w:b/>
                <w:bCs/>
                <w:i/>
                <w:iCs/>
              </w:rPr>
              <w:t>Pavyzdys</w:t>
            </w:r>
            <w:r w:rsidRPr="008E3880">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6206D381" w14:textId="77777777" w:rsidR="00E40DF5" w:rsidRPr="008E3880" w:rsidRDefault="00E40DF5" w:rsidP="00C51EF1">
            <w:pPr>
              <w:pStyle w:val="NoSpacing"/>
              <w:jc w:val="both"/>
              <w:rPr>
                <w:rFonts w:cstheme="minorHAnsi"/>
                <w:b/>
                <w:bCs/>
              </w:rPr>
            </w:pPr>
          </w:p>
          <w:p w14:paraId="3AECF1BA" w14:textId="77777777" w:rsidR="00E40DF5" w:rsidRPr="008E3880" w:rsidRDefault="00E40DF5" w:rsidP="00C51EF1">
            <w:pPr>
              <w:pStyle w:val="NoSpacing"/>
              <w:jc w:val="both"/>
              <w:rPr>
                <w:rFonts w:cstheme="minorHAnsi"/>
              </w:rPr>
            </w:pPr>
            <w:r w:rsidRPr="008E388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F023BB2" w14:textId="77777777" w:rsidR="00E40DF5" w:rsidRPr="008E3880" w:rsidRDefault="00E40DF5" w:rsidP="00C51EF1">
            <w:pPr>
              <w:pStyle w:val="NoSpacing"/>
              <w:jc w:val="both"/>
              <w:rPr>
                <w:rFonts w:cstheme="minorHAnsi"/>
              </w:rPr>
            </w:pPr>
          </w:p>
          <w:p w14:paraId="03B8EE50" w14:textId="77777777" w:rsidR="00E40DF5" w:rsidRPr="008E3880" w:rsidRDefault="00E40DF5" w:rsidP="00C51EF1">
            <w:pPr>
              <w:pStyle w:val="NoSpacing"/>
              <w:jc w:val="both"/>
              <w:rPr>
                <w:rFonts w:cstheme="minorHAnsi"/>
                <w:b/>
                <w:bCs/>
                <w:iCs/>
              </w:rPr>
            </w:pPr>
          </w:p>
        </w:tc>
      </w:tr>
      <w:tr w:rsidR="00E40DF5" w:rsidRPr="008E3880" w14:paraId="2A84D5F7"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4D6A8" w14:textId="77777777" w:rsidR="00E40DF5" w:rsidRPr="008E3880" w:rsidRDefault="00E40DF5" w:rsidP="00C51EF1">
            <w:pPr>
              <w:pStyle w:val="NoSpacing"/>
              <w:rPr>
                <w:rFonts w:cstheme="minorHAnsi"/>
                <w:b/>
                <w:bCs/>
              </w:rPr>
            </w:pPr>
            <w:r w:rsidRPr="008E3880">
              <w:rPr>
                <w:rFonts w:cstheme="minorHAnsi"/>
                <w:b/>
                <w:bCs/>
              </w:rPr>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BBBA8" w14:textId="77777777" w:rsidR="00E40DF5" w:rsidRPr="008E3880" w:rsidRDefault="00E40DF5" w:rsidP="00C51EF1">
            <w:pPr>
              <w:pStyle w:val="NoSpacing"/>
              <w:jc w:val="both"/>
              <w:rPr>
                <w:rFonts w:cstheme="minorHAnsi"/>
                <w:b/>
                <w:bCs/>
              </w:rPr>
            </w:pPr>
            <w:r w:rsidRPr="008E3880">
              <w:rPr>
                <w:rFonts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AE098"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1 punktas</w:t>
            </w:r>
          </w:p>
          <w:p w14:paraId="1C36E26A" w14:textId="77777777" w:rsidR="00E40DF5" w:rsidRPr="008E3880" w:rsidRDefault="00E40DF5" w:rsidP="00C51EF1">
            <w:pPr>
              <w:pStyle w:val="NoSpacing"/>
              <w:jc w:val="both"/>
              <w:rPr>
                <w:rFonts w:eastAsia="Yu Mincho" w:cstheme="minorHAnsi"/>
              </w:rPr>
            </w:pPr>
          </w:p>
          <w:p w14:paraId="0098C305" w14:textId="77777777" w:rsidR="00E40DF5" w:rsidRPr="008E3880" w:rsidRDefault="00E40DF5" w:rsidP="00C51EF1">
            <w:pPr>
              <w:pStyle w:val="NoSpacing"/>
              <w:jc w:val="both"/>
              <w:rPr>
                <w:rFonts w:eastAsia="Yu Mincho" w:cstheme="minorHAnsi"/>
              </w:rPr>
            </w:pPr>
            <w:r w:rsidRPr="008E3880">
              <w:rPr>
                <w:rFonts w:eastAsia="Yu Mincho" w:cstheme="minorHAnsi"/>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E475E"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tc>
      </w:tr>
      <w:tr w:rsidR="00E40DF5" w:rsidRPr="008E3880" w14:paraId="035FAFD7" w14:textId="77777777" w:rsidTr="00C51EF1">
        <w:trPr>
          <w:gridAfter w:val="1"/>
          <w:wAfter w:w="12" w:type="dxa"/>
          <w:trHeight w:val="250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2AA3" w14:textId="77777777" w:rsidR="00E40DF5" w:rsidRPr="008E3880" w:rsidRDefault="00E40DF5" w:rsidP="00C51EF1">
            <w:pPr>
              <w:pStyle w:val="NoSpacing"/>
              <w:rPr>
                <w:rFonts w:cstheme="minorHAnsi"/>
                <w:b/>
                <w:bCs/>
              </w:rPr>
            </w:pPr>
            <w:r w:rsidRPr="008E3880">
              <w:rPr>
                <w:rFonts w:cstheme="minorHAnsi"/>
                <w:b/>
                <w:bC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D9B1D" w14:textId="77777777" w:rsidR="00E40DF5" w:rsidRPr="008E3880" w:rsidRDefault="00E40DF5" w:rsidP="00C51EF1">
            <w:pPr>
              <w:pStyle w:val="NoSpacing"/>
              <w:jc w:val="both"/>
              <w:rPr>
                <w:rFonts w:cstheme="minorHAnsi"/>
                <w:b/>
                <w:bCs/>
              </w:rPr>
            </w:pPr>
            <w:r w:rsidRPr="008E3880">
              <w:rPr>
                <w:rFonts w:cstheme="minorHAnsi"/>
              </w:rPr>
              <w:t xml:space="preserve">Tiekėjas pirkimo metu pateko į interesų konflikto situaciją, kaip apibrėžta VPĮ 21 straipsnyje, ir atitinkamos padėties negalima ištaisyti. </w:t>
            </w:r>
          </w:p>
          <w:p w14:paraId="3F547097" w14:textId="77777777" w:rsidR="00E40DF5" w:rsidRPr="008E3880" w:rsidRDefault="00E40DF5" w:rsidP="00C51EF1">
            <w:pPr>
              <w:pStyle w:val="NoSpacing"/>
              <w:jc w:val="both"/>
              <w:rPr>
                <w:rFonts w:cstheme="minorHAnsi"/>
                <w:b/>
                <w:bCs/>
              </w:rPr>
            </w:pPr>
            <w:r w:rsidRPr="008E388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02E85"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2 punktas</w:t>
            </w:r>
          </w:p>
          <w:p w14:paraId="5BB559BD" w14:textId="77777777" w:rsidR="00E40DF5" w:rsidRPr="008E3880" w:rsidRDefault="00E40DF5" w:rsidP="00C51EF1">
            <w:pPr>
              <w:pStyle w:val="NoSpacing"/>
              <w:jc w:val="both"/>
              <w:rPr>
                <w:rFonts w:eastAsia="Yu Mincho" w:cstheme="minorHAnsi"/>
              </w:rPr>
            </w:pPr>
          </w:p>
          <w:p w14:paraId="5740950E" w14:textId="77777777" w:rsidR="00E40DF5" w:rsidRPr="008E3880" w:rsidRDefault="00E40DF5" w:rsidP="00C51EF1">
            <w:pPr>
              <w:pStyle w:val="NoSpacing"/>
              <w:jc w:val="both"/>
              <w:rPr>
                <w:rFonts w:eastAsia="Yu Mincho" w:cstheme="minorHAnsi"/>
              </w:rPr>
            </w:pPr>
            <w:r w:rsidRPr="008E3880">
              <w:rPr>
                <w:rFonts w:eastAsia="Yu Mincho" w:cstheme="minorHAnsi"/>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31B6A"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tc>
      </w:tr>
      <w:tr w:rsidR="00E40DF5" w:rsidRPr="008E3880" w14:paraId="138A04B2"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98807" w14:textId="77777777" w:rsidR="00E40DF5" w:rsidRPr="008E3880" w:rsidRDefault="00E40DF5" w:rsidP="00C51EF1">
            <w:pPr>
              <w:pStyle w:val="NoSpacing"/>
              <w:rPr>
                <w:rFonts w:cstheme="minorHAnsi"/>
                <w:b/>
                <w:bCs/>
              </w:rPr>
            </w:pPr>
            <w:r w:rsidRPr="008E3880">
              <w:rPr>
                <w:rFonts w:cstheme="minorHAnsi"/>
                <w:b/>
                <w:bCs/>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41B83" w14:textId="77777777" w:rsidR="00E40DF5" w:rsidRPr="008E3880" w:rsidRDefault="00E40DF5" w:rsidP="00C51EF1">
            <w:pPr>
              <w:pStyle w:val="NoSpacing"/>
              <w:jc w:val="both"/>
              <w:rPr>
                <w:rFonts w:cstheme="minorHAnsi"/>
                <w:bCs/>
              </w:rPr>
            </w:pPr>
            <w:r w:rsidRPr="008E3880">
              <w:rPr>
                <w:rFonts w:cstheme="minorHAnsi"/>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0F16"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3 punktas</w:t>
            </w:r>
          </w:p>
          <w:p w14:paraId="5DFF960F" w14:textId="77777777" w:rsidR="00E40DF5" w:rsidRPr="008E3880" w:rsidRDefault="00E40DF5" w:rsidP="00C51EF1">
            <w:pPr>
              <w:pStyle w:val="NoSpacing"/>
              <w:jc w:val="both"/>
              <w:rPr>
                <w:rFonts w:eastAsia="Yu Mincho" w:cstheme="minorHAnsi"/>
              </w:rPr>
            </w:pPr>
          </w:p>
          <w:p w14:paraId="312CB0D7" w14:textId="77777777" w:rsidR="00E40DF5" w:rsidRPr="008E3880" w:rsidRDefault="00E40DF5" w:rsidP="00C51EF1">
            <w:pPr>
              <w:pStyle w:val="NoSpacing"/>
              <w:jc w:val="both"/>
              <w:rPr>
                <w:rFonts w:eastAsia="Yu Mincho" w:cstheme="minorHAnsi"/>
              </w:rPr>
            </w:pPr>
            <w:r w:rsidRPr="008E3880">
              <w:rPr>
                <w:rFonts w:eastAsia="Yu Mincho" w:cstheme="minorHAnsi"/>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8F775"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tc>
      </w:tr>
      <w:tr w:rsidR="00E40DF5" w:rsidRPr="008E3880" w14:paraId="0CD6E679"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2D531" w14:textId="77777777" w:rsidR="00E40DF5" w:rsidRPr="008E3880" w:rsidRDefault="00E40DF5" w:rsidP="00C51EF1">
            <w:pPr>
              <w:pStyle w:val="NoSpacing"/>
              <w:rPr>
                <w:rFonts w:cstheme="minorHAnsi"/>
                <w:b/>
                <w:bCs/>
              </w:rPr>
            </w:pPr>
            <w:r w:rsidRPr="008E3880">
              <w:rPr>
                <w:rFonts w:cstheme="minorHAnsi"/>
                <w:b/>
                <w:bCs/>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978F1" w14:textId="77777777" w:rsidR="00E40DF5" w:rsidRPr="008E3880" w:rsidRDefault="00E40DF5" w:rsidP="00C51EF1">
            <w:pPr>
              <w:pStyle w:val="NoSpacing"/>
              <w:jc w:val="both"/>
              <w:rPr>
                <w:rFonts w:cstheme="minorHAnsi"/>
              </w:rPr>
            </w:pPr>
            <w:r w:rsidRPr="008E3880">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17B9C" w14:textId="77777777" w:rsidR="00E40DF5" w:rsidRPr="008E3880" w:rsidRDefault="00E40DF5" w:rsidP="00C51EF1">
            <w:pPr>
              <w:pStyle w:val="NoSpacing"/>
              <w:jc w:val="both"/>
              <w:rPr>
                <w:rFonts w:cstheme="minorHAnsi"/>
                <w:bCs/>
              </w:rPr>
            </w:pPr>
            <w:r w:rsidRPr="008E388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2FE325" w14:textId="77777777" w:rsidR="00E40DF5" w:rsidRPr="008E3880" w:rsidRDefault="00E40DF5" w:rsidP="00C51EF1">
            <w:pPr>
              <w:pStyle w:val="NoSpacing"/>
              <w:jc w:val="both"/>
              <w:rPr>
                <w:rFonts w:cstheme="minorHAnsi"/>
                <w:b/>
                <w:bCs/>
              </w:rPr>
            </w:pPr>
            <w:r w:rsidRPr="008E3880">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9C342"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4 punktas</w:t>
            </w:r>
          </w:p>
          <w:p w14:paraId="7D347305" w14:textId="77777777" w:rsidR="00E40DF5" w:rsidRPr="008E3880" w:rsidRDefault="00E40DF5" w:rsidP="00C51EF1">
            <w:pPr>
              <w:pStyle w:val="NoSpacing"/>
              <w:jc w:val="both"/>
              <w:rPr>
                <w:rFonts w:eastAsia="Yu Mincho" w:cstheme="minorHAnsi"/>
              </w:rPr>
            </w:pPr>
          </w:p>
          <w:p w14:paraId="602D81EC" w14:textId="77777777" w:rsidR="00E40DF5" w:rsidRPr="008E3880" w:rsidRDefault="00E40DF5" w:rsidP="00C51EF1">
            <w:pPr>
              <w:pStyle w:val="NoSpacing"/>
              <w:jc w:val="both"/>
              <w:rPr>
                <w:rFonts w:eastAsia="Yu Mincho" w:cstheme="minorHAnsi"/>
              </w:rPr>
            </w:pPr>
            <w:r w:rsidRPr="008E3880">
              <w:rPr>
                <w:rFonts w:eastAsia="Yu Mincho" w:cstheme="minorHAnsi"/>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E255B"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p w14:paraId="014C001C" w14:textId="77777777" w:rsidR="00E40DF5" w:rsidRPr="008E3880" w:rsidRDefault="00E40DF5" w:rsidP="00C51EF1">
            <w:pPr>
              <w:pStyle w:val="NoSpacing"/>
              <w:jc w:val="both"/>
              <w:rPr>
                <w:rFonts w:cstheme="minorHAnsi"/>
                <w:bCs/>
                <w:iCs/>
              </w:rPr>
            </w:pPr>
          </w:p>
          <w:p w14:paraId="5BACE2CD" w14:textId="77777777" w:rsidR="00E40DF5" w:rsidRPr="008E3880" w:rsidRDefault="00E40DF5" w:rsidP="00C51EF1">
            <w:pPr>
              <w:pStyle w:val="NoSpacing"/>
              <w:jc w:val="both"/>
              <w:rPr>
                <w:rFonts w:cstheme="minorHAnsi"/>
                <w:bCs/>
                <w:iCs/>
              </w:rPr>
            </w:pPr>
          </w:p>
          <w:p w14:paraId="1285A7E5" w14:textId="77777777" w:rsidR="00E40DF5" w:rsidRPr="008E3880" w:rsidRDefault="00E40DF5" w:rsidP="00C51EF1">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C86BDD5" w14:textId="77777777" w:rsidR="00E40DF5" w:rsidRPr="008E3880" w:rsidRDefault="00E40DF5" w:rsidP="00C51EF1">
            <w:pPr>
              <w:pStyle w:val="NoSpacing"/>
              <w:jc w:val="both"/>
              <w:rPr>
                <w:rFonts w:cstheme="minorHAnsi"/>
                <w:b/>
                <w:bCs/>
              </w:rPr>
            </w:pPr>
          </w:p>
          <w:p w14:paraId="482D4C5A" w14:textId="77777777" w:rsidR="00E40DF5" w:rsidRPr="008E3880" w:rsidRDefault="00E40DF5" w:rsidP="00C51EF1">
            <w:pPr>
              <w:pStyle w:val="NoSpacing"/>
              <w:jc w:val="both"/>
              <w:rPr>
                <w:rFonts w:cstheme="minorHAnsi"/>
                <w:u w:val="single"/>
              </w:rPr>
            </w:pPr>
            <w:hyperlink r:id="rId19">
              <w:r w:rsidRPr="008E3880">
                <w:rPr>
                  <w:rStyle w:val="Hyperlink"/>
                  <w:rFonts w:cstheme="minorHAnsi"/>
                </w:rPr>
                <w:t>https://vpt.lrv.lt/melaginga-informacija-pateikusiu-tiekeju-sarasas-3</w:t>
              </w:r>
            </w:hyperlink>
          </w:p>
        </w:tc>
      </w:tr>
      <w:tr w:rsidR="00E40DF5" w:rsidRPr="008E3880" w14:paraId="597B8107"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47844" w14:textId="77777777" w:rsidR="00E40DF5" w:rsidRPr="008E3880" w:rsidRDefault="00E40DF5" w:rsidP="00C51EF1">
            <w:pPr>
              <w:pStyle w:val="NoSpacing"/>
              <w:rPr>
                <w:rFonts w:cstheme="minorHAnsi"/>
                <w:b/>
                <w:bCs/>
              </w:rPr>
            </w:pPr>
            <w:r w:rsidRPr="008E3880">
              <w:rPr>
                <w:rFonts w:cstheme="minorHAnsi"/>
                <w:b/>
                <w:bCs/>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6870B" w14:textId="77777777" w:rsidR="00E40DF5" w:rsidRPr="008E3880" w:rsidRDefault="00E40DF5" w:rsidP="00C51EF1">
            <w:pPr>
              <w:spacing w:after="0" w:line="240" w:lineRule="auto"/>
              <w:jc w:val="both"/>
              <w:rPr>
                <w:rFonts w:cstheme="minorHAnsi"/>
              </w:rPr>
            </w:pPr>
            <w:r w:rsidRPr="008E3880">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8FA1"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5 punktas</w:t>
            </w:r>
          </w:p>
          <w:p w14:paraId="59DDFD23" w14:textId="77777777" w:rsidR="00E40DF5" w:rsidRPr="008E3880" w:rsidRDefault="00E40DF5" w:rsidP="00C51EF1">
            <w:pPr>
              <w:pStyle w:val="NoSpacing"/>
              <w:jc w:val="both"/>
              <w:rPr>
                <w:rFonts w:eastAsia="Yu Mincho" w:cstheme="minorHAnsi"/>
              </w:rPr>
            </w:pPr>
          </w:p>
          <w:p w14:paraId="344505E7" w14:textId="77777777" w:rsidR="00E40DF5" w:rsidRPr="008E3880" w:rsidRDefault="00E40DF5" w:rsidP="00C51EF1">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C15 punktas</w:t>
            </w:r>
          </w:p>
          <w:p w14:paraId="57002EC1" w14:textId="77777777" w:rsidR="00E40DF5" w:rsidRPr="008E3880" w:rsidRDefault="00E40DF5" w:rsidP="00C51EF1">
            <w:pPr>
              <w:pStyle w:val="NoSpacing"/>
              <w:jc w:val="both"/>
              <w:rPr>
                <w:rFonts w:eastAsia="Yu Mincho" w:cstheme="minorHAnsi"/>
              </w:rPr>
            </w:pPr>
          </w:p>
          <w:p w14:paraId="3D0E9906" w14:textId="77777777" w:rsidR="00E40DF5" w:rsidRPr="008E3880" w:rsidRDefault="00E40DF5" w:rsidP="00C51EF1">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5F22"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tc>
      </w:tr>
      <w:tr w:rsidR="00E40DF5" w:rsidRPr="008E3880" w14:paraId="7B14FF6B"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1D61D" w14:textId="77777777" w:rsidR="00E40DF5" w:rsidRPr="008E3880" w:rsidRDefault="00E40DF5" w:rsidP="00C51EF1">
            <w:pPr>
              <w:pStyle w:val="NoSpacing"/>
              <w:rPr>
                <w:rFonts w:cstheme="minorHAnsi"/>
              </w:rPr>
            </w:pPr>
            <w:r w:rsidRPr="008E3880">
              <w:rPr>
                <w:rFonts w:cstheme="minorHAnsi"/>
                <w:b/>
                <w:bCs/>
              </w:rPr>
              <w:t>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FF7F1" w14:textId="77777777" w:rsidR="00E40DF5" w:rsidRPr="008E3880" w:rsidRDefault="00E40DF5" w:rsidP="00C51EF1">
            <w:pPr>
              <w:spacing w:after="0" w:line="240" w:lineRule="auto"/>
              <w:jc w:val="both"/>
              <w:rPr>
                <w:rFonts w:cstheme="minorHAnsi"/>
              </w:rPr>
            </w:pPr>
            <w:r w:rsidRPr="008E3880">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E7B77C" w14:textId="77777777" w:rsidR="00E40DF5" w:rsidRPr="008E3880" w:rsidRDefault="00E40DF5" w:rsidP="00C51EF1">
            <w:pPr>
              <w:spacing w:after="0" w:line="240" w:lineRule="auto"/>
              <w:jc w:val="both"/>
              <w:rPr>
                <w:rFonts w:cstheme="minorHAnsi"/>
                <w:b/>
              </w:rPr>
            </w:pPr>
            <w:r w:rsidRPr="008E388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EF35"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6 punktas</w:t>
            </w:r>
          </w:p>
          <w:p w14:paraId="2CC391F5" w14:textId="77777777" w:rsidR="00E40DF5" w:rsidRPr="008E3880" w:rsidRDefault="00E40DF5" w:rsidP="00C51EF1">
            <w:pPr>
              <w:pStyle w:val="NoSpacing"/>
              <w:jc w:val="both"/>
              <w:rPr>
                <w:rFonts w:eastAsia="Yu Mincho" w:cstheme="minorHAnsi"/>
              </w:rPr>
            </w:pPr>
          </w:p>
          <w:p w14:paraId="65C32557" w14:textId="77777777" w:rsidR="00E40DF5" w:rsidRPr="008E3880" w:rsidRDefault="00E40DF5" w:rsidP="00C51EF1">
            <w:pPr>
              <w:pStyle w:val="NoSpacing"/>
              <w:jc w:val="both"/>
              <w:rPr>
                <w:rFonts w:eastAsia="Yu Mincho" w:cstheme="minorHAnsi"/>
              </w:rPr>
            </w:pPr>
            <w:r w:rsidRPr="008E3880">
              <w:rPr>
                <w:rFonts w:eastAsia="Yu Mincho" w:cstheme="minorHAnsi"/>
              </w:rPr>
              <w:t>EBVPD</w:t>
            </w:r>
            <w:r w:rsidRPr="008E3880">
              <w:rPr>
                <w:rFonts w:eastAsia="Arial" w:cstheme="minorHAnsi"/>
              </w:rPr>
              <w:t xml:space="preserve"> III dalies C14 punktas</w:t>
            </w:r>
          </w:p>
          <w:p w14:paraId="0A7C636F" w14:textId="77777777" w:rsidR="00E40DF5" w:rsidRPr="008E3880" w:rsidRDefault="00E40DF5" w:rsidP="00C51EF1">
            <w:pPr>
              <w:pStyle w:val="NoSpacing"/>
              <w:jc w:val="both"/>
              <w:rPr>
                <w:rFonts w:eastAsia="Yu Mincho" w:cstheme="minorHAnsi"/>
              </w:rPr>
            </w:pPr>
          </w:p>
          <w:p w14:paraId="60FF5138" w14:textId="77777777" w:rsidR="00E40DF5" w:rsidRPr="008E3880" w:rsidRDefault="00E40DF5" w:rsidP="00C51EF1">
            <w:pPr>
              <w:pStyle w:val="NoSpacing"/>
              <w:jc w:val="both"/>
              <w:rPr>
                <w:rFonts w:eastAsia="Yu Mincho" w:cstheme="minorHAnsi"/>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BE84"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p w14:paraId="32289A62" w14:textId="77777777" w:rsidR="00E40DF5" w:rsidRPr="008E3880" w:rsidRDefault="00E40DF5" w:rsidP="00C51EF1">
            <w:pPr>
              <w:pStyle w:val="NoSpacing"/>
              <w:jc w:val="both"/>
              <w:rPr>
                <w:rFonts w:cstheme="minorHAnsi"/>
                <w:bCs/>
                <w:iCs/>
              </w:rPr>
            </w:pPr>
          </w:p>
          <w:p w14:paraId="5AB75F91" w14:textId="77777777" w:rsidR="00E40DF5" w:rsidRPr="008E3880" w:rsidRDefault="00E40DF5" w:rsidP="00C51EF1">
            <w:pPr>
              <w:pStyle w:val="NoSpacing"/>
              <w:jc w:val="both"/>
              <w:rPr>
                <w:rFonts w:cstheme="minorHAnsi"/>
                <w:b/>
                <w:bCs/>
              </w:rPr>
            </w:pPr>
            <w:r w:rsidRPr="008E3880">
              <w:rPr>
                <w:rFonts w:cstheme="minorHAnsi"/>
                <w:b/>
                <w:bCs/>
              </w:rPr>
              <w:t xml:space="preserve">Priimant sprendimus dėl tiekėjo pašalinimo iš pirkimo procedūros šiame punkte nurodytu pašalinimo pagrindu, gali būti atsižvelgiama į pagal VPĮ 91 straipsnį skelbiamą informaciją: </w:t>
            </w:r>
          </w:p>
          <w:p w14:paraId="47DA1FD5" w14:textId="77777777" w:rsidR="00E40DF5" w:rsidRPr="008E3880" w:rsidRDefault="00E40DF5" w:rsidP="00C51EF1">
            <w:pPr>
              <w:pStyle w:val="NoSpacing"/>
              <w:jc w:val="both"/>
              <w:rPr>
                <w:rFonts w:cstheme="minorHAnsi"/>
              </w:rPr>
            </w:pPr>
          </w:p>
          <w:p w14:paraId="16040646" w14:textId="77777777" w:rsidR="00E40DF5" w:rsidRPr="008E3880" w:rsidRDefault="00E40DF5" w:rsidP="00C51EF1">
            <w:pPr>
              <w:pStyle w:val="NoSpacing"/>
              <w:jc w:val="both"/>
              <w:rPr>
                <w:rStyle w:val="Hyperlink"/>
                <w:rFonts w:cstheme="minorHAnsi"/>
              </w:rPr>
            </w:pPr>
            <w:hyperlink r:id="rId20" w:history="1">
              <w:r w:rsidRPr="008E3880">
                <w:rPr>
                  <w:rStyle w:val="Hyperlink"/>
                  <w:rFonts w:cstheme="minorHAnsi"/>
                </w:rPr>
                <w:t>https://vpt.lrv.lt/lt/pasalinimo-pagrindai-1/nepatikimi-tiekejai-1</w:t>
              </w:r>
            </w:hyperlink>
          </w:p>
          <w:p w14:paraId="33716161" w14:textId="77777777" w:rsidR="00E40DF5" w:rsidRPr="008E3880" w:rsidRDefault="00E40DF5" w:rsidP="00C51EF1">
            <w:pPr>
              <w:pStyle w:val="NoSpacing"/>
              <w:jc w:val="both"/>
              <w:rPr>
                <w:rFonts w:cstheme="minorHAnsi"/>
              </w:rPr>
            </w:pPr>
          </w:p>
          <w:p w14:paraId="1FB197B0" w14:textId="77777777" w:rsidR="00E40DF5" w:rsidRPr="008E3880" w:rsidRDefault="00E40DF5" w:rsidP="00C51EF1">
            <w:pPr>
              <w:pStyle w:val="NoSpacing"/>
              <w:jc w:val="both"/>
              <w:rPr>
                <w:rFonts w:cstheme="minorHAnsi"/>
              </w:rPr>
            </w:pPr>
            <w:hyperlink r:id="rId21" w:history="1">
              <w:r w:rsidRPr="008E3880">
                <w:rPr>
                  <w:rStyle w:val="Hyperlink"/>
                  <w:rFonts w:cstheme="minorHAnsi"/>
                </w:rPr>
                <w:t>https://vpt.lrv.lt/lt/pasalinimo-pagrindai-1/nepatikimu-koncesininku-sarasas-1/nepatikimu-koncesininku-sarasas</w:t>
              </w:r>
            </w:hyperlink>
          </w:p>
        </w:tc>
      </w:tr>
      <w:tr w:rsidR="00E40DF5" w:rsidRPr="008E3880" w14:paraId="0A5D7D7F"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7ACD2" w14:textId="77777777" w:rsidR="00E40DF5" w:rsidRPr="008E3880" w:rsidRDefault="00E40DF5" w:rsidP="00C51EF1">
            <w:pPr>
              <w:pStyle w:val="NoSpacing"/>
              <w:rPr>
                <w:rFonts w:cstheme="minorHAnsi"/>
              </w:rPr>
            </w:pPr>
            <w:r w:rsidRPr="008E3880">
              <w:rPr>
                <w:rFonts w:cstheme="minorHAnsi"/>
                <w:b/>
                <w:bCs/>
              </w:rPr>
              <w:t>10.</w:t>
            </w:r>
          </w:p>
          <w:p w14:paraId="28CDE55C" w14:textId="77777777" w:rsidR="00E40DF5" w:rsidRPr="008E3880" w:rsidRDefault="00E40DF5" w:rsidP="00C51EF1">
            <w:pPr>
              <w:pStyle w:val="NoSpacing"/>
              <w:rPr>
                <w:rFonts w:cstheme="minorHAnsi"/>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4B1A4" w14:textId="77777777" w:rsidR="00E40DF5" w:rsidRPr="008E3880" w:rsidRDefault="00E40DF5" w:rsidP="00C51EF1">
            <w:pPr>
              <w:pStyle w:val="NoSpacing"/>
              <w:jc w:val="both"/>
              <w:rPr>
                <w:rFonts w:cstheme="minorHAnsi"/>
              </w:rPr>
            </w:pPr>
            <w:r w:rsidRPr="008E3880">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7FDBC3" w14:textId="77777777" w:rsidR="00E40DF5" w:rsidRPr="008E3880" w:rsidRDefault="00E40DF5" w:rsidP="00C51EF1">
            <w:pPr>
              <w:pStyle w:val="NoSpacing"/>
              <w:jc w:val="both"/>
              <w:rPr>
                <w:rFonts w:cstheme="minorHAnsi"/>
                <w:b/>
                <w:bC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E92FE"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7 punkto a papunktis</w:t>
            </w:r>
          </w:p>
          <w:p w14:paraId="34F9FB3B" w14:textId="77777777" w:rsidR="00E40DF5" w:rsidRPr="008E3880" w:rsidRDefault="00E40DF5" w:rsidP="00C51EF1">
            <w:pPr>
              <w:pStyle w:val="NoSpacing"/>
              <w:jc w:val="both"/>
              <w:rPr>
                <w:rFonts w:eastAsia="Yu Mincho" w:cstheme="minorHAnsi"/>
              </w:rPr>
            </w:pPr>
          </w:p>
          <w:p w14:paraId="7527E1EB" w14:textId="77777777" w:rsidR="00E40DF5" w:rsidRPr="008E3880" w:rsidRDefault="00E40DF5" w:rsidP="00C51EF1">
            <w:pPr>
              <w:pStyle w:val="NoSpacing"/>
              <w:jc w:val="both"/>
              <w:rPr>
                <w:rFonts w:eastAsia="Yu Mincho" w:cstheme="minorHAnsi"/>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2EC42"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 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duomenų bazėje adresu: </w:t>
            </w:r>
            <w:hyperlink r:id="rId22" w:history="1">
              <w:r w:rsidRPr="008E3880">
                <w:rPr>
                  <w:rStyle w:val="Hyperlink"/>
                  <w:rFonts w:cstheme="minorHAnsi"/>
                </w:rPr>
                <w:t>https://www.registrucentras.lt/jar/p/index.php</w:t>
              </w:r>
            </w:hyperlink>
          </w:p>
          <w:p w14:paraId="6EFE6B6D" w14:textId="77777777" w:rsidR="00E40DF5" w:rsidRPr="008E3880" w:rsidRDefault="00E40DF5" w:rsidP="00C51EF1">
            <w:pPr>
              <w:pStyle w:val="NoSpacing"/>
              <w:jc w:val="both"/>
              <w:rPr>
                <w:rFonts w:cstheme="minorHAnsi"/>
              </w:rPr>
            </w:pPr>
            <w:r w:rsidRPr="008E3880">
              <w:rPr>
                <w:rFonts w:cstheme="minorHAnsi"/>
              </w:rPr>
              <w:t>paskelbtą informaciją, taip pat į šiame informaciniame pranešime pateiktą informaciją:</w:t>
            </w:r>
          </w:p>
          <w:p w14:paraId="316C316E" w14:textId="77777777" w:rsidR="00E40DF5" w:rsidRPr="008E3880" w:rsidRDefault="00E40DF5" w:rsidP="00C51EF1">
            <w:pPr>
              <w:pStyle w:val="NoSpacing"/>
              <w:jc w:val="both"/>
              <w:rPr>
                <w:rFonts w:cstheme="minorHAnsi"/>
              </w:rPr>
            </w:pPr>
            <w:hyperlink r:id="rId23" w:history="1">
              <w:r w:rsidRPr="008E3880">
                <w:rPr>
                  <w:rStyle w:val="Hyperlink"/>
                  <w:rFonts w:cstheme="minorHAnsi"/>
                </w:rPr>
                <w:t>https://vpt.lrv.lt/lt/naujienos/finansiniu-ataskaitu-nepateikimas-gali-tapti-kliutimi-dalyvauti-viesuosiuose-pirkimuose</w:t>
              </w:r>
            </w:hyperlink>
          </w:p>
          <w:p w14:paraId="1EB1141E" w14:textId="77777777" w:rsidR="00E40DF5" w:rsidRPr="008E3880" w:rsidRDefault="00E40DF5" w:rsidP="00C51EF1">
            <w:pPr>
              <w:pStyle w:val="NoSpacing"/>
              <w:jc w:val="both"/>
              <w:rPr>
                <w:rFonts w:cstheme="minorHAnsi"/>
                <w:b/>
                <w:bCs/>
              </w:rPr>
            </w:pPr>
          </w:p>
        </w:tc>
      </w:tr>
      <w:tr w:rsidR="00E40DF5" w:rsidRPr="008E3880" w14:paraId="48BB02DD"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42643" w14:textId="77777777" w:rsidR="00E40DF5" w:rsidRPr="008E3880" w:rsidRDefault="00E40DF5" w:rsidP="00C51EF1">
            <w:pPr>
              <w:pStyle w:val="NoSpacing"/>
              <w:rPr>
                <w:rFonts w:cstheme="minorHAnsi"/>
              </w:rPr>
            </w:pPr>
            <w:r w:rsidRPr="008E3880">
              <w:rPr>
                <w:rFonts w:cstheme="minorHAnsi"/>
                <w:b/>
                <w:bCs/>
              </w:rPr>
              <w:t>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CA9DD" w14:textId="77777777" w:rsidR="00E40DF5" w:rsidRPr="008E3880" w:rsidRDefault="00E40DF5" w:rsidP="00C51EF1">
            <w:pPr>
              <w:pStyle w:val="NoSpacing"/>
              <w:jc w:val="both"/>
              <w:rPr>
                <w:rFonts w:cstheme="minorHAnsi"/>
              </w:rPr>
            </w:pPr>
            <w:r w:rsidRPr="008E3880">
              <w:rPr>
                <w:rFonts w:cstheme="minorHAnsi"/>
              </w:rPr>
              <w:t xml:space="preserve">Tiekėjas yra padaręs rimtą profesinį pažeidimą, dėl kurio perkančioji organizacija abejoja tiekėjo sąžiningumu, </w:t>
            </w:r>
            <w:r w:rsidRPr="008E3880">
              <w:rPr>
                <w:rFonts w:eastAsia="Times New Roman" w:cstheme="minorHAnsi"/>
              </w:rPr>
              <w:t xml:space="preserve"> kai jis (tiekėjas) neatitinka minimalių patikimo mokesčių mokėtojo kriterijų, nustatytų Lietuvos Respublikos mokesčių administravimo įstatymo 40</w:t>
            </w:r>
            <w:r w:rsidRPr="008E3880">
              <w:rPr>
                <w:rFonts w:eastAsia="Times New Roman" w:cstheme="minorHAnsi"/>
                <w:vertAlign w:val="superscript"/>
              </w:rPr>
              <w:t>1</w:t>
            </w:r>
            <w:r w:rsidRPr="008E3880">
              <w:rPr>
                <w:rFonts w:eastAsia="Times New Roman" w:cstheme="minorHAnsi"/>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D4EBD"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7 punkto b papunktis</w:t>
            </w:r>
          </w:p>
          <w:p w14:paraId="22F27F21" w14:textId="77777777" w:rsidR="00E40DF5" w:rsidRPr="008E3880" w:rsidRDefault="00E40DF5" w:rsidP="00C51EF1">
            <w:pPr>
              <w:pStyle w:val="NoSpacing"/>
              <w:jc w:val="both"/>
              <w:rPr>
                <w:rFonts w:eastAsia="Yu Mincho" w:cstheme="minorHAnsi"/>
              </w:rPr>
            </w:pPr>
          </w:p>
          <w:p w14:paraId="4C03DFFE" w14:textId="77777777" w:rsidR="00E40DF5" w:rsidRPr="008E3880" w:rsidRDefault="00E40DF5" w:rsidP="00C51EF1">
            <w:pPr>
              <w:pStyle w:val="NoSpacing"/>
              <w:jc w:val="both"/>
              <w:rPr>
                <w:rFonts w:eastAsia="Yu Mincho" w:cstheme="minorHAnsi"/>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4E64B"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p w14:paraId="75F3AEF9" w14:textId="77777777" w:rsidR="00E40DF5" w:rsidRPr="008E3880" w:rsidRDefault="00E40DF5" w:rsidP="00C51EF1">
            <w:pPr>
              <w:pStyle w:val="NoSpacing"/>
              <w:jc w:val="both"/>
              <w:rPr>
                <w:rFonts w:cstheme="minorHAnsi"/>
                <w:b/>
                <w:bCs/>
                <w:iCs/>
              </w:rPr>
            </w:pPr>
          </w:p>
          <w:p w14:paraId="208C7D98" w14:textId="77777777" w:rsidR="00E40DF5" w:rsidRPr="008E3880" w:rsidRDefault="00E40DF5" w:rsidP="00C51EF1">
            <w:pPr>
              <w:rPr>
                <w:rFonts w:cstheme="minorHAnsi"/>
                <w:bCs/>
                <w:iCs/>
                <w:lang w:eastAsia="en-US"/>
              </w:rPr>
            </w:pPr>
            <w:r w:rsidRPr="008E3880">
              <w:rPr>
                <w:rFonts w:cstheme="minorHAnsi"/>
              </w:rPr>
              <w:t>Priimant sprendimus dėl tiekėjo pašalinimo iš pirkimo procedūros šiame punkte nurodytu pašalinimo pagrindu, be kita ko, atsižvelgiama į</w:t>
            </w:r>
            <w:r w:rsidRPr="008E3880">
              <w:rPr>
                <w:rFonts w:cstheme="minorHAnsi"/>
                <w:b/>
                <w:bCs/>
              </w:rPr>
              <w:t xml:space="preserve"> </w:t>
            </w:r>
            <w:r w:rsidRPr="008E3880">
              <w:rPr>
                <w:rFonts w:cstheme="minorHAnsi"/>
              </w:rPr>
              <w:t xml:space="preserve">nacionalinėje duomenų bazėje adresu </w:t>
            </w:r>
            <w:hyperlink r:id="rId24">
              <w:r w:rsidRPr="008E3880">
                <w:rPr>
                  <w:rStyle w:val="Hyperlink"/>
                  <w:rFonts w:cstheme="minorHAnsi"/>
                </w:rPr>
                <w:t>https://www.vmi.lt/evmi/mokesciu-moketoju-informacija</w:t>
              </w:r>
            </w:hyperlink>
            <w:r w:rsidRPr="008E3880">
              <w:rPr>
                <w:rFonts w:cstheme="minorHAnsi"/>
              </w:rPr>
              <w:t xml:space="preserve"> skelbiamą informaciją.</w:t>
            </w:r>
          </w:p>
        </w:tc>
      </w:tr>
      <w:tr w:rsidR="00E40DF5" w:rsidRPr="008E3880" w14:paraId="47CEF623" w14:textId="77777777" w:rsidTr="00C51EF1">
        <w:trPr>
          <w:gridAfter w:val="1"/>
          <w:wAfter w:w="1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9BF89" w14:textId="77777777" w:rsidR="00E40DF5" w:rsidRPr="008E3880" w:rsidRDefault="00E40DF5" w:rsidP="00C51EF1">
            <w:pPr>
              <w:pStyle w:val="NoSpacing"/>
              <w:rPr>
                <w:rFonts w:cstheme="minorHAnsi"/>
                <w:b/>
                <w:bCs/>
              </w:rPr>
            </w:pPr>
            <w:r w:rsidRPr="008E3880">
              <w:rPr>
                <w:rFonts w:cstheme="minorHAnsi"/>
                <w:b/>
                <w:bCs/>
              </w:rPr>
              <w:t>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5D025" w14:textId="77777777" w:rsidR="00E40DF5" w:rsidRPr="008E3880" w:rsidRDefault="00E40DF5" w:rsidP="00C51EF1">
            <w:pPr>
              <w:pStyle w:val="NoSpacing"/>
              <w:jc w:val="both"/>
              <w:rPr>
                <w:rFonts w:cstheme="minorHAnsi"/>
              </w:rPr>
            </w:pPr>
            <w:r w:rsidRPr="008E3880">
              <w:rPr>
                <w:rFonts w:cstheme="minorHAnsi"/>
              </w:rPr>
              <w:t>Tiekėjas yra padaręs rimtą profesinį pažeidimą, dėl kurio perkančioji organizacija abejoja tiekėjo sąžiningumu,</w:t>
            </w:r>
            <w:r w:rsidRPr="008E3880">
              <w:rPr>
                <w:rFonts w:eastAsia="Times New Roman" w:cstheme="minorHAnsi"/>
              </w:rPr>
              <w:t xml:space="preserve"> kai jis </w:t>
            </w:r>
            <w:r w:rsidRPr="008E3880">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F126E" w14:textId="77777777" w:rsidR="00E40DF5" w:rsidRPr="008E3880" w:rsidRDefault="00E40DF5" w:rsidP="00C51EF1">
            <w:pPr>
              <w:pStyle w:val="NoSpacing"/>
              <w:jc w:val="both"/>
              <w:rPr>
                <w:rFonts w:eastAsia="Yu Mincho" w:cstheme="minorHAnsi"/>
                <w:b/>
                <w:bCs/>
              </w:rPr>
            </w:pPr>
            <w:r w:rsidRPr="008E3880">
              <w:rPr>
                <w:rFonts w:eastAsia="Yu Mincho" w:cstheme="minorHAnsi"/>
                <w:b/>
                <w:bCs/>
              </w:rPr>
              <w:t>VPĮ 46 straipsnio 4 dalies 7 punkto c papunktis</w:t>
            </w:r>
          </w:p>
          <w:p w14:paraId="7722CA84" w14:textId="77777777" w:rsidR="00E40DF5" w:rsidRPr="008E3880" w:rsidRDefault="00E40DF5" w:rsidP="00C51EF1">
            <w:pPr>
              <w:pStyle w:val="NoSpacing"/>
              <w:jc w:val="both"/>
              <w:rPr>
                <w:rFonts w:eastAsia="Yu Mincho" w:cstheme="minorHAnsi"/>
              </w:rPr>
            </w:pPr>
          </w:p>
          <w:p w14:paraId="0CC031E0" w14:textId="77777777" w:rsidR="00E40DF5" w:rsidRPr="008E3880" w:rsidRDefault="00E40DF5" w:rsidP="00C51EF1">
            <w:pPr>
              <w:pStyle w:val="NoSpacing"/>
              <w:jc w:val="both"/>
              <w:rPr>
                <w:rFonts w:eastAsia="Yu Mincho" w:cstheme="minorHAnsi"/>
                <w:b/>
                <w:bCs/>
              </w:rPr>
            </w:pPr>
            <w:r w:rsidRPr="008E3880">
              <w:rPr>
                <w:rFonts w:eastAsia="Yu Mincho" w:cstheme="minorHAnsi"/>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2508" w14:textId="77777777" w:rsidR="00E40DF5" w:rsidRPr="008E3880" w:rsidRDefault="00E40DF5" w:rsidP="00C51EF1">
            <w:pPr>
              <w:pStyle w:val="NoSpacing"/>
              <w:jc w:val="both"/>
              <w:rPr>
                <w:rFonts w:cstheme="minorHAnsi"/>
              </w:rPr>
            </w:pPr>
            <w:r w:rsidRPr="008E3880">
              <w:rPr>
                <w:rFonts w:cstheme="minorHAnsi"/>
              </w:rPr>
              <w:t>Iš Lietuvoje įsteigtų subjektų įrodančių dokumentų nereikalaujama. Užtenka pateikto EBVPD.</w:t>
            </w:r>
          </w:p>
          <w:p w14:paraId="520788C2" w14:textId="77777777" w:rsidR="00E40DF5" w:rsidRPr="008E3880" w:rsidRDefault="00E40DF5" w:rsidP="00C51EF1">
            <w:pPr>
              <w:pStyle w:val="NoSpacing"/>
              <w:jc w:val="both"/>
              <w:rPr>
                <w:rFonts w:cstheme="minorHAnsi"/>
                <w:bCs/>
                <w:iCs/>
              </w:rPr>
            </w:pPr>
          </w:p>
          <w:p w14:paraId="0616670D" w14:textId="77777777" w:rsidR="00E40DF5" w:rsidRPr="008E3880" w:rsidRDefault="00E40DF5" w:rsidP="00C51EF1">
            <w:pPr>
              <w:rPr>
                <w:rFonts w:cstheme="minorHAnsi"/>
                <w:b/>
                <w:bCs/>
              </w:rPr>
            </w:pPr>
            <w:r w:rsidRPr="008E3880">
              <w:rPr>
                <w:rFonts w:cstheme="minorHAnsi"/>
                <w:b/>
                <w:bCs/>
              </w:rPr>
              <w:t xml:space="preserve">Priimant sprendimus dėl tiekėjo pašalinimo iš pirkimo procedūros šiame punkte nurodytu pašalinimo pagrindu, be kita ko, atsižvelgiama į nacionalinėje duomenų bazėje adresu: </w:t>
            </w:r>
          </w:p>
          <w:p w14:paraId="247C18C5" w14:textId="77777777" w:rsidR="00E40DF5" w:rsidRPr="008E3880" w:rsidRDefault="00E40DF5" w:rsidP="00C51EF1">
            <w:pPr>
              <w:pStyle w:val="NoSpacing"/>
              <w:jc w:val="both"/>
              <w:rPr>
                <w:rFonts w:cstheme="minorHAnsi"/>
              </w:rPr>
            </w:pPr>
            <w:hyperlink r:id="rId25" w:history="1">
              <w:r w:rsidRPr="008E3880">
                <w:rPr>
                  <w:rStyle w:val="Hyperlink"/>
                  <w:rFonts w:cstheme="minorHAnsi"/>
                </w:rPr>
                <w:t>https://kt.gov.lt/lt/atviri-duomenys/diskvalifikavimas-is-viesuju-pirkimu</w:t>
              </w:r>
            </w:hyperlink>
            <w:r w:rsidRPr="008E3880">
              <w:rPr>
                <w:rFonts w:cstheme="minorHAnsi"/>
              </w:rPr>
              <w:t xml:space="preserve"> skelbiamą informaciją. </w:t>
            </w:r>
          </w:p>
        </w:tc>
      </w:tr>
    </w:tbl>
    <w:p w14:paraId="1B30C6BF" w14:textId="06355B0E"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C5D3C37" w14:textId="77777777" w:rsidR="009A7E61" w:rsidRDefault="009A7E61" w:rsidP="009A7E61">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14A4B0A9" w14:textId="77777777" w:rsidR="00B66DB7" w:rsidRPr="00B66DB7" w:rsidRDefault="002F396F" w:rsidP="00824EDE">
      <w:pPr>
        <w:pStyle w:val="ListParagraph"/>
        <w:numPr>
          <w:ilvl w:val="0"/>
          <w:numId w:val="3"/>
        </w:numPr>
        <w:spacing w:after="0" w:line="20" w:lineRule="atLeast"/>
        <w:ind w:left="0" w:firstLine="567"/>
        <w:jc w:val="both"/>
        <w:rPr>
          <w:rFonts w:eastAsiaTheme="minorHAnsi" w:cstheme="minorHAnsi"/>
        </w:rPr>
      </w:pPr>
      <w:r w:rsidRPr="00420EB4">
        <w:rPr>
          <w:rFonts w:eastAsiaTheme="minorHAnsi" w:cstheme="minorHAnsi"/>
          <w:lang w:eastAsia="en-US"/>
        </w:rPr>
        <w:t>Tiekėjo kvalifikacija turi atitikti ši</w:t>
      </w:r>
      <w:r w:rsidR="005B19E4" w:rsidRPr="00420EB4">
        <w:rPr>
          <w:rFonts w:eastAsiaTheme="minorHAnsi" w:cstheme="minorHAnsi"/>
          <w:lang w:eastAsia="en-US"/>
        </w:rPr>
        <w:t xml:space="preserve">ame priede nustatytus </w:t>
      </w:r>
      <w:r w:rsidRPr="00420EB4">
        <w:rPr>
          <w:rFonts w:eastAsiaTheme="minorHAnsi" w:cstheme="minorHAnsi"/>
          <w:lang w:eastAsia="en-US"/>
        </w:rPr>
        <w:t>reikalavimus kvalifikacijai</w:t>
      </w:r>
      <w:r w:rsidR="005B19E4" w:rsidRPr="00420EB4">
        <w:rPr>
          <w:rFonts w:eastAsiaTheme="minorHAnsi" w:cstheme="minorHAnsi"/>
          <w:lang w:eastAsia="en-US"/>
        </w:rPr>
        <w:t>.</w:t>
      </w:r>
      <w:r w:rsidR="006545F9" w:rsidRPr="00824EDE">
        <w:rPr>
          <w:rFonts w:eastAsiaTheme="minorHAnsi" w:cstheme="minorHAnsi"/>
          <w:i/>
          <w:iCs/>
          <w:color w:val="7030A0"/>
          <w:lang w:eastAsia="en-US"/>
        </w:rPr>
        <w:t xml:space="preserve"> </w:t>
      </w:r>
    </w:p>
    <w:p w14:paraId="7664D52D" w14:textId="77777777" w:rsidR="00B66DB7" w:rsidRDefault="00B66DB7" w:rsidP="009A7E61">
      <w:pPr>
        <w:spacing w:after="0" w:line="20" w:lineRule="atLeast"/>
        <w:jc w:val="both"/>
        <w:rPr>
          <w:rFonts w:eastAsiaTheme="minorHAnsi" w:cstheme="minorHAns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4111"/>
        <w:gridCol w:w="1843"/>
      </w:tblGrid>
      <w:tr w:rsidR="00C45AEB" w:rsidRPr="0095291E" w14:paraId="2BC0555F" w14:textId="00960A13" w:rsidTr="007A3F83">
        <w:trPr>
          <w:trHeight w:val="506"/>
        </w:trPr>
        <w:tc>
          <w:tcPr>
            <w:tcW w:w="704" w:type="dxa"/>
            <w:shd w:val="clear" w:color="auto" w:fill="auto"/>
            <w:vAlign w:val="center"/>
          </w:tcPr>
          <w:p w14:paraId="06E8B6D4" w14:textId="77777777" w:rsidR="00C45AEB" w:rsidRPr="0095291E" w:rsidRDefault="00C45AEB" w:rsidP="00C51EF1">
            <w:pPr>
              <w:tabs>
                <w:tab w:val="left" w:pos="0"/>
                <w:tab w:val="left" w:pos="426"/>
              </w:tabs>
              <w:spacing w:after="0" w:line="240" w:lineRule="auto"/>
              <w:jc w:val="center"/>
              <w:rPr>
                <w:rFonts w:cstheme="minorHAnsi"/>
                <w:b/>
              </w:rPr>
            </w:pPr>
            <w:r w:rsidRPr="0095291E">
              <w:rPr>
                <w:rFonts w:cstheme="minorHAnsi"/>
                <w:b/>
              </w:rPr>
              <w:t>Eil. Nr.</w:t>
            </w:r>
          </w:p>
        </w:tc>
        <w:tc>
          <w:tcPr>
            <w:tcW w:w="3260" w:type="dxa"/>
            <w:shd w:val="clear" w:color="auto" w:fill="auto"/>
            <w:vAlign w:val="center"/>
          </w:tcPr>
          <w:p w14:paraId="28BAA062" w14:textId="77777777" w:rsidR="00C45AEB" w:rsidRPr="0095291E" w:rsidRDefault="00C45AEB" w:rsidP="00C51EF1">
            <w:pPr>
              <w:tabs>
                <w:tab w:val="left" w:pos="0"/>
                <w:tab w:val="left" w:pos="426"/>
              </w:tabs>
              <w:spacing w:after="0" w:line="240" w:lineRule="auto"/>
              <w:jc w:val="center"/>
              <w:rPr>
                <w:rFonts w:cstheme="minorHAnsi"/>
                <w:b/>
              </w:rPr>
            </w:pPr>
            <w:r w:rsidRPr="0095291E">
              <w:rPr>
                <w:rFonts w:cstheme="minorHAnsi"/>
                <w:b/>
              </w:rPr>
              <w:t>Kvalifikacinis reikalavimas</w:t>
            </w:r>
          </w:p>
        </w:tc>
        <w:tc>
          <w:tcPr>
            <w:tcW w:w="4111" w:type="dxa"/>
            <w:shd w:val="clear" w:color="auto" w:fill="auto"/>
            <w:vAlign w:val="center"/>
          </w:tcPr>
          <w:p w14:paraId="1AA7A060" w14:textId="77777777" w:rsidR="00C45AEB" w:rsidRPr="0095291E" w:rsidRDefault="00C45AEB" w:rsidP="00C51EF1">
            <w:pPr>
              <w:tabs>
                <w:tab w:val="left" w:pos="0"/>
                <w:tab w:val="left" w:pos="426"/>
              </w:tabs>
              <w:spacing w:after="0" w:line="240" w:lineRule="auto"/>
              <w:jc w:val="center"/>
              <w:rPr>
                <w:rFonts w:cstheme="minorHAnsi"/>
                <w:b/>
              </w:rPr>
            </w:pPr>
            <w:r w:rsidRPr="0095291E">
              <w:rPr>
                <w:rFonts w:cstheme="minorHAnsi"/>
                <w:b/>
              </w:rPr>
              <w:t>Dokumentai, įrodantys atitikimą kvalifikaciniam reikalavimui</w:t>
            </w:r>
          </w:p>
        </w:tc>
        <w:tc>
          <w:tcPr>
            <w:tcW w:w="1843" w:type="dxa"/>
          </w:tcPr>
          <w:p w14:paraId="170D3E31" w14:textId="00790388" w:rsidR="00C45AEB" w:rsidRPr="0095291E" w:rsidRDefault="00010BB7" w:rsidP="00C51EF1">
            <w:pPr>
              <w:tabs>
                <w:tab w:val="left" w:pos="0"/>
                <w:tab w:val="left" w:pos="426"/>
              </w:tabs>
              <w:spacing w:after="0" w:line="240" w:lineRule="auto"/>
              <w:jc w:val="center"/>
              <w:rPr>
                <w:rFonts w:cstheme="minorHAnsi"/>
                <w:b/>
              </w:rPr>
            </w:pPr>
            <w:r w:rsidRPr="00010BB7">
              <w:rPr>
                <w:rFonts w:cstheme="minorHAnsi"/>
                <w:b/>
              </w:rPr>
              <w:t>Subjektas, kuris turi atitikti reikalavimą</w:t>
            </w:r>
          </w:p>
        </w:tc>
      </w:tr>
      <w:tr w:rsidR="00BC0029" w:rsidRPr="0095291E" w14:paraId="26852A0F" w14:textId="77777777" w:rsidTr="00860B0B">
        <w:trPr>
          <w:trHeight w:val="104"/>
        </w:trPr>
        <w:tc>
          <w:tcPr>
            <w:tcW w:w="9918" w:type="dxa"/>
            <w:gridSpan w:val="4"/>
            <w:shd w:val="clear" w:color="auto" w:fill="auto"/>
            <w:vAlign w:val="center"/>
          </w:tcPr>
          <w:p w14:paraId="73F559DB" w14:textId="0E6D5D8A" w:rsidR="00BC0029" w:rsidRPr="00010BB7" w:rsidRDefault="00860B0B" w:rsidP="00860B0B">
            <w:pPr>
              <w:tabs>
                <w:tab w:val="left" w:pos="0"/>
                <w:tab w:val="left" w:pos="426"/>
              </w:tabs>
              <w:spacing w:after="0" w:line="240" w:lineRule="auto"/>
              <w:jc w:val="center"/>
              <w:rPr>
                <w:rFonts w:cstheme="minorHAnsi"/>
                <w:b/>
              </w:rPr>
            </w:pPr>
            <w:r w:rsidRPr="00860B0B">
              <w:rPr>
                <w:rFonts w:cstheme="minorHAnsi"/>
                <w:b/>
              </w:rPr>
              <w:t>Techninis ir profesinis pajėgumas</w:t>
            </w:r>
          </w:p>
        </w:tc>
      </w:tr>
      <w:tr w:rsidR="00C45AEB" w:rsidRPr="0095291E" w14:paraId="67DCA823" w14:textId="153D4278" w:rsidTr="007A3F83">
        <w:trPr>
          <w:trHeight w:val="506"/>
        </w:trPr>
        <w:tc>
          <w:tcPr>
            <w:tcW w:w="704" w:type="dxa"/>
            <w:shd w:val="clear" w:color="auto" w:fill="auto"/>
            <w:vAlign w:val="center"/>
          </w:tcPr>
          <w:p w14:paraId="0C97F6D4" w14:textId="736B6A98" w:rsidR="00C45AEB" w:rsidRPr="0095291E" w:rsidRDefault="006A2FA8" w:rsidP="00C51EF1">
            <w:pPr>
              <w:tabs>
                <w:tab w:val="left" w:pos="0"/>
                <w:tab w:val="left" w:pos="426"/>
              </w:tabs>
              <w:spacing w:after="0" w:line="240" w:lineRule="auto"/>
              <w:rPr>
                <w:rFonts w:cstheme="minorHAnsi"/>
                <w:b/>
                <w:lang w:val="en-US"/>
              </w:rPr>
            </w:pPr>
            <w:r>
              <w:rPr>
                <w:rFonts w:cstheme="minorHAnsi"/>
                <w:b/>
                <w:lang w:val="en-US"/>
              </w:rPr>
              <w:t>1</w:t>
            </w:r>
            <w:r w:rsidR="00C45AEB" w:rsidRPr="0095291E">
              <w:rPr>
                <w:rFonts w:cstheme="minorHAnsi"/>
                <w:b/>
                <w:lang w:val="en-US"/>
              </w:rPr>
              <w:t>.1.</w:t>
            </w:r>
          </w:p>
        </w:tc>
        <w:tc>
          <w:tcPr>
            <w:tcW w:w="3260" w:type="dxa"/>
            <w:shd w:val="clear" w:color="auto" w:fill="auto"/>
          </w:tcPr>
          <w:p w14:paraId="3CE4EA46" w14:textId="77777777" w:rsidR="00C45AEB" w:rsidRPr="0095291E" w:rsidRDefault="00C45AEB" w:rsidP="00C51EF1">
            <w:pPr>
              <w:spacing w:after="0" w:line="240" w:lineRule="auto"/>
              <w:jc w:val="both"/>
              <w:rPr>
                <w:rFonts w:cstheme="minorHAnsi"/>
                <w:iCs/>
              </w:rPr>
            </w:pPr>
            <w:r w:rsidRPr="0095291E">
              <w:rPr>
                <w:rFonts w:cstheme="minorHAnsi"/>
                <w:iCs/>
              </w:rPr>
              <w:t xml:space="preserve">Tiekėjas per paskutinius 3 (trejus) metus </w:t>
            </w:r>
            <w:r w:rsidRPr="0095291E">
              <w:rPr>
                <w:rFonts w:cstheme="minorHAnsi"/>
              </w:rPr>
              <w:t xml:space="preserve">iki pasiūlymų pateikimo termino pabaigos </w:t>
            </w:r>
            <w:r w:rsidRPr="0095291E">
              <w:rPr>
                <w:rFonts w:cstheme="minorHAnsi"/>
                <w:iCs/>
              </w:rPr>
              <w:t xml:space="preserve">pagal vieną ar daugiau sutarčių (projektų) yra savo jėgomis tinkamai suteikęs Konsultavimo paslaugų </w:t>
            </w:r>
            <w:r w:rsidRPr="0095291E">
              <w:rPr>
                <w:rFonts w:cstheme="minorHAnsi"/>
              </w:rPr>
              <w:t>asmens duomenų apsaugos srityje ir poveikio duomenų apsaugai vertinimų atlikimo srityje</w:t>
            </w:r>
            <w:r w:rsidRPr="0095291E">
              <w:rPr>
                <w:rFonts w:cstheme="minorHAnsi"/>
                <w:iCs/>
              </w:rPr>
              <w:t>, kurių bendra vertė ne mažesnė kaip 16 000,</w:t>
            </w:r>
            <w:r w:rsidRPr="0095291E" w:rsidDel="009F07C4">
              <w:rPr>
                <w:rFonts w:cstheme="minorHAnsi"/>
              </w:rPr>
              <w:t xml:space="preserve">00 </w:t>
            </w:r>
            <w:r w:rsidRPr="0095291E">
              <w:rPr>
                <w:rFonts w:cstheme="minorHAnsi"/>
                <w:iCs/>
              </w:rPr>
              <w:t>Eur be PVM</w:t>
            </w:r>
            <w:r w:rsidRPr="0095291E">
              <w:rPr>
                <w:rFonts w:cstheme="minorHAnsi"/>
                <w:iCs/>
                <w:lang w:val="en-US"/>
              </w:rPr>
              <w:t>*</w:t>
            </w:r>
            <w:r w:rsidRPr="0095291E">
              <w:rPr>
                <w:rFonts w:cstheme="minorHAnsi"/>
                <w:iCs/>
              </w:rPr>
              <w:t xml:space="preserve">. </w:t>
            </w:r>
          </w:p>
          <w:p w14:paraId="34FC4F4E" w14:textId="77777777" w:rsidR="00C45AEB" w:rsidRPr="0095291E" w:rsidRDefault="00C45AEB" w:rsidP="00C51EF1">
            <w:pPr>
              <w:spacing w:after="0" w:line="240" w:lineRule="auto"/>
              <w:jc w:val="both"/>
              <w:rPr>
                <w:rFonts w:cstheme="minorHAnsi"/>
                <w:i/>
                <w:iCs/>
              </w:rPr>
            </w:pPr>
          </w:p>
          <w:p w14:paraId="66C49197" w14:textId="5642FF41" w:rsidR="00C45AEB" w:rsidRPr="0095291E" w:rsidRDefault="00C45AEB" w:rsidP="00C51EF1">
            <w:pPr>
              <w:spacing w:after="0" w:line="240" w:lineRule="auto"/>
              <w:jc w:val="both"/>
              <w:rPr>
                <w:rFonts w:cstheme="minorHAnsi"/>
                <w:iCs/>
              </w:rPr>
            </w:pPr>
            <w:r w:rsidRPr="0095291E">
              <w:rPr>
                <w:rFonts w:cstheme="minorHAnsi"/>
              </w:rPr>
              <w:t>*</w:t>
            </w:r>
            <w:r w:rsidRPr="0095291E">
              <w:rPr>
                <w:rFonts w:cstheme="minorHAnsi"/>
                <w:iCs/>
              </w:rPr>
              <w:t>Jei tiekėjas teikia informaciją apie vykdomą (-as) sutartį (-is), laikoma, kad jo patirtis atitinka keliamą reikalavimą, jei suteiktų paslaugų dalis per paskutinius 3 (trejus) metus iki pasiūlymų pateikimo termino pabaigos yra ne mažesnė kaip 16 000,</w:t>
            </w:r>
            <w:r w:rsidRPr="0095291E" w:rsidDel="00942D32">
              <w:rPr>
                <w:rFonts w:cstheme="minorHAnsi"/>
                <w:iCs/>
              </w:rPr>
              <w:t xml:space="preserve">00 </w:t>
            </w:r>
            <w:r w:rsidRPr="0095291E">
              <w:rPr>
                <w:rFonts w:cstheme="minorHAnsi"/>
                <w:iCs/>
              </w:rPr>
              <w:t xml:space="preserve">Eur be PVM. </w:t>
            </w:r>
          </w:p>
          <w:p w14:paraId="1E1236FB" w14:textId="77777777" w:rsidR="00C45AEB" w:rsidRPr="0095291E" w:rsidRDefault="00C45AEB" w:rsidP="00C51EF1">
            <w:pPr>
              <w:spacing w:after="0" w:line="240" w:lineRule="auto"/>
              <w:jc w:val="both"/>
              <w:rPr>
                <w:rFonts w:cstheme="minorHAnsi"/>
                <w:b/>
              </w:rPr>
            </w:pPr>
          </w:p>
        </w:tc>
        <w:tc>
          <w:tcPr>
            <w:tcW w:w="4111" w:type="dxa"/>
            <w:shd w:val="clear" w:color="auto" w:fill="auto"/>
          </w:tcPr>
          <w:p w14:paraId="3BD40EF4" w14:textId="2DEF39D3" w:rsidR="00C45AEB" w:rsidRPr="0095291E" w:rsidRDefault="00C45AEB" w:rsidP="00C51EF1">
            <w:pPr>
              <w:spacing w:after="0" w:line="240" w:lineRule="auto"/>
              <w:jc w:val="both"/>
              <w:rPr>
                <w:rFonts w:cstheme="minorHAnsi"/>
                <w:bCs/>
              </w:rPr>
            </w:pPr>
            <w:r w:rsidRPr="0095291E">
              <w:rPr>
                <w:rFonts w:cstheme="minorHAnsi"/>
                <w:bCs/>
              </w:rPr>
              <w:t xml:space="preserve">Pateikiamas </w:t>
            </w:r>
            <w:r w:rsidRPr="0095291E">
              <w:rPr>
                <w:rFonts w:cstheme="minorHAnsi"/>
              </w:rPr>
              <w:t>pagrindinių per paskutinius 3 (trejus) metus iki pasiūlymų pateikimo termino pabaigos tinkamai suteiktų paslaugų sąrašas reikalaujamoje srityje (</w:t>
            </w:r>
            <w:r w:rsidR="004A18C7">
              <w:rPr>
                <w:rFonts w:cstheme="minorHAnsi"/>
              </w:rPr>
              <w:t>už</w:t>
            </w:r>
            <w:r w:rsidR="00B36A04">
              <w:rPr>
                <w:rFonts w:cstheme="minorHAnsi"/>
              </w:rPr>
              <w:t>pildant</w:t>
            </w:r>
            <w:r w:rsidRPr="0095291E">
              <w:rPr>
                <w:rFonts w:cstheme="minorHAnsi"/>
              </w:rPr>
              <w:t xml:space="preserve"> </w:t>
            </w:r>
            <w:r w:rsidR="00B36A04">
              <w:rPr>
                <w:rFonts w:cstheme="minorHAnsi"/>
                <w:b/>
                <w:bCs/>
              </w:rPr>
              <w:t>p</w:t>
            </w:r>
            <w:r w:rsidRPr="004A18C7">
              <w:rPr>
                <w:rFonts w:cstheme="minorHAnsi"/>
                <w:b/>
                <w:bCs/>
              </w:rPr>
              <w:t xml:space="preserve">irkimo sąlygų </w:t>
            </w:r>
            <w:r w:rsidR="003058A1" w:rsidRPr="004A18C7">
              <w:rPr>
                <w:rFonts w:cstheme="minorHAnsi"/>
                <w:b/>
                <w:bCs/>
              </w:rPr>
              <w:t>11</w:t>
            </w:r>
            <w:r w:rsidRPr="004A18C7">
              <w:rPr>
                <w:rFonts w:cstheme="minorHAnsi"/>
                <w:b/>
                <w:bCs/>
              </w:rPr>
              <w:t xml:space="preserve"> priedą</w:t>
            </w:r>
            <w:r w:rsidRPr="009F7CD4">
              <w:rPr>
                <w:rFonts w:cstheme="minorHAnsi"/>
              </w:rPr>
              <w:t>), kuriame</w:t>
            </w:r>
            <w:r w:rsidRPr="0095291E">
              <w:rPr>
                <w:rFonts w:cstheme="minorHAnsi"/>
              </w:rPr>
              <w:t xml:space="preserve"> turi būti nurodytas sutarties pavadinimas ir numeris, trumpas Tiekėjo suteiktų paslaugų aprašymas (nurodant kokios konkrečiai suteiktos paslaugos (konsultacijos kokiais klausimais, kokie poveikio duomenų apsaugai vertinimai atlikti), suteiktų paslaugų vertė be PVM pagal kiekvieną sutartį, sutarčių pradžios ir pabaigos datos (metai ir mėnuo), paslaugų gavėjai (Užsakovai) (tiek viešieji, tiek privatieji) ir jų kontaktiniai asmenys (vardas, pavardė, pareigos, tel. nr.).</w:t>
            </w:r>
          </w:p>
          <w:p w14:paraId="514E8354" w14:textId="77777777" w:rsidR="00C45AEB" w:rsidRPr="0095291E" w:rsidRDefault="00C45AEB" w:rsidP="00C51EF1">
            <w:pPr>
              <w:spacing w:after="0" w:line="240" w:lineRule="auto"/>
              <w:jc w:val="both"/>
              <w:rPr>
                <w:rFonts w:cstheme="minorHAnsi"/>
                <w:bCs/>
              </w:rPr>
            </w:pPr>
          </w:p>
          <w:p w14:paraId="4C10FB71" w14:textId="77777777" w:rsidR="00C45AEB" w:rsidRPr="0095291E" w:rsidRDefault="00C45AEB" w:rsidP="00C51EF1">
            <w:pPr>
              <w:spacing w:after="0" w:line="240" w:lineRule="auto"/>
              <w:jc w:val="both"/>
              <w:rPr>
                <w:rFonts w:cstheme="minorHAnsi"/>
                <w:bCs/>
              </w:rPr>
            </w:pPr>
            <w:r w:rsidRPr="0095291E">
              <w:rPr>
                <w:rFonts w:cstheme="minorHAnsi"/>
                <w:bCs/>
              </w:rPr>
              <w:t xml:space="preserve">Perkančioji organizacija, norėdama įsitikinti arba siekdama pasitikslinti pateiktą informaciją apie įvykdytą ar vykdomą sutartį, pasilieka teisę be išankstinio įspėjimo susisiekti su Paslaugų teikėjo nurodytu užsakovo atstovu, prašyti pateikti įvykdytų arba vykdomų sutarčių kopijas arba išrašus iš sutarčių bei sutarties objektą apibūdinančius dokumentus (pvz., techninę užduotį), priėmimo perdavimo aktus ir pan. </w:t>
            </w:r>
          </w:p>
          <w:p w14:paraId="428AF44B" w14:textId="77777777" w:rsidR="00C45AEB" w:rsidRPr="0095291E" w:rsidRDefault="00C45AEB" w:rsidP="00C51EF1">
            <w:pPr>
              <w:spacing w:after="0" w:line="240" w:lineRule="auto"/>
              <w:jc w:val="both"/>
              <w:rPr>
                <w:rFonts w:cstheme="minorHAnsi"/>
                <w:bCs/>
              </w:rPr>
            </w:pPr>
          </w:p>
          <w:p w14:paraId="67CABDB5" w14:textId="77777777" w:rsidR="00C45AEB" w:rsidRPr="0095291E" w:rsidRDefault="00C45AEB" w:rsidP="00C51EF1">
            <w:pPr>
              <w:spacing w:after="0" w:line="240" w:lineRule="auto"/>
              <w:jc w:val="both"/>
              <w:rPr>
                <w:rFonts w:cstheme="minorHAnsi"/>
                <w:b/>
              </w:rPr>
            </w:pPr>
            <w:r w:rsidRPr="0095291E">
              <w:rPr>
                <w:rFonts w:cstheme="minorHAnsi"/>
                <w:bCs/>
                <w:u w:val="single"/>
              </w:rPr>
              <w:t>CVP IS priemonėmis pateikiamos skaitmeninės dokumentų kopijos.</w:t>
            </w:r>
          </w:p>
        </w:tc>
        <w:tc>
          <w:tcPr>
            <w:tcW w:w="1843" w:type="dxa"/>
          </w:tcPr>
          <w:p w14:paraId="6670A9FA" w14:textId="77777777" w:rsidR="00BC0029" w:rsidRPr="00BC0029" w:rsidRDefault="00BC0029" w:rsidP="00BC0029">
            <w:pPr>
              <w:spacing w:after="0" w:line="240" w:lineRule="auto"/>
              <w:jc w:val="both"/>
              <w:rPr>
                <w:rFonts w:cstheme="minorHAnsi"/>
                <w:bCs/>
              </w:rPr>
            </w:pPr>
            <w:r w:rsidRPr="00BC0029">
              <w:rPr>
                <w:rFonts w:cstheme="minorHAnsi"/>
                <w:bCs/>
              </w:rPr>
              <w:t>Jeigu pasiūlymą teikia ūkio subjektų grupė – reikalavimą turi atitikti visi ūkio subjektų grupės nariai kartu (ūkio subjektų grupės narių turima patirtis sumuojama), atsižvelgiant į jų prisiimamus įsipareigojimus.</w:t>
            </w:r>
          </w:p>
          <w:p w14:paraId="0B35C313" w14:textId="77777777" w:rsidR="00BC0029" w:rsidRPr="00BC0029" w:rsidRDefault="00BC0029" w:rsidP="00BC0029">
            <w:pPr>
              <w:spacing w:after="0" w:line="240" w:lineRule="auto"/>
              <w:jc w:val="both"/>
              <w:rPr>
                <w:rFonts w:cstheme="minorHAnsi"/>
                <w:bCs/>
              </w:rPr>
            </w:pPr>
          </w:p>
          <w:p w14:paraId="28896EEB" w14:textId="77777777" w:rsidR="00BC0029" w:rsidRPr="00BC0029" w:rsidRDefault="00BC0029" w:rsidP="00BC0029">
            <w:pPr>
              <w:spacing w:after="0" w:line="240" w:lineRule="auto"/>
              <w:jc w:val="both"/>
              <w:rPr>
                <w:rFonts w:cstheme="minorHAnsi"/>
                <w:bCs/>
              </w:rPr>
            </w:pPr>
            <w:r w:rsidRPr="00BC0029">
              <w:rPr>
                <w:rFonts w:cstheme="minorHAnsi"/>
                <w:bCs/>
              </w:rPr>
              <w:t>-Tiekėjas gali remtis kitų ūkio subjektų pajėgumais tik tuo atveju, jeigu tie subjektai patys vykdys tą pirkimo sutarties dalį, kuriai reikia jų turimų pajėgumų.</w:t>
            </w:r>
          </w:p>
          <w:p w14:paraId="3B70FDFF" w14:textId="77777777" w:rsidR="00BC0029" w:rsidRPr="00BC0029" w:rsidRDefault="00BC0029" w:rsidP="00BC0029">
            <w:pPr>
              <w:spacing w:after="0" w:line="240" w:lineRule="auto"/>
              <w:jc w:val="both"/>
              <w:rPr>
                <w:rFonts w:cstheme="minorHAnsi"/>
                <w:bCs/>
              </w:rPr>
            </w:pPr>
          </w:p>
          <w:p w14:paraId="6A2BA3E6" w14:textId="78CCE431" w:rsidR="00C45AEB" w:rsidRPr="0095291E" w:rsidRDefault="00BC0029" w:rsidP="00BC0029">
            <w:pPr>
              <w:spacing w:after="0" w:line="240" w:lineRule="auto"/>
              <w:jc w:val="both"/>
              <w:rPr>
                <w:rFonts w:cstheme="minorHAnsi"/>
                <w:bCs/>
              </w:rPr>
            </w:pPr>
            <w:r w:rsidRPr="00BC0029">
              <w:rPr>
                <w:rFonts w:cstheme="minorHAnsi"/>
                <w:bCs/>
              </w:rPr>
              <w:t>-Subtiekėjams šis reikalavimas nekeliamas.</w:t>
            </w:r>
          </w:p>
        </w:tc>
      </w:tr>
      <w:tr w:rsidR="00860B0B" w:rsidRPr="0095291E" w14:paraId="23B3FE34" w14:textId="77777777" w:rsidTr="00C51EF1">
        <w:trPr>
          <w:trHeight w:val="506"/>
        </w:trPr>
        <w:tc>
          <w:tcPr>
            <w:tcW w:w="9918" w:type="dxa"/>
            <w:gridSpan w:val="4"/>
            <w:shd w:val="clear" w:color="auto" w:fill="auto"/>
            <w:vAlign w:val="center"/>
          </w:tcPr>
          <w:p w14:paraId="4CBDAD73" w14:textId="3F147DA5" w:rsidR="00860B0B" w:rsidRPr="005B6C9F" w:rsidRDefault="005B6C9F" w:rsidP="005B6C9F">
            <w:pPr>
              <w:spacing w:after="0" w:line="240" w:lineRule="auto"/>
              <w:jc w:val="center"/>
              <w:rPr>
                <w:rFonts w:cstheme="minorHAnsi"/>
                <w:b/>
                <w:bCs/>
              </w:rPr>
            </w:pPr>
            <w:r w:rsidRPr="005B6C9F">
              <w:rPr>
                <w:rFonts w:cstheme="minorHAnsi"/>
                <w:b/>
                <w:bCs/>
              </w:rPr>
              <w:t>Tiekėjo personalo, ar jų vadovaujančio personalo išsilavinimas ir profesinė kvalifikacija</w:t>
            </w:r>
          </w:p>
        </w:tc>
      </w:tr>
      <w:tr w:rsidR="005A13FE" w:rsidRPr="0095291E" w14:paraId="28FAE80D" w14:textId="5361FAF6" w:rsidTr="007A3F83">
        <w:trPr>
          <w:trHeight w:val="506"/>
        </w:trPr>
        <w:tc>
          <w:tcPr>
            <w:tcW w:w="704" w:type="dxa"/>
            <w:shd w:val="clear" w:color="auto" w:fill="auto"/>
            <w:vAlign w:val="center"/>
          </w:tcPr>
          <w:p w14:paraId="172B2953" w14:textId="4A5DF90C" w:rsidR="005A13FE" w:rsidRPr="0095291E" w:rsidRDefault="006A2FA8" w:rsidP="00C51EF1">
            <w:pPr>
              <w:tabs>
                <w:tab w:val="left" w:pos="0"/>
                <w:tab w:val="left" w:pos="426"/>
              </w:tabs>
              <w:spacing w:after="0" w:line="240" w:lineRule="auto"/>
              <w:rPr>
                <w:rFonts w:cstheme="minorHAnsi"/>
                <w:b/>
                <w:lang w:val="en-US"/>
              </w:rPr>
            </w:pPr>
            <w:r>
              <w:rPr>
                <w:rFonts w:cstheme="minorHAnsi"/>
                <w:b/>
                <w:lang w:val="en-US"/>
              </w:rPr>
              <w:t>1</w:t>
            </w:r>
            <w:r w:rsidR="005A13FE" w:rsidRPr="0095291E">
              <w:rPr>
                <w:rFonts w:cstheme="minorHAnsi"/>
                <w:b/>
                <w:lang w:val="en-US"/>
              </w:rPr>
              <w:t>.2.</w:t>
            </w:r>
          </w:p>
        </w:tc>
        <w:tc>
          <w:tcPr>
            <w:tcW w:w="3260" w:type="dxa"/>
            <w:shd w:val="clear" w:color="auto" w:fill="auto"/>
          </w:tcPr>
          <w:p w14:paraId="6DDD0A20" w14:textId="77777777" w:rsidR="005A13FE" w:rsidRPr="0095291E" w:rsidRDefault="005A13FE" w:rsidP="00C51EF1">
            <w:pPr>
              <w:spacing w:after="0" w:line="240" w:lineRule="auto"/>
              <w:jc w:val="both"/>
              <w:rPr>
                <w:rFonts w:cstheme="minorHAnsi"/>
              </w:rPr>
            </w:pPr>
            <w:r w:rsidRPr="0095291E">
              <w:rPr>
                <w:rFonts w:cstheme="minorHAnsi"/>
              </w:rPr>
              <w:t>Tiekėjas turi turėti ar gali pasitelkti sutarties vykdymui kvalifikuotus ir patyrusius specialistus*, turinčius žinių ir patirtį, reikalingą sutarties vykdymui.</w:t>
            </w:r>
          </w:p>
          <w:p w14:paraId="53DA5793" w14:textId="77777777" w:rsidR="005A13FE" w:rsidRPr="0095291E" w:rsidRDefault="005A13FE" w:rsidP="00C51EF1">
            <w:pPr>
              <w:spacing w:after="0" w:line="240" w:lineRule="auto"/>
              <w:jc w:val="both"/>
              <w:rPr>
                <w:rFonts w:cstheme="minorHAnsi"/>
              </w:rPr>
            </w:pPr>
          </w:p>
          <w:p w14:paraId="7A5E763E" w14:textId="77777777" w:rsidR="005A13FE" w:rsidRPr="0095291E" w:rsidRDefault="005A13FE" w:rsidP="00C51EF1">
            <w:pPr>
              <w:spacing w:after="0" w:line="240" w:lineRule="auto"/>
              <w:jc w:val="both"/>
              <w:rPr>
                <w:rFonts w:cstheme="minorHAnsi"/>
              </w:rPr>
            </w:pPr>
            <w:r w:rsidRPr="0095291E">
              <w:rPr>
                <w:rFonts w:cstheme="minorHAnsi"/>
              </w:rPr>
              <w:t>*Tiekėjas gali siūlyti vieną specialistą į kelias pozicijas, jeigu specialisto kvalifikacija atitinka toms pozicijoms keliamus reikalavimus.</w:t>
            </w:r>
          </w:p>
          <w:p w14:paraId="14EB328B" w14:textId="77777777" w:rsidR="005A13FE" w:rsidRPr="0095291E" w:rsidRDefault="005A13FE" w:rsidP="00C51EF1">
            <w:pPr>
              <w:spacing w:after="0" w:line="240" w:lineRule="auto"/>
              <w:jc w:val="both"/>
              <w:rPr>
                <w:rFonts w:cstheme="minorHAnsi"/>
              </w:rPr>
            </w:pPr>
          </w:p>
          <w:p w14:paraId="1DFEC874" w14:textId="77777777" w:rsidR="005A13FE" w:rsidRPr="0095291E" w:rsidRDefault="005A13FE" w:rsidP="00C51EF1">
            <w:pPr>
              <w:spacing w:after="0" w:line="240" w:lineRule="auto"/>
              <w:jc w:val="both"/>
              <w:rPr>
                <w:rFonts w:cstheme="minorHAnsi"/>
              </w:rPr>
            </w:pPr>
            <w:r w:rsidRPr="0095291E">
              <w:rPr>
                <w:rFonts w:cstheme="minorHAnsi"/>
              </w:rPr>
              <w:t xml:space="preserve">Kiekvieno tiekėjo siūlomo specialisto nurodyto pirkimo sąlygų 5.4.2.1 ir 5.4.2.2 papunkčiuose kvalifikacija ir patirtis turi atitikti visus atitinkamos pozicijos išvardintus reikalavimus: </w:t>
            </w:r>
          </w:p>
        </w:tc>
        <w:tc>
          <w:tcPr>
            <w:tcW w:w="4111" w:type="dxa"/>
            <w:shd w:val="clear" w:color="auto" w:fill="auto"/>
          </w:tcPr>
          <w:p w14:paraId="525CC855" w14:textId="77777777" w:rsidR="005A13FE" w:rsidRPr="0095291E" w:rsidRDefault="005A13FE" w:rsidP="00C51EF1">
            <w:pPr>
              <w:spacing w:after="0" w:line="240" w:lineRule="auto"/>
              <w:jc w:val="both"/>
              <w:rPr>
                <w:rFonts w:cstheme="minorHAnsi"/>
              </w:rPr>
            </w:pPr>
            <w:r w:rsidRPr="0095291E">
              <w:rPr>
                <w:rFonts w:cstheme="minorHAnsi"/>
              </w:rPr>
              <w:t>Pateikiama</w:t>
            </w:r>
            <w:r w:rsidRPr="0095291E">
              <w:rPr>
                <w:rFonts w:cstheme="minorHAnsi"/>
                <w:u w:val="single"/>
              </w:rPr>
              <w:t xml:space="preserve"> kartu su pasiūlymu</w:t>
            </w:r>
            <w:r w:rsidRPr="0095291E">
              <w:rPr>
                <w:rFonts w:cstheme="minorHAnsi"/>
              </w:rPr>
              <w:t>:</w:t>
            </w:r>
          </w:p>
          <w:p w14:paraId="4C7E3594" w14:textId="1E3C7C6C" w:rsidR="005A13FE" w:rsidRPr="0095291E" w:rsidRDefault="005A13FE" w:rsidP="00C51EF1">
            <w:pPr>
              <w:spacing w:after="0" w:line="240" w:lineRule="auto"/>
              <w:jc w:val="both"/>
              <w:rPr>
                <w:rFonts w:cstheme="minorHAnsi"/>
              </w:rPr>
            </w:pPr>
            <w:r w:rsidRPr="0095291E">
              <w:rPr>
                <w:rFonts w:cstheme="minorHAnsi"/>
              </w:rPr>
              <w:t>Pirkimo sutarties vykdymui skiriamų kvalifikuotų specialistų sąrašas (</w:t>
            </w:r>
            <w:r w:rsidRPr="004A18C7">
              <w:rPr>
                <w:rFonts w:cstheme="minorHAnsi"/>
              </w:rPr>
              <w:t>užpildant</w:t>
            </w:r>
            <w:r w:rsidRPr="0095291E">
              <w:rPr>
                <w:rFonts w:cstheme="minorHAnsi"/>
                <w:i/>
                <w:iCs/>
              </w:rPr>
              <w:t xml:space="preserve"> </w:t>
            </w:r>
            <w:r w:rsidRPr="004A18C7">
              <w:rPr>
                <w:rFonts w:cstheme="minorHAnsi"/>
                <w:b/>
                <w:bCs/>
              </w:rPr>
              <w:t xml:space="preserve">pirkimo sąlygų </w:t>
            </w:r>
            <w:r w:rsidR="003058A1" w:rsidRPr="004A18C7">
              <w:rPr>
                <w:rFonts w:cstheme="minorHAnsi"/>
                <w:b/>
                <w:bCs/>
              </w:rPr>
              <w:t>12</w:t>
            </w:r>
            <w:r w:rsidRPr="004A18C7">
              <w:rPr>
                <w:rFonts w:cstheme="minorHAnsi"/>
                <w:b/>
                <w:bCs/>
              </w:rPr>
              <w:t xml:space="preserve"> pried</w:t>
            </w:r>
            <w:r w:rsidR="003058A1" w:rsidRPr="004A18C7">
              <w:rPr>
                <w:rFonts w:cstheme="minorHAnsi"/>
                <w:b/>
                <w:bCs/>
              </w:rPr>
              <w:t>ą</w:t>
            </w:r>
            <w:r w:rsidRPr="0095291E">
              <w:rPr>
                <w:rFonts w:cstheme="minorHAnsi"/>
              </w:rPr>
              <w:t>), nurodant kiekvieno specialisto vardą, pavardę, specialisto teisinius santykius su tiekėju.</w:t>
            </w:r>
          </w:p>
          <w:p w14:paraId="20DA3A4C" w14:textId="77777777" w:rsidR="005A13FE" w:rsidRPr="0095291E" w:rsidRDefault="005A13FE" w:rsidP="00C51EF1">
            <w:pPr>
              <w:spacing w:after="0" w:line="240" w:lineRule="auto"/>
              <w:jc w:val="both"/>
              <w:rPr>
                <w:rFonts w:cstheme="minorHAnsi"/>
              </w:rPr>
            </w:pPr>
            <w:r w:rsidRPr="0095291E">
              <w:rPr>
                <w:rFonts w:cstheme="minorHAnsi"/>
                <w:bCs/>
                <w:u w:val="single"/>
              </w:rPr>
              <w:t>Pateikiamos skaitmeninės dokumentų kopijos.</w:t>
            </w:r>
          </w:p>
          <w:p w14:paraId="6EFB2CAE" w14:textId="77777777" w:rsidR="005A13FE" w:rsidRPr="0095291E" w:rsidRDefault="005A13FE" w:rsidP="00C51EF1">
            <w:pPr>
              <w:pStyle w:val="Point1"/>
              <w:tabs>
                <w:tab w:val="left" w:pos="2552"/>
              </w:tabs>
              <w:spacing w:before="0" w:after="0"/>
              <w:ind w:left="76" w:firstLine="0"/>
              <w:rPr>
                <w:rFonts w:asciiTheme="minorHAnsi" w:hAnsiTheme="minorHAnsi" w:cstheme="minorHAnsi"/>
                <w:sz w:val="21"/>
                <w:szCs w:val="21"/>
                <w:lang w:val="lt-LT"/>
              </w:rPr>
            </w:pPr>
          </w:p>
          <w:p w14:paraId="34EDFC75" w14:textId="77777777" w:rsidR="005A13FE" w:rsidRPr="0095291E" w:rsidRDefault="005A13FE" w:rsidP="00C51EF1">
            <w:pPr>
              <w:pStyle w:val="Point1"/>
              <w:tabs>
                <w:tab w:val="left" w:pos="2552"/>
              </w:tabs>
              <w:spacing w:before="0" w:after="0"/>
              <w:ind w:left="76" w:firstLine="0"/>
              <w:rPr>
                <w:rFonts w:asciiTheme="minorHAnsi" w:hAnsiTheme="minorHAnsi" w:cstheme="minorHAnsi"/>
                <w:b/>
                <w:color w:val="00B0F0"/>
                <w:sz w:val="21"/>
                <w:szCs w:val="21"/>
                <w:lang w:val="lt-LT"/>
              </w:rPr>
            </w:pPr>
            <w:r w:rsidRPr="0095291E">
              <w:rPr>
                <w:rFonts w:asciiTheme="minorHAnsi" w:hAnsiTheme="minorHAnsi" w:cstheme="minorHAnsi"/>
                <w:sz w:val="21"/>
                <w:szCs w:val="21"/>
                <w:lang w:val="lt-LT"/>
              </w:rPr>
              <w:t>Kiekvieno specialisto, nurodyto pirkimo sąlygų 5.4.2.1 ir 5.4.2.2  papunkčiuose, kvalifikacijai įrodyti pateikiama:</w:t>
            </w:r>
          </w:p>
        </w:tc>
        <w:tc>
          <w:tcPr>
            <w:tcW w:w="1843" w:type="dxa"/>
            <w:vMerge w:val="restart"/>
          </w:tcPr>
          <w:p w14:paraId="477A05D8" w14:textId="77777777" w:rsidR="005A13FE" w:rsidRPr="00A056FA" w:rsidRDefault="005A13FE" w:rsidP="00A056FA">
            <w:pPr>
              <w:spacing w:after="0" w:line="240" w:lineRule="auto"/>
              <w:jc w:val="both"/>
              <w:rPr>
                <w:rFonts w:cstheme="minorHAnsi"/>
              </w:rPr>
            </w:pPr>
            <w:r w:rsidRPr="00A056FA">
              <w:rPr>
                <w:rFonts w:cstheme="minorHAnsi"/>
              </w:rPr>
              <w:t xml:space="preserve">-Jeigu pasiūlymą teikia ūkio subjektų grupė – reikalavimą turi atitikti ūkio subjektų grupės nario (-ių) specialistai, atsižvelgiant į jų prisiimamus įsipareigojimus pirkimo sutarčiai vykdyti; </w:t>
            </w:r>
          </w:p>
          <w:p w14:paraId="2F3EFB99" w14:textId="77777777" w:rsidR="005A13FE" w:rsidRPr="00A056FA" w:rsidRDefault="005A13FE" w:rsidP="00A056FA">
            <w:pPr>
              <w:spacing w:after="0" w:line="240" w:lineRule="auto"/>
              <w:jc w:val="both"/>
              <w:rPr>
                <w:rFonts w:cstheme="minorHAnsi"/>
              </w:rPr>
            </w:pPr>
          </w:p>
          <w:p w14:paraId="1E46E50A" w14:textId="77777777" w:rsidR="005A13FE" w:rsidRPr="00A056FA" w:rsidRDefault="005A13FE" w:rsidP="00A056FA">
            <w:pPr>
              <w:spacing w:after="0" w:line="240" w:lineRule="auto"/>
              <w:jc w:val="both"/>
              <w:rPr>
                <w:rFonts w:cstheme="minorHAnsi"/>
              </w:rPr>
            </w:pPr>
            <w:r w:rsidRPr="00A056FA">
              <w:rPr>
                <w:rFonts w:cstheme="minorHAnsi"/>
              </w:rPr>
              <w:t xml:space="preserve">-tiekėjas gali remtis kitų ūkio subjektų pajėgumais tik tuo atveju, jeigu tie subjektai (jų darbuotojai) patys vykdys tą pirkimo sutarties dalį, kuriai reikia jų turimų pajėgumų; </w:t>
            </w:r>
          </w:p>
          <w:p w14:paraId="20CD7CE9" w14:textId="77777777" w:rsidR="005A13FE" w:rsidRPr="00A056FA" w:rsidRDefault="005A13FE" w:rsidP="00A056FA">
            <w:pPr>
              <w:spacing w:after="0" w:line="240" w:lineRule="auto"/>
              <w:jc w:val="both"/>
              <w:rPr>
                <w:rFonts w:cstheme="minorHAnsi"/>
              </w:rPr>
            </w:pPr>
          </w:p>
          <w:p w14:paraId="70E587EE" w14:textId="063DCD0A" w:rsidR="005A13FE" w:rsidRPr="0095291E" w:rsidRDefault="005A13FE" w:rsidP="00A056FA">
            <w:pPr>
              <w:spacing w:after="0" w:line="240" w:lineRule="auto"/>
              <w:jc w:val="both"/>
              <w:rPr>
                <w:rFonts w:cstheme="minorHAnsi"/>
              </w:rPr>
            </w:pPr>
            <w:r w:rsidRPr="00A056FA">
              <w:rPr>
                <w:rFonts w:cstheme="minorHAnsi"/>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A13FE" w:rsidRPr="0095291E" w14:paraId="2D0C5F2A" w14:textId="387ADE0F" w:rsidTr="007A3F83">
        <w:trPr>
          <w:trHeight w:val="50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A50281" w14:textId="2A20A8C0" w:rsidR="005A13FE" w:rsidRPr="0095291E" w:rsidRDefault="006A2FA8" w:rsidP="00C51EF1">
            <w:pPr>
              <w:tabs>
                <w:tab w:val="left" w:pos="0"/>
                <w:tab w:val="left" w:pos="426"/>
              </w:tabs>
              <w:spacing w:after="0" w:line="240" w:lineRule="auto"/>
              <w:rPr>
                <w:rFonts w:cstheme="minorHAnsi"/>
                <w:b/>
                <w:lang w:val="en-US"/>
              </w:rPr>
            </w:pPr>
            <w:r>
              <w:rPr>
                <w:rFonts w:cstheme="minorHAnsi"/>
                <w:b/>
                <w:lang w:val="en-US"/>
              </w:rPr>
              <w:t>1</w:t>
            </w:r>
            <w:r w:rsidR="005A13FE" w:rsidRPr="0095291E">
              <w:rPr>
                <w:rFonts w:cstheme="minorHAnsi"/>
                <w:b/>
                <w:lang w:val="en-US"/>
              </w:rPr>
              <w:t>.2.1.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5DE927" w14:textId="77777777" w:rsidR="005A13FE" w:rsidRPr="0095291E" w:rsidRDefault="005A13FE" w:rsidP="00C51EF1">
            <w:pPr>
              <w:spacing w:after="0" w:line="240" w:lineRule="auto"/>
              <w:jc w:val="both"/>
              <w:rPr>
                <w:rFonts w:cstheme="minorHAnsi"/>
                <w:u w:val="single"/>
              </w:rPr>
            </w:pPr>
            <w:r w:rsidRPr="0095291E">
              <w:rPr>
                <w:rFonts w:cstheme="minorHAnsi"/>
                <w:u w:val="single"/>
              </w:rPr>
              <w:t>Konsultacinių paslaugų teikimo specialistas:</w:t>
            </w:r>
          </w:p>
          <w:p w14:paraId="2AC6524A" w14:textId="77777777" w:rsidR="005A13FE" w:rsidRPr="0095291E" w:rsidRDefault="005A13FE" w:rsidP="00C51EF1">
            <w:pPr>
              <w:spacing w:after="0" w:line="240" w:lineRule="auto"/>
              <w:jc w:val="both"/>
              <w:rPr>
                <w:rFonts w:cstheme="minorHAnsi"/>
              </w:rPr>
            </w:pPr>
            <w:r w:rsidRPr="0095291E">
              <w:rPr>
                <w:rFonts w:cstheme="minorHAnsi"/>
              </w:rPr>
              <w:t>1) turi aukštąjį išsilavinimą;</w:t>
            </w:r>
          </w:p>
          <w:p w14:paraId="154FA18D" w14:textId="77777777" w:rsidR="005A13FE" w:rsidRPr="0095291E" w:rsidRDefault="005A13FE" w:rsidP="00C51EF1">
            <w:pPr>
              <w:spacing w:after="0" w:line="240" w:lineRule="auto"/>
              <w:jc w:val="both"/>
              <w:rPr>
                <w:rFonts w:cstheme="minorHAnsi"/>
              </w:rPr>
            </w:pPr>
            <w:r w:rsidRPr="0095291E">
              <w:rPr>
                <w:rFonts w:cstheme="minorHAnsi"/>
              </w:rPr>
              <w:t>2) turi gebėti gerai rašyti, kalbėti ir suprasti lietuvių ir anglų kalbas (jei lietuvių ir (arba) anglų kalba nėra gimtoji – ne žemesnis kaip B2 lygis pagal Europass kalbų pasą). Jei specialistas nemoka lietuvių ir (arba) anglų kalbos, reikalavimas gali būti tenkinamas numatant vertimo žodžiu ir raštu paslaugas. Išlaidas vertimo paslaugoms prisiima tiekėjas.</w:t>
            </w:r>
          </w:p>
          <w:p w14:paraId="2AF54855" w14:textId="77777777" w:rsidR="005A13FE" w:rsidRPr="0095291E" w:rsidRDefault="005A13FE" w:rsidP="00C51EF1">
            <w:pPr>
              <w:spacing w:after="0" w:line="240" w:lineRule="auto"/>
              <w:jc w:val="both"/>
              <w:rPr>
                <w:rFonts w:cstheme="minorHAnsi"/>
              </w:rPr>
            </w:pPr>
            <w:r w:rsidRPr="0095291E">
              <w:rPr>
                <w:rFonts w:cstheme="minorHAnsi"/>
              </w:rPr>
              <w:t>3) per paskutinius 5 (penkerius) metus iki pasiūlymų pateikimo termino pabaigos turi ne trumpesnę kaip 3 (trejų) metų darbo patirtį teikiant konsultavimo paslaugas asmens duomenų apsaugos srityje;</w:t>
            </w:r>
          </w:p>
          <w:p w14:paraId="1EE4C1DE" w14:textId="77777777" w:rsidR="005A13FE" w:rsidRPr="0095291E" w:rsidRDefault="005A13FE" w:rsidP="00C51EF1">
            <w:pPr>
              <w:spacing w:after="0" w:line="240" w:lineRule="auto"/>
              <w:jc w:val="both"/>
              <w:rPr>
                <w:rFonts w:cstheme="minorHAnsi"/>
              </w:rPr>
            </w:pPr>
            <w:r w:rsidRPr="0095291E">
              <w:rPr>
                <w:rFonts w:cstheme="minorHAnsi"/>
              </w:rPr>
              <w:t>*skaičiuojant specialisto patirtį, vienu metu vykdytų sutarčių trukmės nesumuojamos.</w:t>
            </w:r>
            <w:r w:rsidRPr="0095291E">
              <w:rPr>
                <w:rFonts w:eastAsia="Times New Roman" w:cstheme="minorHAnsi"/>
              </w:rPr>
              <w:t xml:space="preserve"> </w:t>
            </w:r>
            <w:r w:rsidRPr="0095291E">
              <w:rPr>
                <w:rFonts w:cstheme="minorHAnsi"/>
              </w:rPr>
              <w:t>Bendra patirties trukmė (metais) bus skaičiuojama už paskutinius 5 (penkerius) metus iki pasiūlymų pateikimo termino pabaigos tik sveikais skaičiais (metais), neapvalinant.</w:t>
            </w:r>
          </w:p>
        </w:tc>
        <w:tc>
          <w:tcPr>
            <w:tcW w:w="4111" w:type="dxa"/>
            <w:tcBorders>
              <w:top w:val="single" w:sz="4" w:space="0" w:color="auto"/>
              <w:left w:val="single" w:sz="4" w:space="0" w:color="auto"/>
              <w:bottom w:val="single" w:sz="4" w:space="0" w:color="auto"/>
            </w:tcBorders>
            <w:shd w:val="clear" w:color="auto" w:fill="auto"/>
          </w:tcPr>
          <w:p w14:paraId="48EE2515" w14:textId="77777777" w:rsidR="005A13FE" w:rsidRPr="0095291E" w:rsidRDefault="005A13FE" w:rsidP="00C51EF1">
            <w:pPr>
              <w:spacing w:after="0" w:line="240" w:lineRule="auto"/>
              <w:jc w:val="both"/>
              <w:rPr>
                <w:rFonts w:cstheme="minorHAnsi"/>
              </w:rPr>
            </w:pPr>
            <w:r w:rsidRPr="0095291E">
              <w:rPr>
                <w:rFonts w:cstheme="minorHAnsi"/>
              </w:rPr>
              <w:t>Pateikiama:</w:t>
            </w:r>
          </w:p>
          <w:p w14:paraId="731182BF" w14:textId="77777777" w:rsidR="005A13FE" w:rsidRPr="0095291E" w:rsidRDefault="005A13FE" w:rsidP="00C51EF1">
            <w:pPr>
              <w:spacing w:after="0" w:line="240" w:lineRule="auto"/>
              <w:jc w:val="both"/>
              <w:rPr>
                <w:rFonts w:cstheme="minorHAnsi"/>
              </w:rPr>
            </w:pPr>
            <w:r w:rsidRPr="0095291E">
              <w:rPr>
                <w:rFonts w:cstheme="minorHAnsi"/>
              </w:rPr>
              <w:t>1) išsilavinimą patvirtinančio dokumento kopija;</w:t>
            </w:r>
          </w:p>
          <w:p w14:paraId="01D1DDB7" w14:textId="31BF69DC" w:rsidR="005A13FE" w:rsidRPr="0095291E" w:rsidRDefault="005A13FE" w:rsidP="00C51EF1">
            <w:pPr>
              <w:spacing w:after="0" w:line="240" w:lineRule="auto"/>
              <w:jc w:val="both"/>
              <w:rPr>
                <w:rFonts w:cstheme="minorHAnsi"/>
              </w:rPr>
            </w:pPr>
            <w:r w:rsidRPr="0095291E">
              <w:rPr>
                <w:rFonts w:cstheme="minorHAnsi"/>
              </w:rPr>
              <w:t xml:space="preserve">2) </w:t>
            </w:r>
            <w:r w:rsidRPr="0095291E">
              <w:rPr>
                <w:rFonts w:eastAsia="Times New Roman" w:cstheme="minorHAnsi"/>
              </w:rPr>
              <w:t xml:space="preserve">informacija apie specialistą </w:t>
            </w:r>
            <w:r w:rsidRPr="0095291E">
              <w:rPr>
                <w:rFonts w:cstheme="minorHAnsi"/>
              </w:rPr>
              <w:t>(</w:t>
            </w:r>
            <w:r w:rsidR="00B36A04" w:rsidRPr="004A18C7">
              <w:rPr>
                <w:rFonts w:cstheme="minorHAnsi"/>
              </w:rPr>
              <w:t>užpildant</w:t>
            </w:r>
            <w:r w:rsidR="00B36A04" w:rsidRPr="003058A1">
              <w:rPr>
                <w:rFonts w:cstheme="minorHAnsi"/>
              </w:rPr>
              <w:t xml:space="preserve"> </w:t>
            </w:r>
            <w:r w:rsidRPr="00B36A04">
              <w:rPr>
                <w:rFonts w:cstheme="minorHAnsi"/>
                <w:b/>
                <w:bCs/>
              </w:rPr>
              <w:t xml:space="preserve">pirkimo sąlygų </w:t>
            </w:r>
            <w:r w:rsidR="003058A1" w:rsidRPr="00B36A04">
              <w:rPr>
                <w:rFonts w:cstheme="minorHAnsi"/>
                <w:b/>
                <w:bCs/>
              </w:rPr>
              <w:t>12 priedą</w:t>
            </w:r>
            <w:r w:rsidRPr="0095291E">
              <w:rPr>
                <w:rFonts w:cstheme="minorHAnsi"/>
              </w:rPr>
              <w:t>), kurioje turi būti nurodyta specialisto lietuvių ir anglų kalbų žinių lygiai, arba tiekėjas užtikrins vertimą į lietuvių arba anglų kalbą, arba jei lietuvių arba anglų kalba gimtoji, nurodyti „gimtoji“, išsami specialisto darbo patirtis, sutartys, kurias vykdant jis teikė konsultavimo paslaugas  asmens duomenų apsaugos srityje, sutarčių pavadinimai ir numeriai, sutarties objekto aprašymas, vykdymo laikotarpis (pradžios ir pabaigos datos - metai ir mėnuo), specialisto vaidmuo, darbo pobūdis vykdant nurodytas sutartis, užsakovų pavadinimai ir kontaktiniai asmenys (vardas, pavardė, pareigos, tel. Nr., el. pašto adresas).</w:t>
            </w:r>
          </w:p>
          <w:p w14:paraId="6B336090" w14:textId="77777777" w:rsidR="005A13FE" w:rsidRPr="0095291E" w:rsidRDefault="005A13FE" w:rsidP="00C51EF1">
            <w:pPr>
              <w:spacing w:after="0" w:line="240" w:lineRule="auto"/>
              <w:jc w:val="both"/>
              <w:rPr>
                <w:rFonts w:cstheme="minorHAnsi"/>
              </w:rPr>
            </w:pPr>
            <w:r w:rsidRPr="0095291E">
              <w:rPr>
                <w:rFonts w:cstheme="minorHAnsi"/>
                <w:bCs/>
                <w:u w:val="single"/>
              </w:rPr>
              <w:t>CVP IS pateikiamos skaitmeninės dokumentų kopijos.</w:t>
            </w:r>
          </w:p>
        </w:tc>
        <w:tc>
          <w:tcPr>
            <w:tcW w:w="1843" w:type="dxa"/>
            <w:vMerge/>
          </w:tcPr>
          <w:p w14:paraId="5CA5C295" w14:textId="77777777" w:rsidR="005A13FE" w:rsidRPr="0095291E" w:rsidRDefault="005A13FE" w:rsidP="00C51EF1">
            <w:pPr>
              <w:spacing w:after="0" w:line="240" w:lineRule="auto"/>
              <w:jc w:val="both"/>
              <w:rPr>
                <w:rFonts w:cstheme="minorHAnsi"/>
              </w:rPr>
            </w:pPr>
          </w:p>
        </w:tc>
      </w:tr>
      <w:tr w:rsidR="005A13FE" w:rsidRPr="0095291E" w14:paraId="0DDB94D9" w14:textId="55F790F7" w:rsidTr="007A3F83">
        <w:trPr>
          <w:trHeight w:val="50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B998F" w14:textId="2AD38835" w:rsidR="005A13FE" w:rsidRPr="0095291E" w:rsidRDefault="006A2FA8" w:rsidP="00C51EF1">
            <w:pPr>
              <w:tabs>
                <w:tab w:val="left" w:pos="0"/>
                <w:tab w:val="left" w:pos="426"/>
              </w:tabs>
              <w:spacing w:after="0" w:line="240" w:lineRule="auto"/>
              <w:rPr>
                <w:rFonts w:cstheme="minorHAnsi"/>
                <w:b/>
                <w:lang w:val="en-US"/>
              </w:rPr>
            </w:pPr>
            <w:r>
              <w:rPr>
                <w:rFonts w:cstheme="minorHAnsi"/>
                <w:b/>
                <w:lang w:val="en-US"/>
              </w:rPr>
              <w:t>1</w:t>
            </w:r>
            <w:r w:rsidR="005A13FE" w:rsidRPr="0095291E">
              <w:rPr>
                <w:rFonts w:cstheme="minorHAnsi"/>
                <w:b/>
                <w:lang w:val="en-US"/>
              </w:rPr>
              <w:t>.2.2.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2EF1D8" w14:textId="77777777" w:rsidR="005A13FE" w:rsidRPr="0095291E" w:rsidRDefault="005A13FE" w:rsidP="00C51EF1">
            <w:pPr>
              <w:spacing w:after="0" w:line="240" w:lineRule="auto"/>
              <w:jc w:val="both"/>
              <w:rPr>
                <w:rFonts w:cstheme="minorHAnsi"/>
                <w:u w:val="single"/>
              </w:rPr>
            </w:pPr>
            <w:r w:rsidRPr="0095291E">
              <w:rPr>
                <w:rFonts w:cstheme="minorHAnsi"/>
                <w:u w:val="single"/>
              </w:rPr>
              <w:t>Poveikio duomenų apsaugai vertinimo atlikimo specialistas, kuris:</w:t>
            </w:r>
          </w:p>
          <w:p w14:paraId="2C00BEB7" w14:textId="77777777" w:rsidR="005A13FE" w:rsidRPr="0095291E" w:rsidRDefault="005A13FE" w:rsidP="00C51EF1">
            <w:pPr>
              <w:spacing w:after="0" w:line="240" w:lineRule="auto"/>
              <w:jc w:val="both"/>
              <w:rPr>
                <w:rFonts w:cstheme="minorHAnsi"/>
              </w:rPr>
            </w:pPr>
            <w:r w:rsidRPr="0095291E">
              <w:rPr>
                <w:rFonts w:cstheme="minorHAnsi"/>
              </w:rPr>
              <w:t>1) turi aukštąjį išsilavinimą;</w:t>
            </w:r>
          </w:p>
          <w:p w14:paraId="33A144C1" w14:textId="77777777" w:rsidR="005A13FE" w:rsidRPr="0095291E" w:rsidRDefault="005A13FE" w:rsidP="00C51EF1">
            <w:pPr>
              <w:spacing w:after="0" w:line="240" w:lineRule="auto"/>
              <w:jc w:val="both"/>
              <w:rPr>
                <w:rFonts w:cstheme="minorHAnsi"/>
              </w:rPr>
            </w:pPr>
            <w:r w:rsidRPr="0095291E">
              <w:rPr>
                <w:rFonts w:cstheme="minorHAnsi"/>
              </w:rPr>
              <w:t>2) turi gebėti gerai rašyti, kalbėti ir suprasti lietuvių ir anglų kalbas (jei lietuvių ir (arba) anglų kalba nėra gimtoji – ne žemesnis kaip B2 lygis pagal Europass kalbų pasą). Jei specialistas nemoka lietuvių ir (arba) anglų kalbos, reikalavimas gali būti tenkinamas numatant vertimo žodžiu ir raštu paslaugas. Išlaidas vertimo paslaugoms prisiima tiekėjas.</w:t>
            </w:r>
          </w:p>
          <w:p w14:paraId="4CD76486" w14:textId="77777777" w:rsidR="005A13FE" w:rsidRPr="0095291E" w:rsidRDefault="005A13FE" w:rsidP="00C51EF1">
            <w:pPr>
              <w:spacing w:after="0" w:line="240" w:lineRule="auto"/>
              <w:jc w:val="both"/>
              <w:rPr>
                <w:rFonts w:cstheme="minorHAnsi"/>
              </w:rPr>
            </w:pPr>
            <w:r w:rsidRPr="0095291E">
              <w:rPr>
                <w:rFonts w:cstheme="minorHAnsi"/>
              </w:rPr>
              <w:t>3) per paskutinius 3 (trejus) metus iki pasiūlymų pateikimo termino pabaigos teikė paslaugas (pradėjo ir užbaigė) dėl ne mažiau kaip 7 (septyni) poveikio duomenų apsaugai vertinimų atlikimo vertinant asmens duomenų tvarkymą informacinėse ir ne informacinėse sistemose*.</w:t>
            </w:r>
          </w:p>
          <w:p w14:paraId="7E383C4C" w14:textId="77777777" w:rsidR="005A13FE" w:rsidRPr="0095291E" w:rsidRDefault="005A13FE" w:rsidP="00C51EF1">
            <w:pPr>
              <w:spacing w:after="0" w:line="240" w:lineRule="auto"/>
              <w:jc w:val="both"/>
              <w:rPr>
                <w:rFonts w:cstheme="minorHAnsi"/>
              </w:rPr>
            </w:pPr>
            <w:r w:rsidRPr="0095291E">
              <w:rPr>
                <w:rFonts w:cstheme="minorHAnsi"/>
              </w:rPr>
              <w:t>* Tiekėjas gali pateikti vienu metu vykdytas kelias sutartis arba vieną sutartį, jeigu ji atitinka visus šio punkto 3) papunkčiuose nurodytus reikalavimus.</w:t>
            </w:r>
          </w:p>
        </w:tc>
        <w:tc>
          <w:tcPr>
            <w:tcW w:w="4111" w:type="dxa"/>
            <w:tcBorders>
              <w:top w:val="single" w:sz="4" w:space="0" w:color="auto"/>
              <w:left w:val="single" w:sz="4" w:space="0" w:color="auto"/>
              <w:bottom w:val="single" w:sz="4" w:space="0" w:color="auto"/>
            </w:tcBorders>
            <w:shd w:val="clear" w:color="auto" w:fill="auto"/>
          </w:tcPr>
          <w:p w14:paraId="4E6E24B9" w14:textId="77777777" w:rsidR="005A13FE" w:rsidRPr="0095291E" w:rsidRDefault="005A13FE" w:rsidP="00C51EF1">
            <w:pPr>
              <w:spacing w:after="0" w:line="240" w:lineRule="auto"/>
              <w:jc w:val="both"/>
              <w:rPr>
                <w:rFonts w:cstheme="minorHAnsi"/>
              </w:rPr>
            </w:pPr>
            <w:r w:rsidRPr="0095291E">
              <w:rPr>
                <w:rFonts w:cstheme="minorHAnsi"/>
              </w:rPr>
              <w:t>Pateikiama:</w:t>
            </w:r>
          </w:p>
          <w:p w14:paraId="7283A372" w14:textId="77777777" w:rsidR="005A13FE" w:rsidRPr="0095291E" w:rsidRDefault="005A13FE" w:rsidP="00C51EF1">
            <w:pPr>
              <w:spacing w:after="0" w:line="240" w:lineRule="auto"/>
              <w:jc w:val="both"/>
              <w:rPr>
                <w:rFonts w:cstheme="minorHAnsi"/>
              </w:rPr>
            </w:pPr>
            <w:r w:rsidRPr="0095291E">
              <w:rPr>
                <w:rFonts w:cstheme="minorHAnsi"/>
              </w:rPr>
              <w:t>1) išsilavinimą patvirtinančio dokumento kopija;</w:t>
            </w:r>
          </w:p>
          <w:p w14:paraId="3F224F3D" w14:textId="67ADF183" w:rsidR="005A13FE" w:rsidRPr="0095291E" w:rsidRDefault="005A13FE" w:rsidP="00C51EF1">
            <w:pPr>
              <w:spacing w:after="0" w:line="240" w:lineRule="auto"/>
              <w:jc w:val="both"/>
              <w:rPr>
                <w:rFonts w:cstheme="minorHAnsi"/>
              </w:rPr>
            </w:pPr>
            <w:r w:rsidRPr="0095291E">
              <w:rPr>
                <w:rFonts w:cstheme="minorHAnsi"/>
              </w:rPr>
              <w:t>2) informacija apie specialistą (</w:t>
            </w:r>
            <w:r w:rsidR="00B36A04" w:rsidRPr="004A18C7">
              <w:rPr>
                <w:rFonts w:cstheme="minorHAnsi"/>
              </w:rPr>
              <w:t>užpildant</w:t>
            </w:r>
            <w:r w:rsidR="00B36A04" w:rsidRPr="003058A1">
              <w:rPr>
                <w:rFonts w:cstheme="minorHAnsi"/>
              </w:rPr>
              <w:t xml:space="preserve"> </w:t>
            </w:r>
            <w:r w:rsidRPr="00B36A04">
              <w:rPr>
                <w:rFonts w:cstheme="minorHAnsi"/>
                <w:b/>
                <w:bCs/>
              </w:rPr>
              <w:t xml:space="preserve">pirkimo sąlygų </w:t>
            </w:r>
            <w:r w:rsidR="003058A1" w:rsidRPr="00B36A04">
              <w:rPr>
                <w:rFonts w:cstheme="minorHAnsi"/>
                <w:b/>
                <w:bCs/>
              </w:rPr>
              <w:t>12</w:t>
            </w:r>
            <w:r w:rsidRPr="00B36A04">
              <w:rPr>
                <w:rFonts w:cstheme="minorHAnsi"/>
                <w:b/>
                <w:bCs/>
              </w:rPr>
              <w:t xml:space="preserve"> pried</w:t>
            </w:r>
            <w:r w:rsidR="003058A1" w:rsidRPr="00B36A04">
              <w:rPr>
                <w:rFonts w:cstheme="minorHAnsi"/>
                <w:b/>
                <w:bCs/>
              </w:rPr>
              <w:t>ą</w:t>
            </w:r>
            <w:r w:rsidRPr="0095291E">
              <w:rPr>
                <w:rFonts w:cstheme="minorHAnsi"/>
              </w:rPr>
              <w:t>), kurioje turi būti nurodyta specialisto lietuvių ir anglų kalbų žinių lygiai, arba tiekėjas užtikrins vertimą į lietuvių arba anglų kalbą, arba jei lietuvių arba anglų kalba gimtoji, nurodyti „gimtoji“, išsami specialisto darbo patirtis, sutartys, kurias vykdant jis teikė paslaugas dėl poveikio duomenų apsaugai vertinimų atlikimo (pradėjo ir užbaigė), sutarčių pavadinimai ir numeriai, sutarties objekto aprašymas, vykdymo laikotarpis (pradžios ir pabaigos datos - metai ir mėnuo), specialisto vaidmuo, darbo pobūdis vykdant nurodytas sutartis, trumpas kiekvieno atlikto poveikio duomenų apsaugai vertinimo aprašymas ir atliktų vertinimų skaičius, užsakovų pavadinimai ir kontaktiniai asmenys (vardas, pavardė, pareigos, tel. Nr., el. pašto adresas).</w:t>
            </w:r>
          </w:p>
          <w:p w14:paraId="2246B6B2" w14:textId="77777777" w:rsidR="005A13FE" w:rsidRPr="0095291E" w:rsidRDefault="005A13FE" w:rsidP="00C51EF1">
            <w:pPr>
              <w:spacing w:after="0" w:line="240" w:lineRule="auto"/>
              <w:jc w:val="both"/>
              <w:rPr>
                <w:rFonts w:cstheme="minorHAnsi"/>
                <w:u w:val="single"/>
              </w:rPr>
            </w:pPr>
            <w:r w:rsidRPr="0095291E">
              <w:rPr>
                <w:rFonts w:cstheme="minorHAnsi"/>
                <w:bCs/>
                <w:u w:val="single"/>
              </w:rPr>
              <w:t>CVP IS p</w:t>
            </w:r>
            <w:r w:rsidRPr="0095291E">
              <w:rPr>
                <w:rFonts w:cstheme="minorHAnsi"/>
                <w:u w:val="single"/>
              </w:rPr>
              <w:t>ateikiamos skaitmeninės dokumentų kopijos.</w:t>
            </w:r>
          </w:p>
        </w:tc>
        <w:tc>
          <w:tcPr>
            <w:tcW w:w="1843" w:type="dxa"/>
            <w:vMerge/>
            <w:tcBorders>
              <w:bottom w:val="single" w:sz="4" w:space="0" w:color="auto"/>
            </w:tcBorders>
          </w:tcPr>
          <w:p w14:paraId="1581445A" w14:textId="77777777" w:rsidR="005A13FE" w:rsidRPr="0095291E" w:rsidRDefault="005A13FE" w:rsidP="00C51EF1">
            <w:pPr>
              <w:spacing w:after="0" w:line="240" w:lineRule="auto"/>
              <w:jc w:val="both"/>
              <w:rPr>
                <w:rFonts w:cstheme="minorHAnsi"/>
              </w:rPr>
            </w:pPr>
          </w:p>
        </w:tc>
      </w:tr>
    </w:tbl>
    <w:p w14:paraId="0F27DA27" w14:textId="77777777" w:rsidR="009A7E61" w:rsidRPr="009A7E61" w:rsidRDefault="009A7E61" w:rsidP="009A7E61">
      <w:pPr>
        <w:spacing w:after="0" w:line="20" w:lineRule="atLeast"/>
        <w:jc w:val="both"/>
        <w:rPr>
          <w:rFonts w:eastAsiaTheme="minorHAnsi" w:cstheme="minorHAnsi"/>
          <w:lang w:eastAsia="en-US"/>
        </w:rPr>
      </w:pPr>
    </w:p>
    <w:p w14:paraId="2AE912CA" w14:textId="37C41EB8" w:rsidR="002F396F" w:rsidRDefault="23669F6D" w:rsidP="009A7E61">
      <w:pPr>
        <w:spacing w:before="60" w:after="60" w:line="256" w:lineRule="auto"/>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E252990" w14:textId="77777777" w:rsidR="00DB3C89" w:rsidRPr="002D71B6" w:rsidRDefault="00DB3C89" w:rsidP="2E3255FC">
      <w:pPr>
        <w:tabs>
          <w:tab w:val="left" w:pos="720"/>
        </w:tabs>
        <w:spacing w:after="0" w:line="240" w:lineRule="auto"/>
        <w:ind w:firstLine="567"/>
        <w:jc w:val="center"/>
        <w:rPr>
          <w:rFonts w:eastAsia="Calibri"/>
          <w:b/>
          <w:bCs/>
          <w:lang w:eastAsia="en-US"/>
        </w:rPr>
      </w:pPr>
    </w:p>
    <w:p w14:paraId="09870E7B" w14:textId="77348020" w:rsidR="006545F9" w:rsidRPr="003C7382" w:rsidRDefault="00DB7F65" w:rsidP="003C7382">
      <w:pPr>
        <w:pStyle w:val="ListParagraph"/>
        <w:numPr>
          <w:ilvl w:val="0"/>
          <w:numId w:val="24"/>
        </w:numPr>
        <w:tabs>
          <w:tab w:val="left" w:pos="851"/>
        </w:tabs>
        <w:spacing w:after="0" w:line="20" w:lineRule="atLeast"/>
        <w:ind w:left="-142" w:firstLine="709"/>
        <w:jc w:val="both"/>
        <w:rPr>
          <w:rFonts w:eastAsiaTheme="minorHAnsi" w:cstheme="minorHAnsi"/>
        </w:rPr>
      </w:pPr>
      <w:r w:rsidRPr="00DB3C89">
        <w:rPr>
          <w:rFonts w:eastAsia="Calibri" w:cstheme="minorHAnsi"/>
          <w:lang w:eastAsia="en-US"/>
        </w:rPr>
        <w:t>P</w:t>
      </w:r>
      <w:r w:rsidR="008F38C8" w:rsidRPr="00DB3C89">
        <w:rPr>
          <w:rFonts w:eastAsia="Calibri" w:cstheme="minorHAnsi"/>
          <w:lang w:eastAsia="en-US"/>
        </w:rPr>
        <w:t>erkančioji organizacija nereikalauja, kad tiekėjai laikytųsi k</w:t>
      </w:r>
      <w:r w:rsidR="005B19E4" w:rsidRPr="00DB3C89">
        <w:rPr>
          <w:rFonts w:eastAsia="Calibri" w:cstheme="minorHAnsi"/>
          <w:iCs/>
          <w:lang w:eastAsia="en-US"/>
        </w:rPr>
        <w:t>okybės vadybos sistemos ir (arba) aplinkos apsaugos vadybos sistemos standart</w:t>
      </w:r>
      <w:r w:rsidR="008F38C8" w:rsidRPr="00DB3C89">
        <w:rPr>
          <w:rFonts w:eastAsia="Calibri" w:cstheme="minorHAnsi"/>
          <w:iCs/>
          <w:lang w:eastAsia="en-US"/>
        </w:rPr>
        <w:t>ų</w:t>
      </w:r>
      <w:r w:rsidR="005B19E4" w:rsidRPr="00DB3C89">
        <w:rPr>
          <w:rFonts w:eastAsia="Calibri" w:cstheme="minorHAnsi"/>
          <w:iCs/>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D8CCDF3" w14:textId="0AAED927"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r w:rsidRPr="00F0499F">
        <w:rPr>
          <w:rFonts w:asciiTheme="minorHAnsi" w:eastAsia="Calibri" w:hAnsiTheme="minorHAnsi" w:cstheme="minorHAnsi"/>
          <w:color w:val="0070C0"/>
          <w:sz w:val="21"/>
          <w:szCs w:val="21"/>
        </w:rPr>
        <w:t xml:space="preserve">Pirkimo sąlygų </w:t>
      </w:r>
      <w:r w:rsidR="00E85D0B">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3C78E617" w14:textId="77777777" w:rsidR="00B22F95" w:rsidRPr="006409DA" w:rsidRDefault="00B22F95" w:rsidP="00B22F95">
      <w:pPr>
        <w:tabs>
          <w:tab w:val="center" w:pos="1134"/>
          <w:tab w:val="left" w:pos="1276"/>
          <w:tab w:val="left" w:pos="2127"/>
        </w:tabs>
        <w:spacing w:after="0" w:line="240" w:lineRule="auto"/>
        <w:ind w:right="468" w:firstLine="851"/>
        <w:jc w:val="right"/>
        <w:rPr>
          <w:rFonts w:ascii="Verdana" w:hAnsi="Verdana"/>
          <w:b/>
          <w:sz w:val="20"/>
          <w:szCs w:val="20"/>
        </w:rPr>
      </w:pPr>
    </w:p>
    <w:p w14:paraId="051FD2C8" w14:textId="77777777" w:rsidR="00B22F95" w:rsidRPr="00AE103B" w:rsidRDefault="00B22F95" w:rsidP="00B22F95">
      <w:pPr>
        <w:numPr>
          <w:ilvl w:val="0"/>
          <w:numId w:val="25"/>
        </w:numPr>
        <w:spacing w:after="0"/>
        <w:contextualSpacing/>
        <w:jc w:val="both"/>
        <w:rPr>
          <w:rFonts w:eastAsia="Times New Roman" w:cstheme="minorHAnsi"/>
        </w:rPr>
      </w:pPr>
      <w:r w:rsidRPr="00AE103B">
        <w:rPr>
          <w:rFonts w:eastAsia="Times New Roman" w:cstheme="minorHAnsi"/>
        </w:rPr>
        <w:t xml:space="preserve">Perkančiosios organizacijos neatmesti pasiūlymai vertinami pagal </w:t>
      </w:r>
      <w:r w:rsidRPr="00E6600D">
        <w:rPr>
          <w:rFonts w:eastAsia="Times New Roman" w:cstheme="minorHAnsi"/>
          <w:b/>
          <w:bCs/>
        </w:rPr>
        <w:t>ekonomiškai naudingiausio pasiūlymo kriterijų</w:t>
      </w:r>
      <w:r w:rsidRPr="00AE103B">
        <w:rPr>
          <w:rFonts w:eastAsia="Times New Roman" w:cstheme="minorHAnsi"/>
        </w:rPr>
        <w:t xml:space="preserve"> </w:t>
      </w:r>
      <w:r w:rsidRPr="00E6600D">
        <w:rPr>
          <w:rFonts w:eastAsia="Times New Roman" w:cstheme="minorHAnsi"/>
          <w:b/>
          <w:bCs/>
        </w:rPr>
        <w:t>– kainos ir kokybės santykį</w:t>
      </w:r>
      <w:r w:rsidRPr="00AE103B">
        <w:rPr>
          <w:rFonts w:eastAsia="Times New Roman" w:cstheme="minorHAnsi"/>
        </w:rPr>
        <w:t>. Ekonomiškai naudingiausias pasiūlymas – tai pasiūlymas, kurio balų suma, apskaičiuota pagal šiame priede pateiktus pasiūlymų vertinimo kriterijus, yra didžiausia.</w:t>
      </w:r>
    </w:p>
    <w:p w14:paraId="30E5EEA4" w14:textId="77777777" w:rsidR="00B22F95" w:rsidRPr="00AE103B" w:rsidRDefault="00B22F95" w:rsidP="00B22F95">
      <w:pPr>
        <w:numPr>
          <w:ilvl w:val="0"/>
          <w:numId w:val="25"/>
        </w:numPr>
        <w:spacing w:after="0"/>
        <w:contextualSpacing/>
        <w:jc w:val="both"/>
        <w:rPr>
          <w:rFonts w:eastAsia="Times New Roman" w:cstheme="minorHAnsi"/>
        </w:rPr>
      </w:pPr>
      <w:r w:rsidRPr="00AE103B">
        <w:rPr>
          <w:rFonts w:eastAsia="Times New Roman" w:cstheme="minorHAnsi"/>
        </w:rPr>
        <w:t>Šiame priede (toliau – metodika) pateikiami ekonomiškai naudingiausio pasiūlymo vertinimo kriterijai, jų parametrai, lyginamieji svoriai, balai, formulės, pagal kurias skaičiuojamas pasiūlymų ekonominis naudingumas, vertinimo tvarkos aprašymas.</w:t>
      </w:r>
    </w:p>
    <w:p w14:paraId="0000D4F6" w14:textId="77777777" w:rsidR="00B22F95" w:rsidRPr="00AE103B" w:rsidRDefault="00B22F95" w:rsidP="00B22F95">
      <w:pPr>
        <w:numPr>
          <w:ilvl w:val="0"/>
          <w:numId w:val="25"/>
        </w:numPr>
        <w:spacing w:after="0"/>
        <w:contextualSpacing/>
        <w:jc w:val="both"/>
        <w:rPr>
          <w:rFonts w:eastAsia="Times New Roman" w:cstheme="minorHAnsi"/>
        </w:rPr>
      </w:pPr>
      <w:r w:rsidRPr="00AE103B">
        <w:rPr>
          <w:rFonts w:eastAsia="Times New Roman" w:cstheme="minorHAnsi"/>
        </w:rPr>
        <w:t>Pasiūlymų vertinimo kriterijai:</w:t>
      </w:r>
    </w:p>
    <w:p w14:paraId="3AF68A81" w14:textId="77777777" w:rsidR="00B22F95" w:rsidRPr="00AE103B" w:rsidRDefault="00B22F95" w:rsidP="00B22F95">
      <w:pPr>
        <w:spacing w:after="0" w:line="240" w:lineRule="auto"/>
        <w:jc w:val="center"/>
        <w:rPr>
          <w:rFonts w:cstheme="minorHAnsi"/>
          <w:b/>
          <w:iCs/>
        </w:rPr>
      </w:pPr>
    </w:p>
    <w:tbl>
      <w:tblPr>
        <w:tblW w:w="494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66"/>
        <w:gridCol w:w="5662"/>
        <w:gridCol w:w="1817"/>
        <w:gridCol w:w="1709"/>
      </w:tblGrid>
      <w:tr w:rsidR="00B22F95" w:rsidRPr="00AE103B" w14:paraId="637C00B1" w14:textId="77777777" w:rsidTr="00C51EF1">
        <w:tc>
          <w:tcPr>
            <w:tcW w:w="338"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1F2C45FE" w14:textId="77777777" w:rsidR="00B22F95" w:rsidRPr="00AE103B" w:rsidRDefault="00B22F95" w:rsidP="00C51EF1">
            <w:pPr>
              <w:widowControl w:val="0"/>
              <w:suppressAutoHyphens/>
              <w:spacing w:after="0" w:line="240" w:lineRule="auto"/>
              <w:jc w:val="center"/>
              <w:rPr>
                <w:rFonts w:cstheme="minorHAnsi"/>
                <w:b/>
                <w:bCs/>
              </w:rPr>
            </w:pPr>
            <w:r w:rsidRPr="00AE103B">
              <w:rPr>
                <w:rFonts w:cstheme="minorHAnsi"/>
                <w:b/>
                <w:bCs/>
              </w:rPr>
              <w:t>Eil. Nr.</w:t>
            </w:r>
          </w:p>
        </w:tc>
        <w:tc>
          <w:tcPr>
            <w:tcW w:w="2872"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0085DB59" w14:textId="77777777" w:rsidR="00B22F95" w:rsidRPr="00AE103B" w:rsidRDefault="00B22F95" w:rsidP="00C51EF1">
            <w:pPr>
              <w:widowControl w:val="0"/>
              <w:suppressAutoHyphens/>
              <w:spacing w:after="0" w:line="240" w:lineRule="auto"/>
              <w:jc w:val="center"/>
              <w:rPr>
                <w:rFonts w:cstheme="minorHAnsi"/>
                <w:b/>
                <w:bCs/>
              </w:rPr>
            </w:pPr>
            <w:r w:rsidRPr="00AE103B">
              <w:rPr>
                <w:rFonts w:cstheme="minorHAnsi"/>
                <w:b/>
                <w:bCs/>
              </w:rPr>
              <w:t>Vertinimo kriterijai</w:t>
            </w:r>
          </w:p>
        </w:tc>
        <w:tc>
          <w:tcPr>
            <w:tcW w:w="922"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2A3C900B" w14:textId="77777777" w:rsidR="00B22F95" w:rsidRPr="00AE103B" w:rsidRDefault="00B22F95" w:rsidP="00C51EF1">
            <w:pPr>
              <w:widowControl w:val="0"/>
              <w:suppressAutoHyphens/>
              <w:spacing w:after="0" w:line="240" w:lineRule="auto"/>
              <w:ind w:hanging="7"/>
              <w:jc w:val="center"/>
              <w:rPr>
                <w:rFonts w:cstheme="minorHAnsi"/>
                <w:b/>
                <w:bCs/>
              </w:rPr>
            </w:pPr>
            <w:r w:rsidRPr="00AE103B">
              <w:rPr>
                <w:rFonts w:eastAsia="Times New Roman" w:cstheme="minorHAnsi"/>
                <w:b/>
              </w:rPr>
              <w:t>Parametro įverčio intervalas (Įvertinimas balais)</w:t>
            </w:r>
          </w:p>
        </w:tc>
        <w:tc>
          <w:tcPr>
            <w:tcW w:w="867" w:type="pct"/>
            <w:tcBorders>
              <w:top w:val="single" w:sz="4" w:space="0" w:color="00000A"/>
              <w:left w:val="single" w:sz="4" w:space="0" w:color="00000A"/>
              <w:bottom w:val="single" w:sz="4" w:space="0" w:color="00000A"/>
              <w:right w:val="single" w:sz="4" w:space="0" w:color="00000A"/>
            </w:tcBorders>
            <w:shd w:val="clear" w:color="auto" w:fill="D9D9D9"/>
          </w:tcPr>
          <w:p w14:paraId="706EBE00" w14:textId="77777777" w:rsidR="00B22F95" w:rsidRPr="00AE103B" w:rsidRDefault="00B22F95" w:rsidP="00C51EF1">
            <w:pPr>
              <w:widowControl w:val="0"/>
              <w:suppressAutoHyphens/>
              <w:spacing w:after="0" w:line="240" w:lineRule="auto"/>
              <w:ind w:hanging="7"/>
              <w:jc w:val="center"/>
              <w:rPr>
                <w:rFonts w:cstheme="minorHAnsi"/>
                <w:b/>
                <w:bCs/>
              </w:rPr>
            </w:pPr>
            <w:r w:rsidRPr="00AE103B">
              <w:rPr>
                <w:rFonts w:cstheme="minorHAnsi"/>
                <w:b/>
                <w:bCs/>
              </w:rPr>
              <w:t>Lyginamasis svoris ekonominio naudingumo įvertinime</w:t>
            </w:r>
          </w:p>
        </w:tc>
      </w:tr>
      <w:tr w:rsidR="00B22F95" w:rsidRPr="00AE103B" w14:paraId="310AF914" w14:textId="77777777" w:rsidTr="00C51EF1">
        <w:tc>
          <w:tcPr>
            <w:tcW w:w="3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733841B" w14:textId="77777777" w:rsidR="00B22F95" w:rsidRPr="00AE103B" w:rsidRDefault="00B22F95" w:rsidP="00C51EF1">
            <w:pPr>
              <w:widowControl w:val="0"/>
              <w:suppressAutoHyphens/>
              <w:spacing w:after="0" w:line="240" w:lineRule="auto"/>
              <w:jc w:val="center"/>
              <w:rPr>
                <w:rFonts w:cstheme="minorHAnsi"/>
                <w:bCs/>
                <w:i/>
              </w:rPr>
            </w:pPr>
            <w:r w:rsidRPr="00AE103B">
              <w:rPr>
                <w:rFonts w:cstheme="minorHAnsi"/>
                <w:bCs/>
                <w:i/>
              </w:rPr>
              <w:t>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E5FD8AC" w14:textId="77777777" w:rsidR="00B22F95" w:rsidRPr="00AE103B" w:rsidRDefault="00B22F95" w:rsidP="00C51EF1">
            <w:pPr>
              <w:widowControl w:val="0"/>
              <w:suppressAutoHyphens/>
              <w:spacing w:after="0" w:line="240" w:lineRule="auto"/>
              <w:jc w:val="center"/>
              <w:rPr>
                <w:rFonts w:cstheme="minorHAnsi"/>
                <w:i/>
              </w:rPr>
            </w:pPr>
            <w:r w:rsidRPr="00AE103B">
              <w:rPr>
                <w:rFonts w:cstheme="minorHAnsi"/>
                <w:i/>
              </w:rPr>
              <w:t>2</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E0828A9" w14:textId="77777777" w:rsidR="00B22F95" w:rsidRPr="00AE103B" w:rsidRDefault="00B22F95" w:rsidP="00C51EF1">
            <w:pPr>
              <w:widowControl w:val="0"/>
              <w:suppressAutoHyphens/>
              <w:spacing w:after="0" w:line="240" w:lineRule="auto"/>
              <w:jc w:val="center"/>
              <w:rPr>
                <w:rFonts w:cstheme="minorHAnsi"/>
                <w:i/>
              </w:rPr>
            </w:pPr>
            <w:r w:rsidRPr="00AE103B">
              <w:rPr>
                <w:rFonts w:cstheme="minorHAnsi"/>
                <w:i/>
              </w:rPr>
              <w:t>3</w:t>
            </w:r>
          </w:p>
        </w:tc>
        <w:tc>
          <w:tcPr>
            <w:tcW w:w="867" w:type="pct"/>
            <w:tcBorders>
              <w:top w:val="single" w:sz="4" w:space="0" w:color="00000A"/>
              <w:left w:val="single" w:sz="4" w:space="0" w:color="00000A"/>
              <w:bottom w:val="single" w:sz="4" w:space="0" w:color="00000A"/>
              <w:right w:val="single" w:sz="4" w:space="0" w:color="00000A"/>
            </w:tcBorders>
            <w:shd w:val="clear" w:color="auto" w:fill="F3F3F3"/>
          </w:tcPr>
          <w:p w14:paraId="5A0C9DB4" w14:textId="77777777" w:rsidR="00B22F95" w:rsidRPr="00AE103B" w:rsidRDefault="00B22F95" w:rsidP="00C51EF1">
            <w:pPr>
              <w:widowControl w:val="0"/>
              <w:suppressAutoHyphens/>
              <w:spacing w:after="0" w:line="240" w:lineRule="auto"/>
              <w:jc w:val="center"/>
              <w:rPr>
                <w:rFonts w:cstheme="minorHAnsi"/>
                <w:i/>
              </w:rPr>
            </w:pPr>
            <w:r w:rsidRPr="00AE103B">
              <w:rPr>
                <w:rFonts w:cstheme="minorHAnsi"/>
                <w:i/>
              </w:rPr>
              <w:t>4</w:t>
            </w:r>
          </w:p>
        </w:tc>
      </w:tr>
      <w:tr w:rsidR="00B22F95" w:rsidRPr="00AE103B" w14:paraId="4B09CA9B" w14:textId="77777777" w:rsidTr="00C51EF1">
        <w:tc>
          <w:tcPr>
            <w:tcW w:w="3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D024352" w14:textId="77777777" w:rsidR="00B22F95" w:rsidRPr="00AE103B" w:rsidRDefault="00B22F95" w:rsidP="00C51EF1">
            <w:pPr>
              <w:widowControl w:val="0"/>
              <w:suppressAutoHyphens/>
              <w:spacing w:after="0" w:line="240" w:lineRule="auto"/>
              <w:jc w:val="center"/>
              <w:rPr>
                <w:rFonts w:cstheme="minorHAnsi"/>
                <w:b/>
                <w:bCs/>
              </w:rPr>
            </w:pPr>
            <w:r w:rsidRPr="00AE103B">
              <w:rPr>
                <w:rFonts w:cstheme="minorHAnsi"/>
                <w:b/>
                <w:bCs/>
              </w:rPr>
              <w:t>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ADD461B" w14:textId="77777777" w:rsidR="00B22F95" w:rsidRPr="008F11D1" w:rsidRDefault="00B22F95" w:rsidP="00C51EF1">
            <w:pPr>
              <w:widowControl w:val="0"/>
              <w:suppressAutoHyphens/>
              <w:spacing w:after="0" w:line="240" w:lineRule="auto"/>
              <w:jc w:val="both"/>
              <w:rPr>
                <w:rFonts w:cstheme="minorHAnsi"/>
                <w:bCs/>
              </w:rPr>
            </w:pPr>
            <w:r w:rsidRPr="008F11D1">
              <w:rPr>
                <w:rFonts w:cstheme="minorHAnsi"/>
                <w:bCs/>
              </w:rPr>
              <w:t>Bendra pasiūlymo kaina (C)</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5D73ED2" w14:textId="77777777" w:rsidR="00B22F95" w:rsidRPr="00AE103B" w:rsidRDefault="00B22F95" w:rsidP="00C51EF1">
            <w:pPr>
              <w:widowControl w:val="0"/>
              <w:suppressAutoHyphens/>
              <w:spacing w:after="0" w:line="240" w:lineRule="auto"/>
              <w:jc w:val="center"/>
              <w:rPr>
                <w:rFonts w:cstheme="minorHAnsi"/>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tcPr>
          <w:p w14:paraId="2D91BCEE" w14:textId="77777777" w:rsidR="00B22F95" w:rsidRPr="00AE103B" w:rsidRDefault="00B22F95" w:rsidP="00C51EF1">
            <w:pPr>
              <w:widowControl w:val="0"/>
              <w:suppressAutoHyphens/>
              <w:spacing w:after="0" w:line="240" w:lineRule="auto"/>
              <w:jc w:val="center"/>
              <w:rPr>
                <w:rFonts w:cstheme="minorHAnsi"/>
                <w:lang w:val="en-GB"/>
              </w:rPr>
            </w:pPr>
            <w:r w:rsidRPr="00AE103B">
              <w:rPr>
                <w:rFonts w:cstheme="minorHAnsi"/>
              </w:rPr>
              <w:t xml:space="preserve">X= </w:t>
            </w:r>
            <w:r w:rsidRPr="00AE103B">
              <w:rPr>
                <w:rFonts w:cstheme="minorHAnsi"/>
                <w:lang w:val="en-GB"/>
              </w:rPr>
              <w:t>40</w:t>
            </w:r>
          </w:p>
        </w:tc>
      </w:tr>
      <w:tr w:rsidR="00B22F95" w:rsidRPr="00AE103B" w14:paraId="2D647B67" w14:textId="77777777" w:rsidTr="00C51EF1">
        <w:tc>
          <w:tcPr>
            <w:tcW w:w="3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1AE7579" w14:textId="77777777" w:rsidR="00B22F95" w:rsidRPr="00AE103B" w:rsidRDefault="00B22F95" w:rsidP="00C51EF1">
            <w:pPr>
              <w:widowControl w:val="0"/>
              <w:suppressAutoHyphens/>
              <w:spacing w:after="0" w:line="240" w:lineRule="auto"/>
              <w:jc w:val="center"/>
              <w:rPr>
                <w:rFonts w:cstheme="minorHAnsi"/>
                <w:b/>
                <w:bCs/>
              </w:rPr>
            </w:pPr>
            <w:r w:rsidRPr="00AE103B">
              <w:rPr>
                <w:rFonts w:cstheme="minorHAnsi"/>
                <w:b/>
                <w:bCs/>
              </w:rPr>
              <w:t>2.</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CDD82A4" w14:textId="77777777" w:rsidR="00B22F95" w:rsidRPr="008F11D1" w:rsidRDefault="00B22F95" w:rsidP="00C51EF1">
            <w:pPr>
              <w:widowControl w:val="0"/>
              <w:suppressAutoHyphens/>
              <w:spacing w:after="0" w:line="240" w:lineRule="auto"/>
              <w:jc w:val="both"/>
              <w:rPr>
                <w:rFonts w:cstheme="minorHAnsi"/>
                <w:bCs/>
                <w:color w:val="00000A"/>
              </w:rPr>
            </w:pPr>
            <w:r w:rsidRPr="008F11D1">
              <w:rPr>
                <w:rFonts w:cstheme="minorHAnsi"/>
                <w:bCs/>
                <w:color w:val="00000A"/>
              </w:rPr>
              <w:t xml:space="preserve">Kokybės kriterijus (T), Tiekėjo už sutarties vykdymą skiriamų kvalifikuotų specialisto patirtis, </w:t>
            </w:r>
            <w:r w:rsidRPr="008F11D1">
              <w:rPr>
                <w:rFonts w:cstheme="minorHAnsi"/>
                <w:bCs/>
                <w:color w:val="00000A"/>
                <w:u w:val="single"/>
              </w:rPr>
              <w:t>viršijanti minimalius kvalifikacijos reikalavimus reikalaujamoje srityje</w:t>
            </w:r>
            <w:r w:rsidRPr="008F11D1">
              <w:rPr>
                <w:rFonts w:cstheme="minorHAnsi"/>
                <w:bCs/>
                <w:color w:val="00000A"/>
              </w:rPr>
              <w:t xml:space="preserve">: </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8E9A5B2" w14:textId="77777777" w:rsidR="00B22F95" w:rsidRPr="00AE103B" w:rsidRDefault="00B22F95" w:rsidP="00C51EF1">
            <w:pPr>
              <w:widowControl w:val="0"/>
              <w:suppressAutoHyphens/>
              <w:spacing w:after="0" w:line="240" w:lineRule="auto"/>
              <w:jc w:val="center"/>
              <w:rPr>
                <w:rFonts w:cstheme="minorHAnsi"/>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6866884" w14:textId="77777777" w:rsidR="00B22F95" w:rsidRPr="00AE103B" w:rsidRDefault="00B22F95" w:rsidP="00C51EF1">
            <w:pPr>
              <w:widowControl w:val="0"/>
              <w:suppressAutoHyphens/>
              <w:spacing w:after="0" w:line="240" w:lineRule="auto"/>
              <w:jc w:val="center"/>
              <w:rPr>
                <w:rFonts w:cstheme="minorHAnsi"/>
              </w:rPr>
            </w:pPr>
            <w:r w:rsidRPr="00AE103B">
              <w:rPr>
                <w:rFonts w:cstheme="minorHAnsi"/>
              </w:rPr>
              <w:t>Y = 60</w:t>
            </w:r>
          </w:p>
        </w:tc>
      </w:tr>
      <w:tr w:rsidR="00B22F95" w:rsidRPr="00AE103B" w14:paraId="543A6B3C" w14:textId="77777777" w:rsidTr="00C51EF1">
        <w:tc>
          <w:tcPr>
            <w:tcW w:w="3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2DEE408" w14:textId="77777777" w:rsidR="00B22F95" w:rsidRPr="00AE103B" w:rsidRDefault="00B22F95" w:rsidP="00C51EF1">
            <w:pPr>
              <w:widowControl w:val="0"/>
              <w:suppressAutoHyphens/>
              <w:spacing w:after="0" w:line="240" w:lineRule="auto"/>
              <w:jc w:val="center"/>
              <w:rPr>
                <w:rFonts w:cstheme="minorHAnsi"/>
                <w:b/>
                <w:bCs/>
              </w:rPr>
            </w:pPr>
            <w:bookmarkStart w:id="65" w:name="_Hlk132598091"/>
            <w:r w:rsidRPr="00AE103B">
              <w:rPr>
                <w:rFonts w:cstheme="minorHAnsi"/>
                <w:b/>
                <w:bCs/>
              </w:rPr>
              <w:t>2.1.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BDEB091" w14:textId="3A337F4D" w:rsidR="00B22F95" w:rsidRPr="008F11D1" w:rsidRDefault="00B22F95" w:rsidP="00C51EF1">
            <w:pPr>
              <w:widowControl w:val="0"/>
              <w:suppressAutoHyphens/>
              <w:spacing w:after="0" w:line="240" w:lineRule="auto"/>
              <w:jc w:val="both"/>
              <w:rPr>
                <w:rFonts w:cstheme="minorHAnsi"/>
                <w:bCs/>
                <w:color w:val="00000A"/>
              </w:rPr>
            </w:pPr>
            <w:r w:rsidRPr="008F11D1">
              <w:rPr>
                <w:rFonts w:cstheme="minorHAnsi"/>
                <w:bCs/>
                <w:color w:val="00000A"/>
              </w:rPr>
              <w:t>Konsultacinių paslaugų teikimo specialisto patirties per paskutinius 5 (penkerius) metus iki pasiūlymų pateikimo termino pabaigos trukmė, viršijanti pirkimo sąlygų</w:t>
            </w:r>
            <w:r w:rsidR="00FC1BD5" w:rsidRPr="008F11D1">
              <w:rPr>
                <w:rFonts w:cstheme="minorHAnsi"/>
                <w:bCs/>
                <w:color w:val="00000A"/>
              </w:rPr>
              <w:t xml:space="preserve"> </w:t>
            </w:r>
            <w:r w:rsidRPr="008F11D1">
              <w:rPr>
                <w:rFonts w:cstheme="minorHAnsi"/>
                <w:bCs/>
                <w:color w:val="00000A"/>
              </w:rPr>
              <w:t xml:space="preserve"> </w:t>
            </w:r>
            <w:r w:rsidR="00FC1BD5" w:rsidRPr="008F11D1">
              <w:rPr>
                <w:rFonts w:cstheme="minorHAnsi"/>
                <w:bCs/>
                <w:color w:val="00000A"/>
              </w:rPr>
              <w:t xml:space="preserve">4 priedo lentelės </w:t>
            </w:r>
            <w:r w:rsidR="008F11D1" w:rsidRPr="008F11D1">
              <w:rPr>
                <w:rFonts w:cstheme="minorHAnsi"/>
                <w:bCs/>
                <w:color w:val="00000A"/>
              </w:rPr>
              <w:t>1</w:t>
            </w:r>
            <w:r w:rsidRPr="008F11D1">
              <w:rPr>
                <w:rFonts w:cstheme="minorHAnsi"/>
                <w:bCs/>
                <w:color w:val="00000A"/>
              </w:rPr>
              <w:t xml:space="preserve">.2.1 3) punkte nurodytą minimalią reikalaujamą patirties trukmę (T1). </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69288437" w14:textId="77777777" w:rsidR="00B22F95" w:rsidRPr="00AE103B" w:rsidRDefault="00B22F95" w:rsidP="00C51EF1">
            <w:pPr>
              <w:spacing w:after="0" w:line="240" w:lineRule="auto"/>
              <w:ind w:left="-108" w:right="-108"/>
              <w:jc w:val="center"/>
              <w:rPr>
                <w:rFonts w:cstheme="minorHAnsi"/>
              </w:rPr>
            </w:pPr>
            <w:r w:rsidRPr="00AE103B">
              <w:rPr>
                <w:rFonts w:cstheme="minorHAnsi"/>
              </w:rPr>
              <w:t>R</w:t>
            </w:r>
            <w:r w:rsidRPr="00AE103B">
              <w:rPr>
                <w:rFonts w:cstheme="minorHAnsi"/>
                <w:vertAlign w:val="subscript"/>
              </w:rPr>
              <w:t>1</w:t>
            </w:r>
            <w:r w:rsidRPr="00AE103B">
              <w:rPr>
                <w:rFonts w:cstheme="minorHAnsi"/>
              </w:rPr>
              <w:t xml:space="preserve"> </w:t>
            </w:r>
          </w:p>
          <w:p w14:paraId="52652525" w14:textId="77777777" w:rsidR="00B22F95" w:rsidRPr="00AE103B" w:rsidRDefault="00B22F95" w:rsidP="00C51EF1">
            <w:pPr>
              <w:spacing w:after="0" w:line="240" w:lineRule="auto"/>
              <w:ind w:left="-108" w:right="-108"/>
              <w:jc w:val="center"/>
              <w:rPr>
                <w:rFonts w:cstheme="minorHAnsi"/>
              </w:rPr>
            </w:pPr>
            <w:r w:rsidRPr="00AE103B">
              <w:rPr>
                <w:rFonts w:cstheme="minorHAnsi"/>
              </w:rPr>
              <w:t>(Min. 0 balų,</w:t>
            </w:r>
          </w:p>
          <w:p w14:paraId="0D4EDD41" w14:textId="77777777" w:rsidR="00B22F95" w:rsidRPr="00AE103B" w:rsidRDefault="00B22F95" w:rsidP="00C51EF1">
            <w:pPr>
              <w:spacing w:after="0" w:line="240" w:lineRule="auto"/>
              <w:ind w:left="-108" w:right="-108"/>
              <w:jc w:val="center"/>
              <w:rPr>
                <w:rFonts w:cstheme="minorHAnsi"/>
              </w:rPr>
            </w:pPr>
            <w:r w:rsidRPr="00AE103B">
              <w:rPr>
                <w:rFonts w:cstheme="minorHAnsi"/>
              </w:rPr>
              <w:t>maks. 3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258AADCD" w14:textId="77777777" w:rsidR="00B22F95" w:rsidRPr="00AE103B" w:rsidRDefault="00B22F95" w:rsidP="00C51EF1">
            <w:pPr>
              <w:widowControl w:val="0"/>
              <w:suppressAutoHyphens/>
              <w:spacing w:after="0" w:line="240" w:lineRule="auto"/>
              <w:jc w:val="center"/>
              <w:rPr>
                <w:rFonts w:cstheme="minorHAnsi"/>
              </w:rPr>
            </w:pPr>
            <w:r w:rsidRPr="00AE103B">
              <w:rPr>
                <w:rFonts w:cstheme="minorHAnsi"/>
              </w:rPr>
              <w:t>Y</w:t>
            </w:r>
            <w:r w:rsidRPr="00AE103B">
              <w:rPr>
                <w:rFonts w:cstheme="minorHAnsi"/>
                <w:vertAlign w:val="subscript"/>
              </w:rPr>
              <w:t xml:space="preserve">1 </w:t>
            </w:r>
            <w:r w:rsidRPr="00AE103B">
              <w:rPr>
                <w:rFonts w:cstheme="minorHAnsi"/>
              </w:rPr>
              <w:t>= 30</w:t>
            </w:r>
          </w:p>
        </w:tc>
      </w:tr>
      <w:bookmarkEnd w:id="65"/>
      <w:tr w:rsidR="00B22F95" w:rsidRPr="00AE103B" w14:paraId="76CBDDEA" w14:textId="77777777" w:rsidTr="00C51EF1">
        <w:tc>
          <w:tcPr>
            <w:tcW w:w="338"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030CDDD" w14:textId="77777777" w:rsidR="00B22F95" w:rsidRPr="00AE103B" w:rsidRDefault="00B22F95" w:rsidP="00C51EF1">
            <w:pPr>
              <w:widowControl w:val="0"/>
              <w:suppressAutoHyphens/>
              <w:spacing w:after="0" w:line="240" w:lineRule="auto"/>
              <w:jc w:val="center"/>
              <w:rPr>
                <w:rFonts w:cstheme="minorHAnsi"/>
                <w:b/>
                <w:bCs/>
              </w:rPr>
            </w:pPr>
            <w:r w:rsidRPr="00AE103B">
              <w:rPr>
                <w:rFonts w:cstheme="minorHAnsi"/>
                <w:b/>
                <w:bCs/>
              </w:rPr>
              <w:t>2.2.</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B5674CC" w14:textId="02B3D365" w:rsidR="00B22F95" w:rsidRPr="008F11D1" w:rsidRDefault="00B22F95" w:rsidP="00C51EF1">
            <w:pPr>
              <w:widowControl w:val="0"/>
              <w:suppressAutoHyphens/>
              <w:spacing w:after="0" w:line="240" w:lineRule="auto"/>
              <w:jc w:val="both"/>
              <w:rPr>
                <w:rFonts w:cstheme="minorHAnsi"/>
                <w:bCs/>
                <w:color w:val="00000A"/>
              </w:rPr>
            </w:pPr>
            <w:r w:rsidRPr="008F11D1">
              <w:rPr>
                <w:rFonts w:cstheme="minorHAnsi"/>
                <w:bCs/>
                <w:color w:val="00000A"/>
              </w:rPr>
              <w:t xml:space="preserve">Poveikio duomenų apsaugai vertinimo atlikimo specialisto atliktų poveikio duomenų apsaugai vertinimų, vertinant asmens duomenų tvarkymą, per paskutinius 3 (trejus) metus iki pasiūlymų pateikimo termino pabaigos skaičius, viršijantis pirkimo sąlygų </w:t>
            </w:r>
            <w:r w:rsidR="008F11D1" w:rsidRPr="008F11D1">
              <w:rPr>
                <w:rFonts w:cstheme="minorHAnsi"/>
                <w:bCs/>
                <w:color w:val="00000A"/>
              </w:rPr>
              <w:t xml:space="preserve">4 priedo lentelės </w:t>
            </w:r>
            <w:r w:rsidR="008F11D1" w:rsidRPr="00237CCC">
              <w:rPr>
                <w:rFonts w:cstheme="minorHAnsi"/>
                <w:bCs/>
                <w:color w:val="00000A"/>
              </w:rPr>
              <w:t>1</w:t>
            </w:r>
            <w:r w:rsidRPr="00237CCC">
              <w:rPr>
                <w:rFonts w:cstheme="minorHAnsi"/>
                <w:bCs/>
                <w:color w:val="00000A"/>
              </w:rPr>
              <w:t>.2.2 3) punkte nurodytą minimalų reikalaujamą vertinimų skaičių</w:t>
            </w:r>
            <w:r w:rsidRPr="008F11D1">
              <w:rPr>
                <w:rFonts w:cstheme="minorHAnsi"/>
                <w:bCs/>
                <w:color w:val="00000A"/>
              </w:rPr>
              <w:t xml:space="preserve"> (T2). </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ECB83F6" w14:textId="77777777" w:rsidR="00B22F95" w:rsidRPr="00AE103B" w:rsidRDefault="00B22F95" w:rsidP="00C51EF1">
            <w:pPr>
              <w:spacing w:after="0" w:line="240" w:lineRule="auto"/>
              <w:ind w:left="-108" w:right="-108"/>
              <w:jc w:val="center"/>
              <w:rPr>
                <w:rFonts w:cstheme="minorHAnsi"/>
              </w:rPr>
            </w:pPr>
            <w:r w:rsidRPr="00AE103B">
              <w:rPr>
                <w:rFonts w:cstheme="minorHAnsi"/>
              </w:rPr>
              <w:t>R</w:t>
            </w:r>
            <w:r w:rsidRPr="00AE103B">
              <w:rPr>
                <w:rFonts w:cstheme="minorHAnsi"/>
                <w:vertAlign w:val="subscript"/>
              </w:rPr>
              <w:t>2</w:t>
            </w:r>
            <w:r w:rsidRPr="00AE103B">
              <w:rPr>
                <w:rFonts w:cstheme="minorHAnsi"/>
              </w:rPr>
              <w:t xml:space="preserve"> </w:t>
            </w:r>
          </w:p>
          <w:p w14:paraId="709243A4" w14:textId="77777777" w:rsidR="00B22F95" w:rsidRPr="00AE103B" w:rsidRDefault="00B22F95" w:rsidP="00C51EF1">
            <w:pPr>
              <w:spacing w:after="0" w:line="240" w:lineRule="auto"/>
              <w:ind w:left="-108" w:right="-108"/>
              <w:jc w:val="center"/>
              <w:rPr>
                <w:rFonts w:cstheme="minorHAnsi"/>
              </w:rPr>
            </w:pPr>
            <w:r w:rsidRPr="00AE103B">
              <w:rPr>
                <w:rFonts w:cstheme="minorHAnsi"/>
              </w:rPr>
              <w:t>(Min. 0 balų,</w:t>
            </w:r>
          </w:p>
          <w:p w14:paraId="3639CB29" w14:textId="77777777" w:rsidR="00B22F95" w:rsidRPr="00AE103B" w:rsidRDefault="00B22F95" w:rsidP="00C51EF1">
            <w:pPr>
              <w:spacing w:after="0" w:line="240" w:lineRule="auto"/>
              <w:ind w:left="-108" w:right="-108"/>
              <w:jc w:val="center"/>
              <w:rPr>
                <w:rFonts w:cstheme="minorHAnsi"/>
              </w:rPr>
            </w:pPr>
            <w:r w:rsidRPr="00AE103B">
              <w:rPr>
                <w:rFonts w:cstheme="minorHAnsi"/>
              </w:rPr>
              <w:t>maks. 3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6233C2FA" w14:textId="77777777" w:rsidR="00B22F95" w:rsidRPr="00AE103B" w:rsidRDefault="00B22F95" w:rsidP="00C51EF1">
            <w:pPr>
              <w:widowControl w:val="0"/>
              <w:suppressAutoHyphens/>
              <w:spacing w:after="0" w:line="240" w:lineRule="auto"/>
              <w:jc w:val="center"/>
              <w:rPr>
                <w:rFonts w:cstheme="minorHAnsi"/>
              </w:rPr>
            </w:pPr>
            <w:r w:rsidRPr="00AE103B">
              <w:rPr>
                <w:rFonts w:cstheme="minorHAnsi"/>
              </w:rPr>
              <w:t>Y</w:t>
            </w:r>
            <w:r w:rsidRPr="00AE103B">
              <w:rPr>
                <w:rFonts w:cstheme="minorHAnsi"/>
                <w:vertAlign w:val="subscript"/>
              </w:rPr>
              <w:t xml:space="preserve">2 </w:t>
            </w:r>
            <w:r w:rsidRPr="00AE103B">
              <w:rPr>
                <w:rFonts w:cstheme="minorHAnsi"/>
              </w:rPr>
              <w:t>= 30</w:t>
            </w:r>
          </w:p>
        </w:tc>
      </w:tr>
    </w:tbl>
    <w:p w14:paraId="060D45D5" w14:textId="77777777" w:rsidR="00B22F95" w:rsidRPr="00AE103B" w:rsidRDefault="00B22F95" w:rsidP="00B22F95">
      <w:pPr>
        <w:tabs>
          <w:tab w:val="left" w:pos="284"/>
        </w:tabs>
        <w:spacing w:after="0" w:line="240" w:lineRule="auto"/>
        <w:ind w:firstLine="567"/>
        <w:jc w:val="both"/>
        <w:rPr>
          <w:rFonts w:eastAsia="Times New Roman" w:cstheme="minorHAnsi"/>
        </w:rPr>
      </w:pPr>
      <w:r w:rsidRPr="00AE103B">
        <w:rPr>
          <w:rFonts w:eastAsia="Times New Roman" w:cstheme="minorHAnsi"/>
        </w:rPr>
        <w:t>* Tiekėjas, išviešindamas parametrų reikšmes savo pasiūlyme, turi realiai įsivertinti savo galimybes prisiimti įsipareigojimus pasiūlytų reikšmių atžvilgiu visą paslaugų pirkimo sutarties vykdymo laikotarpį.</w:t>
      </w:r>
    </w:p>
    <w:p w14:paraId="463CBE8A" w14:textId="77777777" w:rsidR="00B22F95" w:rsidRPr="00AE103B" w:rsidRDefault="00B22F95" w:rsidP="00B22F95">
      <w:pPr>
        <w:tabs>
          <w:tab w:val="left" w:pos="284"/>
        </w:tabs>
        <w:spacing w:after="0" w:line="240" w:lineRule="auto"/>
        <w:ind w:firstLine="567"/>
        <w:jc w:val="both"/>
        <w:rPr>
          <w:rFonts w:cstheme="minorHAnsi"/>
        </w:rPr>
      </w:pPr>
    </w:p>
    <w:p w14:paraId="23669CE2" w14:textId="77777777" w:rsidR="00B22F95" w:rsidRPr="00AE103B" w:rsidRDefault="00B22F95" w:rsidP="00B22F95">
      <w:pPr>
        <w:tabs>
          <w:tab w:val="left" w:pos="284"/>
        </w:tabs>
        <w:spacing w:after="0" w:line="240" w:lineRule="auto"/>
        <w:ind w:firstLine="567"/>
        <w:jc w:val="both"/>
        <w:rPr>
          <w:rFonts w:eastAsia="Times New Roman" w:cstheme="minorHAnsi"/>
        </w:rPr>
      </w:pPr>
      <w:r w:rsidRPr="00AE103B">
        <w:rPr>
          <w:rFonts w:eastAsia="Times New Roman" w:cstheme="minorHAnsi"/>
        </w:rPr>
        <w:t>4. Pasiūlymo ekonominis naudingumas (S) apskaičiuojamas sudedant Paslaugų teikėjo pasiūlymo kainos C ir kokybės kriterijaus (T) balus:</w:t>
      </w:r>
    </w:p>
    <w:p w14:paraId="329D6165" w14:textId="77777777" w:rsidR="00B22F95" w:rsidRPr="00AE103B" w:rsidRDefault="00B22F95" w:rsidP="00B22F95">
      <w:pPr>
        <w:tabs>
          <w:tab w:val="left" w:pos="284"/>
        </w:tabs>
        <w:spacing w:after="0" w:line="240" w:lineRule="auto"/>
        <w:ind w:firstLine="567"/>
        <w:jc w:val="both"/>
        <w:rPr>
          <w:rFonts w:eastAsia="Times New Roman" w:cstheme="minorHAnsi"/>
        </w:rPr>
      </w:pPr>
    </w:p>
    <w:p w14:paraId="5AAE2A9E" w14:textId="2C34E27A" w:rsidR="00B22F95" w:rsidRPr="00AE103B" w:rsidRDefault="00B22F95" w:rsidP="00B22F95">
      <w:pPr>
        <w:tabs>
          <w:tab w:val="left" w:pos="284"/>
        </w:tabs>
        <w:spacing w:after="0" w:line="240" w:lineRule="auto"/>
        <w:ind w:firstLine="567"/>
        <w:jc w:val="both"/>
        <w:rPr>
          <w:rFonts w:eastAsia="Times New Roman" w:cstheme="minorHAnsi"/>
        </w:rPr>
      </w:pPr>
      <w:r w:rsidRPr="00AE103B">
        <w:rPr>
          <w:rFonts w:eastAsia="Times New Roman" w:cstheme="minorHAnsi"/>
        </w:rPr>
        <w:t xml:space="preserve"> </w:t>
      </w:r>
      <w:r w:rsidRPr="00AE103B">
        <w:rPr>
          <w:rFonts w:eastAsia="Times New Roman" w:cstheme="minorHAnsi"/>
        </w:rPr>
        <w:tab/>
      </w:r>
      <w:r w:rsidRPr="00AE103B">
        <w:rPr>
          <w:rFonts w:eastAsia="Times New Roman" w:cstheme="minorHAnsi"/>
        </w:rPr>
        <w:tab/>
      </w:r>
      <w:r w:rsidRPr="00AE103B">
        <w:rPr>
          <w:rFonts w:eastAsia="Times New Roman" w:cstheme="minorHAnsi"/>
        </w:rPr>
        <w:tab/>
      </w:r>
      <w:r w:rsidRPr="00AE103B">
        <w:rPr>
          <w:rFonts w:eastAsia="Times New Roman" w:cstheme="minorHAnsi"/>
          <w:noProof/>
          <w:lang w:val="en-US"/>
        </w:rPr>
        <w:drawing>
          <wp:inline distT="0" distB="0" distL="0" distR="0" wp14:anchorId="171D7C7E" wp14:editId="087FDC58">
            <wp:extent cx="624840" cy="182880"/>
            <wp:effectExtent l="0" t="0" r="3810" b="7620"/>
            <wp:docPr id="1899663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4840" cy="182880"/>
                    </a:xfrm>
                    <a:prstGeom prst="rect">
                      <a:avLst/>
                    </a:prstGeom>
                    <a:noFill/>
                    <a:ln>
                      <a:noFill/>
                    </a:ln>
                  </pic:spPr>
                </pic:pic>
              </a:graphicData>
            </a:graphic>
          </wp:inline>
        </w:drawing>
      </w:r>
    </w:p>
    <w:p w14:paraId="66A5E1D0" w14:textId="77777777" w:rsidR="00B22F95" w:rsidRPr="00AE103B" w:rsidRDefault="00B22F95" w:rsidP="00B22F95">
      <w:pPr>
        <w:tabs>
          <w:tab w:val="left" w:pos="284"/>
        </w:tabs>
        <w:spacing w:after="0" w:line="240" w:lineRule="auto"/>
        <w:ind w:firstLine="567"/>
        <w:jc w:val="both"/>
        <w:rPr>
          <w:rFonts w:eastAsia="Times New Roman" w:cstheme="minorHAnsi"/>
        </w:rPr>
      </w:pPr>
    </w:p>
    <w:p w14:paraId="04D4D06B" w14:textId="77777777" w:rsidR="00B22F95" w:rsidRPr="00AE103B" w:rsidRDefault="00B22F95" w:rsidP="00B22F95">
      <w:pPr>
        <w:tabs>
          <w:tab w:val="left" w:pos="284"/>
        </w:tabs>
        <w:spacing w:after="0" w:line="240" w:lineRule="auto"/>
        <w:ind w:firstLine="567"/>
        <w:jc w:val="both"/>
        <w:rPr>
          <w:rFonts w:eastAsia="Times New Roman" w:cstheme="minorHAnsi"/>
        </w:rPr>
      </w:pPr>
      <w:r w:rsidRPr="00AE103B">
        <w:rPr>
          <w:rFonts w:eastAsia="Times New Roman" w:cstheme="minorHAnsi"/>
        </w:rPr>
        <w:t>C ir T kriterijų balai suapvalinami pagal aritmetines taisykles iki 2 skaitmenų po kablelio.</w:t>
      </w:r>
    </w:p>
    <w:p w14:paraId="734C42E7" w14:textId="77777777" w:rsidR="00B22F95" w:rsidRPr="00AE103B" w:rsidRDefault="00B22F95" w:rsidP="00B22F95">
      <w:pPr>
        <w:tabs>
          <w:tab w:val="left" w:pos="284"/>
        </w:tabs>
        <w:spacing w:after="0" w:line="240" w:lineRule="auto"/>
        <w:ind w:firstLine="567"/>
        <w:jc w:val="both"/>
        <w:rPr>
          <w:rFonts w:eastAsia="Times New Roman" w:cstheme="minorHAnsi"/>
        </w:rPr>
      </w:pPr>
    </w:p>
    <w:p w14:paraId="4FAF944C" w14:textId="64AA3D94" w:rsidR="00B22F95" w:rsidRPr="00AE103B" w:rsidRDefault="00B22F95" w:rsidP="00B22F95">
      <w:pPr>
        <w:tabs>
          <w:tab w:val="left" w:pos="0"/>
        </w:tabs>
        <w:spacing w:after="0" w:line="240" w:lineRule="auto"/>
        <w:ind w:firstLine="567"/>
        <w:jc w:val="both"/>
        <w:rPr>
          <w:rFonts w:eastAsia="Times New Roman" w:cstheme="minorHAnsi"/>
        </w:rPr>
      </w:pPr>
      <w:r w:rsidRPr="00AE103B">
        <w:rPr>
          <w:rFonts w:eastAsia="Times New Roman" w:cstheme="minorHAnsi"/>
        </w:rPr>
        <w:t>5. Pasiūlymo kainos (</w:t>
      </w:r>
      <w:r w:rsidRPr="00AE103B">
        <w:rPr>
          <w:rFonts w:eastAsia="Times New Roman" w:cstheme="minorHAnsi"/>
          <w:noProof/>
          <w:position w:val="-6"/>
          <w:lang w:val="en-US"/>
        </w:rPr>
        <w:drawing>
          <wp:inline distT="0" distB="0" distL="0" distR="0" wp14:anchorId="613DAA2A" wp14:editId="792A3E70">
            <wp:extent cx="152400" cy="182880"/>
            <wp:effectExtent l="0" t="0" r="0" b="7620"/>
            <wp:docPr id="776906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82880"/>
                    </a:xfrm>
                    <a:prstGeom prst="rect">
                      <a:avLst/>
                    </a:prstGeom>
                    <a:noFill/>
                    <a:ln>
                      <a:noFill/>
                    </a:ln>
                  </pic:spPr>
                </pic:pic>
              </a:graphicData>
            </a:graphic>
          </wp:inline>
        </w:drawing>
      </w:r>
      <w:r w:rsidRPr="00AE103B">
        <w:rPr>
          <w:rFonts w:eastAsia="Times New Roman" w:cstheme="minorHAnsi"/>
        </w:rPr>
        <w:t>) balai apskaičiuojami mažiausios pasiūlytos kainos (</w:t>
      </w:r>
      <w:r w:rsidRPr="00AE103B">
        <w:rPr>
          <w:rFonts w:eastAsia="Times New Roman" w:cstheme="minorHAnsi"/>
          <w:noProof/>
          <w:position w:val="-10"/>
          <w:lang w:val="en-US"/>
        </w:rPr>
        <w:drawing>
          <wp:inline distT="0" distB="0" distL="0" distR="0" wp14:anchorId="15B5F689" wp14:editId="2988A132">
            <wp:extent cx="304800" cy="205740"/>
            <wp:effectExtent l="0" t="0" r="0" b="3810"/>
            <wp:docPr id="4051449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205740"/>
                    </a:xfrm>
                    <a:prstGeom prst="rect">
                      <a:avLst/>
                    </a:prstGeom>
                    <a:noFill/>
                    <a:ln>
                      <a:noFill/>
                    </a:ln>
                  </pic:spPr>
                </pic:pic>
              </a:graphicData>
            </a:graphic>
          </wp:inline>
        </w:drawing>
      </w:r>
      <w:r w:rsidRPr="00AE103B">
        <w:rPr>
          <w:rFonts w:eastAsia="Times New Roman" w:cstheme="minorHAnsi"/>
        </w:rPr>
        <w:t>) ir vertinamo pasiūlymo kainos (</w:t>
      </w:r>
      <w:r w:rsidRPr="00AE103B">
        <w:rPr>
          <w:rFonts w:eastAsia="Times New Roman" w:cstheme="minorHAnsi"/>
          <w:noProof/>
          <w:position w:val="-14"/>
          <w:lang w:val="en-US"/>
        </w:rPr>
        <w:drawing>
          <wp:inline distT="0" distB="0" distL="0" distR="0" wp14:anchorId="00BFA11E" wp14:editId="548B70A0">
            <wp:extent cx="198120" cy="251460"/>
            <wp:effectExtent l="0" t="0" r="0" b="0"/>
            <wp:docPr id="1126695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120" cy="251460"/>
                    </a:xfrm>
                    <a:prstGeom prst="rect">
                      <a:avLst/>
                    </a:prstGeom>
                    <a:noFill/>
                    <a:ln>
                      <a:noFill/>
                    </a:ln>
                  </pic:spPr>
                </pic:pic>
              </a:graphicData>
            </a:graphic>
          </wp:inline>
        </w:drawing>
      </w:r>
      <w:r w:rsidRPr="00AE103B">
        <w:rPr>
          <w:rFonts w:eastAsia="Times New Roman" w:cstheme="minorHAnsi"/>
        </w:rPr>
        <w:t>) santykį padauginant iš kainos lyginamojo svorio (</w:t>
      </w:r>
      <w:r w:rsidRPr="00AE103B">
        <w:rPr>
          <w:rFonts w:eastAsia="Times New Roman" w:cstheme="minorHAnsi"/>
          <w:i/>
        </w:rPr>
        <w:t>X</w:t>
      </w:r>
      <w:r w:rsidRPr="00AE103B">
        <w:rPr>
          <w:rFonts w:eastAsia="Times New Roman" w:cstheme="minorHAnsi"/>
        </w:rPr>
        <w:t>):</w:t>
      </w:r>
    </w:p>
    <w:p w14:paraId="1DD91588" w14:textId="4C82959B" w:rsidR="00B22F95" w:rsidRPr="006409DA" w:rsidRDefault="00B22F95" w:rsidP="00B22F95">
      <w:pPr>
        <w:tabs>
          <w:tab w:val="center" w:pos="4889"/>
        </w:tabs>
        <w:spacing w:after="0"/>
        <w:rPr>
          <w:rFonts w:ascii="Verdana" w:hAnsi="Verdana"/>
          <w:color w:val="000000"/>
          <w:sz w:val="20"/>
          <w:szCs w:val="20"/>
        </w:rPr>
      </w:pPr>
      <w:r w:rsidRPr="006409DA">
        <w:rPr>
          <w:rFonts w:ascii="Verdana" w:hAnsi="Verdana"/>
          <w:color w:val="000000"/>
          <w:sz w:val="20"/>
          <w:szCs w:val="20"/>
        </w:rPr>
        <w:tab/>
      </w:r>
      <w:r w:rsidRPr="006409DA">
        <w:rPr>
          <w:rFonts w:ascii="Verdana" w:hAnsi="Verdana"/>
          <w:noProof/>
          <w:color w:val="000000"/>
          <w:position w:val="-32"/>
          <w:sz w:val="20"/>
          <w:szCs w:val="20"/>
          <w:lang w:val="en-US"/>
        </w:rPr>
        <w:drawing>
          <wp:inline distT="0" distB="0" distL="0" distR="0" wp14:anchorId="5294A9FB" wp14:editId="7D915BFB">
            <wp:extent cx="830580" cy="449580"/>
            <wp:effectExtent l="0" t="0" r="0" b="7620"/>
            <wp:docPr id="1086682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0580" cy="449580"/>
                    </a:xfrm>
                    <a:prstGeom prst="rect">
                      <a:avLst/>
                    </a:prstGeom>
                    <a:noFill/>
                    <a:ln>
                      <a:noFill/>
                    </a:ln>
                  </pic:spPr>
                </pic:pic>
              </a:graphicData>
            </a:graphic>
          </wp:inline>
        </w:drawing>
      </w:r>
    </w:p>
    <w:p w14:paraId="2C1BC7CB" w14:textId="77777777" w:rsidR="00B22F95" w:rsidRPr="006409DA" w:rsidRDefault="00B22F95" w:rsidP="00B22F95">
      <w:pPr>
        <w:tabs>
          <w:tab w:val="left" w:pos="284"/>
        </w:tabs>
        <w:spacing w:after="0" w:line="240" w:lineRule="auto"/>
        <w:ind w:firstLine="567"/>
        <w:jc w:val="both"/>
        <w:rPr>
          <w:rFonts w:ascii="Verdana" w:eastAsia="Times New Roman" w:hAnsi="Verdana"/>
          <w:sz w:val="20"/>
          <w:szCs w:val="20"/>
        </w:rPr>
      </w:pPr>
    </w:p>
    <w:p w14:paraId="40CC71DD" w14:textId="77777777" w:rsidR="00B22F95" w:rsidRPr="00AE103B" w:rsidRDefault="00B22F95" w:rsidP="00B22F95">
      <w:pPr>
        <w:spacing w:after="0" w:line="240" w:lineRule="auto"/>
        <w:ind w:left="360"/>
        <w:jc w:val="both"/>
        <w:rPr>
          <w:rFonts w:eastAsia="Times New Roman" w:cstheme="minorHAnsi"/>
        </w:rPr>
      </w:pPr>
      <w:r w:rsidRPr="00AE103B">
        <w:rPr>
          <w:rFonts w:eastAsia="Times New Roman" w:cstheme="minorHAnsi"/>
        </w:rPr>
        <w:t>6. Kriterijų (T) balai apskaičiuojami sudedant atskirų kriterijų (T</w:t>
      </w:r>
      <w:r w:rsidRPr="00AE103B">
        <w:rPr>
          <w:rFonts w:eastAsia="Times New Roman" w:cstheme="minorHAnsi"/>
          <w:vertAlign w:val="subscript"/>
        </w:rPr>
        <w:t>i</w:t>
      </w:r>
      <w:r w:rsidRPr="00AE103B">
        <w:rPr>
          <w:rFonts w:eastAsia="Times New Roman" w:cstheme="minorHAnsi"/>
        </w:rPr>
        <w:t>) balus:</w:t>
      </w:r>
    </w:p>
    <w:p w14:paraId="7E39112F" w14:textId="77777777" w:rsidR="00B22F95" w:rsidRPr="006409DA" w:rsidRDefault="00B22F95" w:rsidP="00B22F95">
      <w:pPr>
        <w:spacing w:after="0" w:line="240" w:lineRule="auto"/>
        <w:ind w:firstLine="567"/>
        <w:jc w:val="both"/>
        <w:rPr>
          <w:rFonts w:ascii="Verdana" w:eastAsia="Times New Roman" w:hAnsi="Verdana"/>
          <w:sz w:val="20"/>
          <w:szCs w:val="20"/>
        </w:rPr>
      </w:pPr>
    </w:p>
    <w:p w14:paraId="6E553979" w14:textId="77777777" w:rsidR="00B22F95" w:rsidRPr="006409DA" w:rsidRDefault="00B22F95" w:rsidP="00B22F95">
      <w:pPr>
        <w:spacing w:after="0" w:line="240" w:lineRule="auto"/>
        <w:ind w:firstLine="567"/>
        <w:jc w:val="center"/>
        <w:rPr>
          <w:rFonts w:ascii="Verdana" w:eastAsia="Times New Roman" w:hAnsi="Verdana"/>
          <w:sz w:val="20"/>
          <w:szCs w:val="20"/>
        </w:rPr>
      </w:pPr>
      <w:r w:rsidRPr="006409DA">
        <w:rPr>
          <w:rFonts w:ascii="Verdana" w:eastAsia="Times New Roman" w:hAnsi="Verdana"/>
          <w:sz w:val="20"/>
          <w:szCs w:val="20"/>
        </w:rPr>
        <w:object w:dxaOrig="960" w:dyaOrig="540" w14:anchorId="2C49D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8.5pt" o:ole="" fillcolor="window">
            <v:imagedata r:id="rId31" o:title=""/>
          </v:shape>
          <o:OLEObject Type="Embed" ProgID="Equation.3" ShapeID="_x0000_i1025" DrawAspect="Content" ObjectID="_1809492541" r:id="rId32"/>
        </w:object>
      </w:r>
    </w:p>
    <w:p w14:paraId="25ACA5D1" w14:textId="77777777" w:rsidR="00B22F95" w:rsidRPr="006409DA" w:rsidRDefault="00B22F95" w:rsidP="00AE103B">
      <w:pPr>
        <w:spacing w:after="0" w:line="240" w:lineRule="auto"/>
        <w:jc w:val="both"/>
        <w:rPr>
          <w:rFonts w:ascii="Verdana" w:eastAsia="Times New Roman" w:hAnsi="Verdana"/>
          <w:sz w:val="20"/>
          <w:szCs w:val="20"/>
        </w:rPr>
      </w:pPr>
    </w:p>
    <w:p w14:paraId="2D8C01A9" w14:textId="59CF12BC" w:rsidR="00B22F95" w:rsidRPr="00AE103B" w:rsidRDefault="00B22F95" w:rsidP="00AE103B">
      <w:pPr>
        <w:spacing w:after="0" w:line="240" w:lineRule="auto"/>
        <w:ind w:firstLine="567"/>
        <w:jc w:val="both"/>
        <w:rPr>
          <w:rFonts w:eastAsia="Times New Roman" w:cstheme="minorHAnsi"/>
        </w:rPr>
      </w:pPr>
      <w:r w:rsidRPr="00AE103B">
        <w:rPr>
          <w:rFonts w:eastAsia="Times New Roman" w:cstheme="minorHAnsi"/>
        </w:rPr>
        <w:t>7. Kriterijaus (T</w:t>
      </w:r>
      <w:r w:rsidRPr="00AE103B">
        <w:rPr>
          <w:rFonts w:eastAsia="Times New Roman" w:cstheme="minorHAnsi"/>
          <w:vertAlign w:val="subscript"/>
        </w:rPr>
        <w:t>i</w:t>
      </w:r>
      <w:r w:rsidRPr="00AE103B">
        <w:rPr>
          <w:rFonts w:eastAsia="Times New Roman" w:cstheme="minorHAnsi"/>
        </w:rPr>
        <w:t>) balai apskaičiuojami kriterijaus parametro (R</w:t>
      </w:r>
      <w:r w:rsidRPr="00AE103B">
        <w:rPr>
          <w:rFonts w:eastAsia="Times New Roman" w:cstheme="minorHAnsi"/>
          <w:vertAlign w:val="subscript"/>
        </w:rPr>
        <w:t>p</w:t>
      </w:r>
      <w:r w:rsidRPr="00AE103B">
        <w:rPr>
          <w:rFonts w:eastAsia="Times New Roman" w:cstheme="minorHAnsi"/>
        </w:rPr>
        <w:t>) reikšmę palyginant su geriausia to paties parametro (R</w:t>
      </w:r>
      <w:r w:rsidRPr="00AE103B">
        <w:rPr>
          <w:rFonts w:eastAsia="Times New Roman" w:cstheme="minorHAnsi"/>
          <w:vertAlign w:val="subscript"/>
        </w:rPr>
        <w:t>max</w:t>
      </w:r>
      <w:r w:rsidRPr="00AE103B">
        <w:rPr>
          <w:rFonts w:eastAsia="Times New Roman" w:cstheme="minorHAnsi"/>
        </w:rPr>
        <w:t>) reikšme ir santykį padauginant iš vertinamo kriterijaus parametro lyginamojo svorio (Yi):</w:t>
      </w:r>
    </w:p>
    <w:p w14:paraId="6F2888E2" w14:textId="77777777" w:rsidR="00B22F95" w:rsidRPr="006409DA" w:rsidRDefault="00B22F95" w:rsidP="00B22F95">
      <w:pPr>
        <w:spacing w:after="0" w:line="240" w:lineRule="auto"/>
        <w:jc w:val="both"/>
        <w:rPr>
          <w:rFonts w:ascii="Verdana" w:eastAsia="Times New Roman" w:hAnsi="Verdana"/>
          <w:sz w:val="20"/>
          <w:szCs w:val="20"/>
        </w:rPr>
      </w:pPr>
    </w:p>
    <w:p w14:paraId="011833CD" w14:textId="52015B49" w:rsidR="00B22F95" w:rsidRPr="00B22F95" w:rsidRDefault="00B22F95" w:rsidP="00B22F95">
      <w:pPr>
        <w:spacing w:after="0" w:line="240" w:lineRule="auto"/>
        <w:ind w:firstLine="426"/>
        <w:jc w:val="center"/>
        <w:rPr>
          <w:rFonts w:ascii="Verdana" w:eastAsia="Times New Roman" w:hAnsi="Verdana"/>
          <w:i/>
          <w:sz w:val="20"/>
          <w:szCs w:val="20"/>
          <w:lang w:val="en-GB"/>
        </w:rPr>
      </w:pPr>
      <m:oMathPara>
        <m:oMathParaPr>
          <m:jc m:val="left"/>
        </m:oMathParaPr>
        <m:oMath>
          <m:r>
            <w:rPr>
              <w:rFonts w:ascii="Cambria Math" w:hAnsi="Cambria Math"/>
              <w:color w:val="000000"/>
              <w:sz w:val="20"/>
              <w:szCs w:val="20"/>
              <w:lang w:val="en-US"/>
            </w:rPr>
            <m:t>T</m:t>
          </m:r>
          <m:r>
            <w:rPr>
              <w:rFonts w:ascii="Cambria Math" w:hAnsi="Cambria Math"/>
              <w:color w:val="000000"/>
              <w:position w:val="-10"/>
              <w:sz w:val="20"/>
              <w:szCs w:val="20"/>
              <w:vertAlign w:val="subscript"/>
              <w:lang w:val="en-US"/>
            </w:rPr>
            <m:t>i</m:t>
          </m:r>
          <m:r>
            <w:rPr>
              <w:rFonts w:ascii="Cambria Math" w:eastAsia="Times New Roman" w:hAnsi="Cambria Math"/>
              <w:sz w:val="20"/>
              <w:szCs w:val="20"/>
              <w:lang w:val="en-GB"/>
            </w:rPr>
            <m:t>=</m:t>
          </m:r>
          <m:f>
            <m:fPr>
              <m:ctrlPr>
                <w:rPr>
                  <w:rFonts w:ascii="Cambria Math" w:eastAsia="Times New Roman" w:hAnsi="Cambria Math"/>
                  <w:i/>
                  <w:sz w:val="20"/>
                  <w:szCs w:val="20"/>
                  <w:lang w:val="en-GB"/>
                </w:rPr>
              </m:ctrlPr>
            </m:fPr>
            <m:num>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R</m:t>
                  </m:r>
                </m:e>
                <m:sub>
                  <m:r>
                    <w:rPr>
                      <w:rFonts w:ascii="Cambria Math" w:eastAsia="Times New Roman" w:hAnsi="Cambria Math"/>
                      <w:sz w:val="20"/>
                      <w:szCs w:val="20"/>
                      <w:lang w:val="en-GB"/>
                    </w:rPr>
                    <m:t>ip</m:t>
                  </m:r>
                </m:sub>
              </m:sSub>
            </m:num>
            <m:den>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R</m:t>
                  </m:r>
                </m:e>
                <m:sub>
                  <m:r>
                    <w:rPr>
                      <w:rFonts w:ascii="Cambria Math" w:eastAsia="Times New Roman" w:hAnsi="Cambria Math"/>
                      <w:sz w:val="20"/>
                      <w:szCs w:val="20"/>
                      <w:lang w:val="en-GB"/>
                    </w:rPr>
                    <m:t>imax</m:t>
                  </m:r>
                </m:sub>
              </m:sSub>
            </m:den>
          </m:f>
          <m:r>
            <w:rPr>
              <w:rFonts w:ascii="Cambria Math" w:eastAsia="Times New Roman" w:hAnsi="Cambria Math"/>
              <w:sz w:val="20"/>
              <w:szCs w:val="20"/>
              <w:lang w:val="en-GB"/>
            </w:rPr>
            <m:t>∙</m:t>
          </m:r>
          <m:r>
            <w:rPr>
              <w:rFonts w:ascii="Cambria Math" w:hAnsi="Cambria Math"/>
              <w:color w:val="000000"/>
              <w:sz w:val="20"/>
              <w:szCs w:val="20"/>
              <w:lang w:val="en-US"/>
            </w:rPr>
            <m:t>Y</m:t>
          </m:r>
          <m:r>
            <w:rPr>
              <w:rFonts w:ascii="Cambria Math" w:hAnsi="Cambria Math"/>
              <w:color w:val="000000"/>
              <w:position w:val="-10"/>
              <w:sz w:val="20"/>
              <w:szCs w:val="20"/>
              <w:vertAlign w:val="subscript"/>
              <w:lang w:val="en-US"/>
            </w:rPr>
            <m:t>i</m:t>
          </m:r>
        </m:oMath>
      </m:oMathPara>
    </w:p>
    <w:p w14:paraId="1887EFF4" w14:textId="77777777" w:rsidR="00B22F95" w:rsidRPr="006409DA" w:rsidRDefault="00B22F95" w:rsidP="00B22F95">
      <w:pPr>
        <w:spacing w:after="0" w:line="240" w:lineRule="auto"/>
        <w:ind w:firstLine="567"/>
        <w:jc w:val="both"/>
        <w:rPr>
          <w:rFonts w:ascii="Verdana" w:eastAsia="Times New Roman" w:hAnsi="Verdana"/>
          <w:sz w:val="20"/>
          <w:szCs w:val="20"/>
        </w:rPr>
      </w:pPr>
    </w:p>
    <w:p w14:paraId="320D2B20" w14:textId="77777777" w:rsidR="00B22F95" w:rsidRPr="006409DA" w:rsidRDefault="00B22F95" w:rsidP="00B22F95">
      <w:pPr>
        <w:spacing w:after="0" w:line="240" w:lineRule="auto"/>
        <w:jc w:val="both"/>
        <w:rPr>
          <w:rFonts w:ascii="Verdana" w:eastAsia="Times New Roman" w:hAnsi="Verdana"/>
          <w:sz w:val="20"/>
          <w:szCs w:val="20"/>
        </w:rPr>
      </w:pPr>
    </w:p>
    <w:p w14:paraId="3E3C348B" w14:textId="77777777" w:rsidR="00B22F95" w:rsidRPr="00AE103B" w:rsidRDefault="00B22F95" w:rsidP="00B22F95">
      <w:pPr>
        <w:pStyle w:val="ListParagraph"/>
        <w:spacing w:after="0" w:line="240" w:lineRule="auto"/>
        <w:ind w:left="0" w:firstLine="360"/>
        <w:jc w:val="both"/>
        <w:rPr>
          <w:rFonts w:cstheme="minorHAnsi"/>
          <w:b/>
          <w:iCs/>
        </w:rPr>
      </w:pPr>
      <w:r w:rsidRPr="00AE103B">
        <w:rPr>
          <w:rFonts w:cstheme="minorHAnsi"/>
          <w:bCs/>
          <w:iCs/>
        </w:rPr>
        <w:t>8.</w:t>
      </w:r>
      <w:r w:rsidRPr="00AE103B">
        <w:rPr>
          <w:rFonts w:cstheme="minorHAnsi"/>
          <w:b/>
          <w:iCs/>
        </w:rPr>
        <w:t xml:space="preserve"> </w:t>
      </w:r>
      <w:r w:rsidRPr="00AE103B">
        <w:rPr>
          <w:rFonts w:eastAsia="Times New Roman" w:cstheme="minorHAnsi"/>
        </w:rPr>
        <w:t xml:space="preserve">Tiekėjų pasiūlymų pagal kriterijus C ir </w:t>
      </w:r>
      <w:r w:rsidRPr="00AE103B" w:rsidDel="000E5E56">
        <w:rPr>
          <w:rFonts w:eastAsia="Times New Roman" w:cstheme="minorHAnsi"/>
        </w:rPr>
        <w:t>T</w:t>
      </w:r>
      <w:r w:rsidRPr="00AE103B" w:rsidDel="00A0263A">
        <w:rPr>
          <w:rFonts w:eastAsia="Times New Roman" w:cstheme="minorHAnsi"/>
          <w:vertAlign w:val="subscript"/>
        </w:rPr>
        <w:t>1</w:t>
      </w:r>
      <w:r w:rsidRPr="00AE103B">
        <w:rPr>
          <w:rFonts w:eastAsia="Times New Roman" w:cstheme="minorHAnsi"/>
          <w:vertAlign w:val="subscript"/>
        </w:rPr>
        <w:t xml:space="preserve">, </w:t>
      </w:r>
      <w:r w:rsidRPr="00AE103B" w:rsidDel="00B7254C">
        <w:rPr>
          <w:rFonts w:eastAsia="Times New Roman" w:cstheme="minorHAnsi"/>
        </w:rPr>
        <w:t xml:space="preserve"> </w:t>
      </w:r>
      <w:r w:rsidRPr="00AE103B">
        <w:rPr>
          <w:rFonts w:eastAsia="Times New Roman" w:cstheme="minorHAnsi"/>
        </w:rPr>
        <w:t>T</w:t>
      </w:r>
      <w:r w:rsidRPr="00AE103B">
        <w:rPr>
          <w:rFonts w:eastAsia="Times New Roman" w:cstheme="minorHAnsi"/>
          <w:vertAlign w:val="subscript"/>
        </w:rPr>
        <w:t>2</w:t>
      </w:r>
      <w:r w:rsidRPr="00AE103B">
        <w:rPr>
          <w:rFonts w:eastAsia="Times New Roman" w:cstheme="minorHAnsi"/>
        </w:rPr>
        <w:t xml:space="preserve"> vertinimą atlieka Lietuvos banko viešojo pirkimo komisija (toliau – komisija). Tiekėjų pasiūlymų vertinimui komisija turi teisę pasitelkti ekspertus.</w:t>
      </w:r>
    </w:p>
    <w:p w14:paraId="26B88663" w14:textId="77777777" w:rsidR="00B22F95" w:rsidRPr="00AE103B" w:rsidRDefault="00B22F95" w:rsidP="00B22F95">
      <w:pPr>
        <w:pStyle w:val="ListParagraph"/>
        <w:spacing w:after="0" w:line="240" w:lineRule="auto"/>
        <w:ind w:left="0" w:firstLine="360"/>
        <w:jc w:val="both"/>
        <w:rPr>
          <w:rFonts w:cstheme="minorHAnsi"/>
          <w:b/>
          <w:iCs/>
        </w:rPr>
      </w:pPr>
    </w:p>
    <w:p w14:paraId="10084382" w14:textId="77777777" w:rsidR="00B22F95" w:rsidRPr="00AE103B" w:rsidRDefault="00B22F95" w:rsidP="00B22F95">
      <w:pPr>
        <w:spacing w:after="0"/>
        <w:ind w:left="360"/>
        <w:contextualSpacing/>
        <w:jc w:val="both"/>
        <w:rPr>
          <w:rFonts w:eastAsia="Times New Roman" w:cstheme="minorHAnsi"/>
        </w:rPr>
      </w:pPr>
      <w:r w:rsidRPr="00AE103B">
        <w:rPr>
          <w:rFonts w:cstheme="minorHAnsi"/>
          <w:bCs/>
          <w:iCs/>
        </w:rPr>
        <w:t>9.</w:t>
      </w:r>
      <w:r w:rsidRPr="00AE103B">
        <w:rPr>
          <w:rFonts w:cstheme="minorHAnsi"/>
          <w:b/>
          <w:iCs/>
        </w:rPr>
        <w:t xml:space="preserve"> </w:t>
      </w:r>
      <w:r w:rsidRPr="00AE103B">
        <w:rPr>
          <w:rFonts w:eastAsia="Times New Roman" w:cstheme="minorHAnsi"/>
          <w:bCs/>
        </w:rPr>
        <w:t>Kriterijų</w:t>
      </w:r>
      <w:r w:rsidRPr="00AE103B">
        <w:rPr>
          <w:rFonts w:eastAsia="Times New Roman" w:cstheme="minorHAnsi"/>
        </w:rPr>
        <w:t xml:space="preserve"> (T</w:t>
      </w:r>
      <w:r w:rsidRPr="00AE103B">
        <w:rPr>
          <w:rFonts w:eastAsia="Times New Roman" w:cstheme="minorHAnsi"/>
          <w:vertAlign w:val="subscript"/>
        </w:rPr>
        <w:t>1</w:t>
      </w:r>
      <w:r w:rsidRPr="00AE103B">
        <w:rPr>
          <w:rFonts w:eastAsia="Times New Roman" w:cstheme="minorHAnsi"/>
        </w:rPr>
        <w:t xml:space="preserve">), </w:t>
      </w:r>
      <w:r w:rsidRPr="00AE103B" w:rsidDel="00B7254C">
        <w:rPr>
          <w:rFonts w:eastAsia="Times New Roman" w:cstheme="minorHAnsi"/>
        </w:rPr>
        <w:t xml:space="preserve"> </w:t>
      </w:r>
      <w:r w:rsidRPr="00AE103B">
        <w:rPr>
          <w:rFonts w:eastAsia="Times New Roman" w:cstheme="minorHAnsi"/>
        </w:rPr>
        <w:t>(T</w:t>
      </w:r>
      <w:r w:rsidRPr="00AE103B">
        <w:rPr>
          <w:rFonts w:eastAsia="Times New Roman" w:cstheme="minorHAnsi"/>
          <w:vertAlign w:val="subscript"/>
        </w:rPr>
        <w:t>2</w:t>
      </w:r>
      <w:r w:rsidRPr="00AE103B">
        <w:rPr>
          <w:rFonts w:eastAsia="Times New Roman" w:cstheme="minorHAnsi"/>
        </w:rPr>
        <w:t>) parametrų R</w:t>
      </w:r>
      <w:r w:rsidRPr="00AE103B">
        <w:rPr>
          <w:rFonts w:eastAsia="Times New Roman" w:cstheme="minorHAnsi"/>
          <w:vertAlign w:val="subscript"/>
        </w:rPr>
        <w:t xml:space="preserve">1, </w:t>
      </w:r>
      <w:r w:rsidRPr="00AE103B" w:rsidDel="00B7254C">
        <w:rPr>
          <w:rFonts w:eastAsia="Times New Roman" w:cstheme="minorHAnsi"/>
        </w:rPr>
        <w:t xml:space="preserve"> </w:t>
      </w:r>
      <w:bookmarkStart w:id="66" w:name="_Hlk159988091"/>
      <w:r w:rsidRPr="00AE103B">
        <w:rPr>
          <w:rFonts w:eastAsia="Times New Roman" w:cstheme="minorHAnsi"/>
        </w:rPr>
        <w:t>R</w:t>
      </w:r>
      <w:r w:rsidRPr="00AE103B">
        <w:rPr>
          <w:rFonts w:eastAsia="Times New Roman" w:cstheme="minorHAnsi"/>
          <w:vertAlign w:val="subscript"/>
        </w:rPr>
        <w:t>2</w:t>
      </w:r>
      <w:bookmarkEnd w:id="66"/>
      <w:r w:rsidRPr="00AE103B">
        <w:rPr>
          <w:rFonts w:eastAsia="Times New Roman" w:cstheme="minorHAnsi"/>
          <w:vertAlign w:val="subscript"/>
        </w:rPr>
        <w:t xml:space="preserve"> </w:t>
      </w:r>
      <w:r w:rsidRPr="00AE103B">
        <w:rPr>
          <w:rFonts w:eastAsia="Times New Roman" w:cstheme="minorHAnsi"/>
        </w:rPr>
        <w:t>vertinimas:</w:t>
      </w:r>
    </w:p>
    <w:p w14:paraId="281286E7" w14:textId="77777777" w:rsidR="00B22F95" w:rsidRPr="00AE103B" w:rsidRDefault="00B22F95" w:rsidP="00B22F95">
      <w:pPr>
        <w:pStyle w:val="ListParagraph"/>
        <w:spacing w:after="0" w:line="240" w:lineRule="auto"/>
        <w:ind w:left="0" w:firstLine="360"/>
        <w:jc w:val="both"/>
        <w:rPr>
          <w:rFonts w:cstheme="minorHAnsi"/>
          <w:b/>
          <w:iCs/>
        </w:rPr>
      </w:pPr>
      <w:r w:rsidRPr="00AE103B">
        <w:rPr>
          <w:rFonts w:cstheme="minorHAnsi"/>
          <w:b/>
          <w:iCs/>
        </w:rPr>
        <w:t xml:space="preserve"> </w:t>
      </w:r>
    </w:p>
    <w:p w14:paraId="69CE19FE" w14:textId="77777777" w:rsidR="00B22F95" w:rsidRPr="00AE103B" w:rsidRDefault="00B22F95" w:rsidP="00B22F95">
      <w:pPr>
        <w:spacing w:after="0" w:line="240" w:lineRule="auto"/>
        <w:ind w:firstLine="426"/>
        <w:jc w:val="both"/>
        <w:rPr>
          <w:rFonts w:eastAsia="Times New Roman" w:cstheme="minorHAnsi"/>
          <w:lang w:val="x-none"/>
        </w:rPr>
      </w:pPr>
      <w:r w:rsidRPr="00AE103B">
        <w:rPr>
          <w:rFonts w:cstheme="minorHAnsi"/>
          <w:bCs/>
        </w:rPr>
        <w:t>9.1.</w:t>
      </w:r>
      <w:r w:rsidRPr="00AE103B">
        <w:rPr>
          <w:rFonts w:cstheme="minorHAnsi"/>
          <w:b/>
        </w:rPr>
        <w:t xml:space="preserve"> (</w:t>
      </w:r>
      <w:r w:rsidRPr="00AE103B">
        <w:rPr>
          <w:rFonts w:eastAsia="Times New Roman" w:cstheme="minorHAnsi"/>
          <w:b/>
        </w:rPr>
        <w:t>R</w:t>
      </w:r>
      <w:r w:rsidRPr="00AE103B">
        <w:rPr>
          <w:rFonts w:eastAsia="Times New Roman" w:cstheme="minorHAnsi"/>
          <w:b/>
          <w:vertAlign w:val="subscript"/>
        </w:rPr>
        <w:t>1</w:t>
      </w:r>
      <w:r w:rsidRPr="00AE103B">
        <w:rPr>
          <w:rFonts w:eastAsia="Times New Roman" w:cstheme="minorHAnsi"/>
          <w:b/>
        </w:rPr>
        <w:t xml:space="preserve">): </w:t>
      </w:r>
      <w:r w:rsidRPr="00AE103B">
        <w:rPr>
          <w:rFonts w:eastAsia="Times New Roman" w:cstheme="minorHAnsi"/>
        </w:rPr>
        <w:t>vertinama Tiekėjo s</w:t>
      </w:r>
      <w:r w:rsidRPr="00AE103B">
        <w:rPr>
          <w:rFonts w:cstheme="minorHAnsi"/>
          <w:color w:val="00000A"/>
        </w:rPr>
        <w:t xml:space="preserve">utarties vykdymui </w:t>
      </w:r>
      <w:r w:rsidRPr="00AE103B">
        <w:rPr>
          <w:rFonts w:eastAsia="Times New Roman" w:cstheme="minorHAnsi"/>
        </w:rPr>
        <w:t xml:space="preserve">siūlomo </w:t>
      </w:r>
      <w:r w:rsidRPr="00AE103B">
        <w:rPr>
          <w:rFonts w:cstheme="minorHAnsi"/>
          <w:color w:val="00000A"/>
        </w:rPr>
        <w:t>Konsultacinių paslaugų teikimo specialisto</w:t>
      </w:r>
      <w:r w:rsidRPr="00AE103B">
        <w:rPr>
          <w:rFonts w:cstheme="minorHAnsi"/>
          <w:color w:val="00000A"/>
          <w:lang w:val="x-none"/>
        </w:rPr>
        <w:t xml:space="preserve"> (toliau – specialistas)</w:t>
      </w:r>
      <w:r w:rsidRPr="00AE103B">
        <w:rPr>
          <w:rFonts w:cstheme="minorHAnsi"/>
          <w:color w:val="00000A"/>
        </w:rPr>
        <w:t xml:space="preserve"> per paskutinius 5 (penkerius) metus</w:t>
      </w:r>
      <w:r w:rsidRPr="00AE103B">
        <w:rPr>
          <w:rFonts w:cstheme="minorHAnsi"/>
          <w:color w:val="00000A"/>
          <w:lang w:val="x-none"/>
        </w:rPr>
        <w:t xml:space="preserve"> </w:t>
      </w:r>
      <w:r w:rsidRPr="00AE103B">
        <w:rPr>
          <w:rFonts w:cstheme="minorHAnsi"/>
          <w:color w:val="00000A"/>
        </w:rPr>
        <w:t xml:space="preserve">iki pasiūlymų pateikimo termino pabaigos, darbo patirtis metais, </w:t>
      </w:r>
      <w:r w:rsidRPr="00AE103B">
        <w:rPr>
          <w:rFonts w:eastAsia="Times New Roman" w:cstheme="minorHAnsi"/>
          <w:lang w:val="x-none"/>
        </w:rPr>
        <w:t>atitinkanti šios metodikos 2</w:t>
      </w:r>
      <w:r w:rsidRPr="00AE103B">
        <w:rPr>
          <w:rFonts w:eastAsia="Times New Roman" w:cstheme="minorHAnsi"/>
        </w:rPr>
        <w:t>.1</w:t>
      </w:r>
      <w:r w:rsidRPr="00AE103B">
        <w:rPr>
          <w:rFonts w:eastAsia="Times New Roman" w:cstheme="minorHAnsi"/>
          <w:lang w:val="x-none"/>
        </w:rPr>
        <w:t xml:space="preserve"> </w:t>
      </w:r>
      <w:r w:rsidRPr="00AE103B">
        <w:rPr>
          <w:rFonts w:eastAsia="Times New Roman" w:cstheme="minorHAnsi"/>
        </w:rPr>
        <w:t>punkte</w:t>
      </w:r>
      <w:r w:rsidRPr="00AE103B">
        <w:rPr>
          <w:rFonts w:eastAsia="Times New Roman" w:cstheme="minorHAnsi"/>
          <w:lang w:val="x-none"/>
        </w:rPr>
        <w:t xml:space="preserve"> nurodytus </w:t>
      </w:r>
      <w:r w:rsidRPr="00AE103B">
        <w:rPr>
          <w:rFonts w:eastAsia="Times New Roman" w:cstheme="minorHAnsi"/>
        </w:rPr>
        <w:t>reikalavimus (viršija minimalų kvalifikacijos reikalavimą nustatytą pirkimo sąlygų 5.4 punkto 2 lentelės 5.4.2.1 3) papunktyje).</w:t>
      </w:r>
      <w:r w:rsidRPr="00AE103B">
        <w:rPr>
          <w:rFonts w:eastAsia="Times New Roman" w:cstheme="minorHAnsi"/>
          <w:lang w:val="x-none"/>
        </w:rPr>
        <w:t xml:space="preserve"> </w:t>
      </w:r>
      <w:r w:rsidRPr="00AE103B">
        <w:rPr>
          <w:rFonts w:eastAsia="Times New Roman" w:cstheme="minorHAnsi"/>
        </w:rPr>
        <w:t>Vertinama didesnė darbo patirtis</w:t>
      </w:r>
      <w:r w:rsidRPr="00AE103B">
        <w:rPr>
          <w:rFonts w:eastAsia="Times New Roman" w:cstheme="minorHAnsi"/>
          <w:lang w:val="x-none"/>
        </w:rPr>
        <w:t xml:space="preserve"> tik to specialisto, kuris atitinka visus kvalifikacijos reikalavimus, keliamus pirkimo sąlygų 5.4 punkto 2 lentelės 5.4.</w:t>
      </w:r>
      <w:r w:rsidRPr="00AE103B">
        <w:rPr>
          <w:rFonts w:eastAsia="Times New Roman" w:cstheme="minorHAnsi"/>
        </w:rPr>
        <w:t>2.1</w:t>
      </w:r>
      <w:r w:rsidRPr="00AE103B">
        <w:rPr>
          <w:rFonts w:eastAsia="Times New Roman" w:cstheme="minorHAnsi"/>
          <w:lang w:val="x-none"/>
        </w:rPr>
        <w:t xml:space="preserve"> </w:t>
      </w:r>
      <w:r w:rsidRPr="00AE103B">
        <w:rPr>
          <w:rFonts w:eastAsia="Times New Roman" w:cstheme="minorHAnsi"/>
        </w:rPr>
        <w:t>papunktyje</w:t>
      </w:r>
      <w:r w:rsidRPr="00AE103B">
        <w:rPr>
          <w:rFonts w:eastAsia="Times New Roman" w:cstheme="minorHAnsi"/>
          <w:lang w:val="x-none"/>
        </w:rPr>
        <w:t>. Skiriami balai:</w:t>
      </w:r>
    </w:p>
    <w:p w14:paraId="22C80974" w14:textId="77777777" w:rsidR="00B22F95" w:rsidRPr="00AE103B" w:rsidRDefault="00B22F95" w:rsidP="00B22F95">
      <w:pPr>
        <w:spacing w:after="0" w:line="240" w:lineRule="auto"/>
        <w:ind w:firstLine="426"/>
        <w:jc w:val="both"/>
        <w:rPr>
          <w:rFonts w:eastAsia="Times New Roman" w:cstheme="minorHAnsi"/>
          <w:lang w:val="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B22F95" w:rsidRPr="00AE103B" w14:paraId="27F8E9D5" w14:textId="77777777" w:rsidTr="00C51EF1">
        <w:trPr>
          <w:trHeight w:val="285"/>
        </w:trPr>
        <w:tc>
          <w:tcPr>
            <w:tcW w:w="2408" w:type="dxa"/>
            <w:tcBorders>
              <w:top w:val="single" w:sz="4" w:space="0" w:color="auto"/>
              <w:left w:val="single" w:sz="4" w:space="0" w:color="auto"/>
              <w:bottom w:val="single" w:sz="4" w:space="0" w:color="auto"/>
              <w:right w:val="single" w:sz="4" w:space="0" w:color="auto"/>
            </w:tcBorders>
          </w:tcPr>
          <w:p w14:paraId="6F1F7B5C" w14:textId="77777777" w:rsidR="00B22F95" w:rsidRPr="00AE103B" w:rsidRDefault="00B22F95" w:rsidP="00C51EF1">
            <w:pPr>
              <w:spacing w:before="60" w:after="60" w:line="240" w:lineRule="auto"/>
              <w:ind w:firstLine="357"/>
              <w:rPr>
                <w:rFonts w:cstheme="minorHAnsi"/>
                <w:b/>
                <w:bCs/>
                <w:spacing w:val="-7"/>
              </w:rPr>
            </w:pPr>
            <w:r w:rsidRPr="00AE103B">
              <w:rPr>
                <w:rFonts w:cstheme="minorHAnsi"/>
                <w:b/>
                <w:bCs/>
                <w:spacing w:val="-7"/>
              </w:rPr>
              <w:t>0 balų</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CC588F" w14:textId="77777777" w:rsidR="00B22F95" w:rsidRPr="00AE103B" w:rsidRDefault="00B22F95" w:rsidP="00C51EF1">
            <w:pPr>
              <w:spacing w:before="60" w:after="60" w:line="240" w:lineRule="auto"/>
              <w:ind w:firstLine="357"/>
              <w:rPr>
                <w:rFonts w:cstheme="minorHAnsi"/>
                <w:b/>
              </w:rPr>
            </w:pPr>
            <w:r w:rsidRPr="00AE103B">
              <w:rPr>
                <w:rFonts w:cstheme="minorHAnsi"/>
                <w:b/>
                <w:bCs/>
                <w:spacing w:val="-7"/>
              </w:rPr>
              <w:t>1 balas</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B6E1B3A" w14:textId="77777777" w:rsidR="00B22F95" w:rsidRPr="00AE103B" w:rsidRDefault="00B22F95" w:rsidP="00C51EF1">
            <w:pPr>
              <w:spacing w:before="60" w:after="60" w:line="240" w:lineRule="auto"/>
              <w:ind w:firstLine="357"/>
              <w:rPr>
                <w:rFonts w:cstheme="minorHAnsi"/>
                <w:b/>
              </w:rPr>
            </w:pPr>
            <w:r w:rsidRPr="00AE103B">
              <w:rPr>
                <w:rFonts w:cstheme="minorHAnsi"/>
                <w:b/>
                <w:bCs/>
                <w:spacing w:val="-6"/>
              </w:rPr>
              <w:t>2 balai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A17392B" w14:textId="77777777" w:rsidR="00B22F95" w:rsidRPr="00AE103B" w:rsidRDefault="00B22F95" w:rsidP="00C51EF1">
            <w:pPr>
              <w:spacing w:before="60" w:after="60" w:line="240" w:lineRule="auto"/>
              <w:ind w:firstLine="357"/>
              <w:rPr>
                <w:rFonts w:cstheme="minorHAnsi"/>
                <w:b/>
              </w:rPr>
            </w:pPr>
            <w:r w:rsidRPr="00AE103B">
              <w:rPr>
                <w:rFonts w:cstheme="minorHAnsi"/>
                <w:b/>
                <w:bCs/>
                <w:spacing w:val="-7"/>
              </w:rPr>
              <w:t>3 balai*</w:t>
            </w:r>
          </w:p>
        </w:tc>
      </w:tr>
      <w:tr w:rsidR="00B22F95" w:rsidRPr="00AE103B" w14:paraId="61462675" w14:textId="77777777" w:rsidTr="00C51EF1">
        <w:trPr>
          <w:trHeight w:val="60"/>
        </w:trPr>
        <w:tc>
          <w:tcPr>
            <w:tcW w:w="2408" w:type="dxa"/>
            <w:tcBorders>
              <w:top w:val="single" w:sz="4" w:space="0" w:color="auto"/>
              <w:left w:val="single" w:sz="4" w:space="0" w:color="auto"/>
              <w:bottom w:val="single" w:sz="4" w:space="0" w:color="auto"/>
              <w:right w:val="single" w:sz="4" w:space="0" w:color="auto"/>
            </w:tcBorders>
          </w:tcPr>
          <w:p w14:paraId="132F6799" w14:textId="77777777" w:rsidR="00B22F95" w:rsidRPr="00AE103B" w:rsidRDefault="00B22F95" w:rsidP="00C51EF1">
            <w:pPr>
              <w:spacing w:after="0" w:line="240" w:lineRule="auto"/>
              <w:rPr>
                <w:rFonts w:eastAsia="Times New Roman" w:cstheme="minorHAnsi"/>
              </w:rPr>
            </w:pPr>
            <w:r w:rsidRPr="00AE103B">
              <w:rPr>
                <w:rFonts w:eastAsia="Times New Roman" w:cstheme="minorHAnsi"/>
              </w:rPr>
              <w:t>Specialisto dirbtų metų skaičius</w:t>
            </w:r>
            <w:r w:rsidRPr="00AE103B" w:rsidDel="003C5817">
              <w:rPr>
                <w:rFonts w:eastAsia="Times New Roman" w:cstheme="minorHAnsi"/>
              </w:rPr>
              <w:t xml:space="preserve"> </w:t>
            </w:r>
            <w:r w:rsidRPr="00AE103B">
              <w:rPr>
                <w:rFonts w:eastAsia="Times New Roman" w:cstheme="minorHAnsi"/>
              </w:rPr>
              <w:t>– 3 metai</w:t>
            </w:r>
          </w:p>
        </w:tc>
        <w:tc>
          <w:tcPr>
            <w:tcW w:w="2409" w:type="dxa"/>
            <w:tcBorders>
              <w:top w:val="single" w:sz="4" w:space="0" w:color="auto"/>
              <w:left w:val="single" w:sz="4" w:space="0" w:color="auto"/>
              <w:bottom w:val="single" w:sz="4" w:space="0" w:color="auto"/>
              <w:right w:val="single" w:sz="4" w:space="0" w:color="auto"/>
            </w:tcBorders>
            <w:hideMark/>
          </w:tcPr>
          <w:p w14:paraId="1CA61C8B" w14:textId="77777777" w:rsidR="00B22F95" w:rsidRPr="00AE103B" w:rsidRDefault="00B22F95" w:rsidP="00C51EF1">
            <w:pPr>
              <w:spacing w:after="0" w:line="240" w:lineRule="auto"/>
              <w:rPr>
                <w:rFonts w:cstheme="minorHAnsi"/>
              </w:rPr>
            </w:pPr>
            <w:r w:rsidRPr="00AE103B">
              <w:rPr>
                <w:rFonts w:eastAsia="Times New Roman" w:cstheme="minorHAnsi"/>
              </w:rPr>
              <w:t>Specialisto dirbtų metų skaičius</w:t>
            </w:r>
            <w:r w:rsidRPr="00AE103B" w:rsidDel="003C5817">
              <w:rPr>
                <w:rFonts w:eastAsia="Times New Roman" w:cstheme="minorHAnsi"/>
              </w:rPr>
              <w:t xml:space="preserve"> </w:t>
            </w:r>
            <w:r w:rsidRPr="00AE103B">
              <w:rPr>
                <w:rFonts w:eastAsia="Times New Roman" w:cstheme="minorHAnsi"/>
              </w:rPr>
              <w:t xml:space="preserve">– nuo 3 metų (viršija 3 metus) iki </w:t>
            </w:r>
            <w:r w:rsidRPr="00AE103B">
              <w:rPr>
                <w:rFonts w:cstheme="minorHAnsi"/>
              </w:rPr>
              <w:t>4 metų (nesiekia 4 metų).</w:t>
            </w:r>
          </w:p>
          <w:p w14:paraId="2BA1D0AC" w14:textId="77777777" w:rsidR="00B22F95" w:rsidRPr="00AE103B" w:rsidRDefault="00B22F95" w:rsidP="00C51EF1">
            <w:pPr>
              <w:spacing w:after="0" w:line="240" w:lineRule="auto"/>
              <w:rPr>
                <w:rFonts w:cstheme="minorHAnsi"/>
                <w:b/>
                <w:bCs/>
              </w:rPr>
            </w:pPr>
          </w:p>
        </w:tc>
        <w:tc>
          <w:tcPr>
            <w:tcW w:w="2408" w:type="dxa"/>
            <w:tcBorders>
              <w:top w:val="single" w:sz="4" w:space="0" w:color="auto"/>
              <w:left w:val="single" w:sz="4" w:space="0" w:color="auto"/>
              <w:bottom w:val="single" w:sz="4" w:space="0" w:color="auto"/>
              <w:right w:val="single" w:sz="4" w:space="0" w:color="auto"/>
            </w:tcBorders>
            <w:hideMark/>
          </w:tcPr>
          <w:p w14:paraId="79CF1798" w14:textId="206083C2" w:rsidR="00B22F95" w:rsidRPr="00AE103B" w:rsidRDefault="00B22F95" w:rsidP="00C51EF1">
            <w:pPr>
              <w:spacing w:after="0" w:line="240" w:lineRule="auto"/>
              <w:rPr>
                <w:rFonts w:cstheme="minorHAnsi"/>
              </w:rPr>
            </w:pPr>
            <w:r w:rsidRPr="00AE103B">
              <w:rPr>
                <w:rFonts w:eastAsia="Times New Roman" w:cstheme="minorHAnsi"/>
              </w:rPr>
              <w:t>Specialisto dirbtų metų skaičius</w:t>
            </w:r>
            <w:r w:rsidRPr="00AE103B" w:rsidDel="003C5817">
              <w:rPr>
                <w:rFonts w:eastAsia="Times New Roman" w:cstheme="minorHAnsi"/>
              </w:rPr>
              <w:t xml:space="preserve"> </w:t>
            </w:r>
            <w:r w:rsidRPr="00AE103B">
              <w:rPr>
                <w:rFonts w:eastAsia="Times New Roman" w:cstheme="minorHAnsi"/>
              </w:rPr>
              <w:t xml:space="preserve">– nuo </w:t>
            </w:r>
            <w:r w:rsidRPr="00AE103B">
              <w:rPr>
                <w:rFonts w:cstheme="minorHAnsi"/>
              </w:rPr>
              <w:t>4 metų iki 5 metų (nesiekia 5 metų).</w:t>
            </w:r>
          </w:p>
          <w:p w14:paraId="18C91C81" w14:textId="77777777" w:rsidR="00B22F95" w:rsidRPr="00AE103B" w:rsidRDefault="00B22F95" w:rsidP="00C51EF1">
            <w:pPr>
              <w:spacing w:after="0" w:line="240" w:lineRule="auto"/>
              <w:rPr>
                <w:rFonts w:cstheme="minorHAnsi"/>
              </w:rPr>
            </w:pPr>
          </w:p>
          <w:p w14:paraId="7657451F" w14:textId="77777777" w:rsidR="00B22F95" w:rsidRPr="00AE103B" w:rsidRDefault="00B22F95" w:rsidP="00C51EF1">
            <w:pPr>
              <w:spacing w:after="0" w:line="240" w:lineRule="auto"/>
              <w:rPr>
                <w:rFonts w:cstheme="minorHAnsi"/>
              </w:rPr>
            </w:pPr>
          </w:p>
        </w:tc>
        <w:tc>
          <w:tcPr>
            <w:tcW w:w="2409" w:type="dxa"/>
            <w:tcBorders>
              <w:top w:val="single" w:sz="4" w:space="0" w:color="auto"/>
              <w:left w:val="single" w:sz="4" w:space="0" w:color="auto"/>
              <w:bottom w:val="single" w:sz="4" w:space="0" w:color="auto"/>
              <w:right w:val="single" w:sz="4" w:space="0" w:color="auto"/>
            </w:tcBorders>
            <w:hideMark/>
          </w:tcPr>
          <w:p w14:paraId="0D03A250" w14:textId="75F9BD04" w:rsidR="00B22F95" w:rsidRPr="00AE103B" w:rsidRDefault="00B22F95" w:rsidP="00C51EF1">
            <w:pPr>
              <w:spacing w:after="0" w:line="240" w:lineRule="auto"/>
              <w:rPr>
                <w:rFonts w:cstheme="minorHAnsi"/>
              </w:rPr>
            </w:pPr>
            <w:r w:rsidRPr="00AE103B">
              <w:rPr>
                <w:rFonts w:eastAsia="Times New Roman" w:cstheme="minorHAnsi"/>
              </w:rPr>
              <w:t>Specialisto dirbtų metų skaičius</w:t>
            </w:r>
            <w:r w:rsidRPr="00AE103B" w:rsidDel="003C5817">
              <w:rPr>
                <w:rFonts w:eastAsia="Times New Roman" w:cstheme="minorHAnsi"/>
              </w:rPr>
              <w:t xml:space="preserve"> </w:t>
            </w:r>
            <w:r w:rsidRPr="00AE103B">
              <w:rPr>
                <w:rFonts w:eastAsia="Times New Roman" w:cstheme="minorHAnsi"/>
              </w:rPr>
              <w:t>–</w:t>
            </w:r>
            <w:r w:rsidRPr="00AE103B">
              <w:rPr>
                <w:rFonts w:cstheme="minorHAnsi"/>
              </w:rPr>
              <w:t xml:space="preserve"> 5 metai</w:t>
            </w:r>
            <w:r w:rsidR="00DB42AC">
              <w:rPr>
                <w:rFonts w:cstheme="minorHAnsi"/>
              </w:rPr>
              <w:t xml:space="preserve"> </w:t>
            </w:r>
            <w:r w:rsidR="00DB42AC" w:rsidRPr="00AE103B">
              <w:rPr>
                <w:rFonts w:eastAsia="Times New Roman" w:cstheme="minorHAnsi"/>
              </w:rPr>
              <w:t>ir daugiau</w:t>
            </w:r>
            <w:r w:rsidRPr="00AE103B">
              <w:rPr>
                <w:rFonts w:cstheme="minorHAnsi"/>
              </w:rPr>
              <w:t>.</w:t>
            </w:r>
          </w:p>
          <w:p w14:paraId="5F7687D7" w14:textId="77777777" w:rsidR="00B22F95" w:rsidRPr="00AE103B" w:rsidRDefault="00B22F95" w:rsidP="00C51EF1">
            <w:pPr>
              <w:spacing w:after="0" w:line="240" w:lineRule="auto"/>
              <w:rPr>
                <w:rFonts w:cstheme="minorHAnsi"/>
              </w:rPr>
            </w:pPr>
          </w:p>
        </w:tc>
      </w:tr>
    </w:tbl>
    <w:p w14:paraId="5B3E5129" w14:textId="77777777" w:rsidR="00B22F95" w:rsidRPr="00AE103B" w:rsidRDefault="00B22F95" w:rsidP="00B22F95">
      <w:pPr>
        <w:spacing w:after="0" w:line="240" w:lineRule="auto"/>
        <w:jc w:val="both"/>
        <w:rPr>
          <w:rFonts w:eastAsia="Times New Roman" w:cstheme="minorHAnsi"/>
          <w:i/>
          <w:iCs/>
        </w:rPr>
      </w:pPr>
      <w:r w:rsidRPr="00AE103B">
        <w:rPr>
          <w:rFonts w:eastAsia="Times New Roman" w:cstheme="minorHAnsi"/>
          <w:i/>
          <w:iCs/>
        </w:rPr>
        <w:t>* Maksimalus galimas balų skaičius - 3 balai.</w:t>
      </w:r>
    </w:p>
    <w:p w14:paraId="00BC7900" w14:textId="77777777" w:rsidR="00B22F95" w:rsidRPr="00AE103B" w:rsidRDefault="00B22F95" w:rsidP="00B22F95">
      <w:pPr>
        <w:spacing w:after="0" w:line="240" w:lineRule="auto"/>
        <w:ind w:firstLine="426"/>
        <w:jc w:val="both"/>
        <w:rPr>
          <w:rFonts w:cstheme="minorHAnsi"/>
          <w:color w:val="00000A"/>
        </w:rPr>
      </w:pPr>
    </w:p>
    <w:p w14:paraId="597AA614" w14:textId="77777777" w:rsidR="00B22F95" w:rsidRPr="00AE103B" w:rsidRDefault="00B22F95" w:rsidP="00B22F95">
      <w:pPr>
        <w:spacing w:after="0" w:line="240" w:lineRule="auto"/>
        <w:ind w:firstLine="567"/>
        <w:jc w:val="both"/>
        <w:rPr>
          <w:rFonts w:eastAsia="Times New Roman" w:cstheme="minorHAnsi"/>
        </w:rPr>
      </w:pPr>
      <w:r w:rsidRPr="00AE103B">
        <w:rPr>
          <w:rFonts w:eastAsia="Times New Roman" w:cstheme="minorHAnsi"/>
        </w:rPr>
        <w:t>Jeigu siūlomas daugiau negu vienas specialistas, vertinamas mažiausią patirtį metais turintis specialistas. Vertinimui naudojama informacija, pateikta tiekėjo pasiūlyme.</w:t>
      </w:r>
    </w:p>
    <w:p w14:paraId="51422622" w14:textId="77777777" w:rsidR="00B22F95" w:rsidRPr="00AE103B" w:rsidRDefault="00B22F95" w:rsidP="00B22F95">
      <w:pPr>
        <w:spacing w:after="0" w:line="240" w:lineRule="auto"/>
        <w:rPr>
          <w:rFonts w:eastAsia="Times New Roman" w:cstheme="minorHAnsi"/>
        </w:rPr>
      </w:pPr>
    </w:p>
    <w:p w14:paraId="71BDB59F" w14:textId="77777777" w:rsidR="00B22F95" w:rsidRPr="00AE103B" w:rsidRDefault="00B22F95" w:rsidP="00B22F95">
      <w:pPr>
        <w:pStyle w:val="ListParagraph"/>
        <w:spacing w:after="0" w:line="240" w:lineRule="auto"/>
        <w:ind w:left="0" w:firstLine="360"/>
        <w:jc w:val="both"/>
        <w:rPr>
          <w:rFonts w:eastAsia="Times New Roman" w:cstheme="minorHAnsi"/>
          <w:lang w:val="x-none"/>
        </w:rPr>
      </w:pPr>
      <w:r w:rsidRPr="00AE103B">
        <w:rPr>
          <w:rFonts w:cstheme="minorHAnsi"/>
          <w:bCs/>
          <w:iCs/>
        </w:rPr>
        <w:t>9.2.</w:t>
      </w:r>
      <w:r w:rsidRPr="00AE103B">
        <w:rPr>
          <w:rFonts w:cstheme="minorHAnsi"/>
          <w:b/>
          <w:iCs/>
        </w:rPr>
        <w:t xml:space="preserve"> (</w:t>
      </w:r>
      <w:r w:rsidRPr="00AE103B">
        <w:rPr>
          <w:rFonts w:eastAsia="Times New Roman" w:cstheme="minorHAnsi"/>
          <w:b/>
        </w:rPr>
        <w:t xml:space="preserve">R2): </w:t>
      </w:r>
      <w:r w:rsidRPr="00AE103B">
        <w:rPr>
          <w:rFonts w:eastAsia="Times New Roman" w:cstheme="minorHAnsi"/>
          <w:lang w:val="x-none"/>
        </w:rPr>
        <w:t>vertinama</w:t>
      </w:r>
      <w:r w:rsidRPr="00AE103B">
        <w:rPr>
          <w:rFonts w:eastAsia="Times New Roman" w:cstheme="minorHAnsi"/>
        </w:rPr>
        <w:t>s</w:t>
      </w:r>
      <w:r w:rsidRPr="00AE103B">
        <w:rPr>
          <w:rFonts w:eastAsia="Times New Roman" w:cstheme="minorHAnsi"/>
          <w:lang w:val="x-none"/>
        </w:rPr>
        <w:t xml:space="preserve"> Tiekėjo s</w:t>
      </w:r>
      <w:r w:rsidRPr="00AE103B">
        <w:rPr>
          <w:rFonts w:cstheme="minorHAnsi"/>
          <w:color w:val="00000A"/>
          <w:lang w:val="x-none"/>
        </w:rPr>
        <w:t xml:space="preserve">utarties vykdymui </w:t>
      </w:r>
      <w:r w:rsidRPr="00AE103B">
        <w:rPr>
          <w:rFonts w:eastAsia="Times New Roman" w:cstheme="minorHAnsi"/>
          <w:lang w:val="x-none"/>
        </w:rPr>
        <w:t>siūlomo Poveikio duomenų apsaugai vertinim</w:t>
      </w:r>
      <w:r w:rsidRPr="00AE103B">
        <w:rPr>
          <w:rFonts w:eastAsia="Times New Roman" w:cstheme="minorHAnsi"/>
        </w:rPr>
        <w:t>ų</w:t>
      </w:r>
      <w:r w:rsidRPr="00AE103B">
        <w:rPr>
          <w:rFonts w:eastAsia="Times New Roman" w:cstheme="minorHAnsi"/>
          <w:lang w:val="x-none"/>
        </w:rPr>
        <w:t xml:space="preserve"> atlikimo </w:t>
      </w:r>
      <w:r w:rsidRPr="00AE103B">
        <w:rPr>
          <w:rFonts w:eastAsia="Times New Roman" w:cstheme="minorHAnsi"/>
        </w:rPr>
        <w:t>specialisto</w:t>
      </w:r>
      <w:r w:rsidRPr="00AE103B">
        <w:rPr>
          <w:rFonts w:eastAsia="Times New Roman" w:cstheme="minorHAnsi"/>
          <w:lang w:val="x-none"/>
        </w:rPr>
        <w:t xml:space="preserve"> </w:t>
      </w:r>
      <w:r w:rsidRPr="00AE103B">
        <w:rPr>
          <w:rFonts w:eastAsia="Times New Roman" w:cstheme="minorHAnsi"/>
        </w:rPr>
        <w:t>(toliau – specialistas) per paskutinius 3 (trejus) metus</w:t>
      </w:r>
      <w:r w:rsidRPr="00AE103B">
        <w:rPr>
          <w:rFonts w:eastAsia="Times New Roman" w:cstheme="minorHAnsi"/>
          <w:lang w:val="x-none"/>
        </w:rPr>
        <w:t xml:space="preserve"> </w:t>
      </w:r>
      <w:r w:rsidRPr="00AE103B">
        <w:rPr>
          <w:rFonts w:eastAsia="Times New Roman" w:cstheme="minorHAnsi"/>
        </w:rPr>
        <w:t>iki pasiūlymų pateikimo termino pabaigos</w:t>
      </w:r>
      <w:r w:rsidRPr="00AE103B">
        <w:rPr>
          <w:rFonts w:eastAsia="Times New Roman" w:cstheme="minorHAnsi"/>
          <w:lang w:val="x-none"/>
        </w:rPr>
        <w:t xml:space="preserve"> </w:t>
      </w:r>
      <w:r w:rsidRPr="00AE103B">
        <w:rPr>
          <w:rFonts w:eastAsia="Times New Roman" w:cstheme="minorHAnsi"/>
        </w:rPr>
        <w:t xml:space="preserve">suteiktų paslaugų </w:t>
      </w:r>
      <w:r w:rsidRPr="00AE103B">
        <w:rPr>
          <w:rFonts w:cstheme="minorHAnsi"/>
        </w:rPr>
        <w:t xml:space="preserve">(pradėjo ir užbaigė) poveikio duomenų apsaugai vertinimų atlikimo, vertinant asmens duomenų tvarkymą ne informacinėse sistemose, </w:t>
      </w:r>
      <w:r w:rsidRPr="00AE103B">
        <w:rPr>
          <w:rFonts w:eastAsia="Times New Roman" w:cstheme="minorHAnsi"/>
          <w:lang w:val="x-none"/>
        </w:rPr>
        <w:t>skaičius, atitinkantis šios metodikos 2</w:t>
      </w:r>
      <w:r w:rsidRPr="00AE103B">
        <w:rPr>
          <w:rFonts w:eastAsia="Times New Roman" w:cstheme="minorHAnsi"/>
        </w:rPr>
        <w:t>.2</w:t>
      </w:r>
      <w:r w:rsidRPr="00AE103B">
        <w:rPr>
          <w:rFonts w:eastAsia="Times New Roman" w:cstheme="minorHAnsi"/>
          <w:lang w:val="x-none"/>
        </w:rPr>
        <w:t xml:space="preserve"> </w:t>
      </w:r>
      <w:r w:rsidRPr="00AE103B">
        <w:rPr>
          <w:rFonts w:eastAsia="Times New Roman" w:cstheme="minorHAnsi"/>
        </w:rPr>
        <w:t>punkte</w:t>
      </w:r>
      <w:r w:rsidRPr="00AE103B">
        <w:rPr>
          <w:rFonts w:eastAsia="Times New Roman" w:cstheme="minorHAnsi"/>
          <w:lang w:val="x-none"/>
        </w:rPr>
        <w:t xml:space="preserve"> nurodytus </w:t>
      </w:r>
      <w:r w:rsidRPr="00AE103B">
        <w:rPr>
          <w:rFonts w:eastAsia="Times New Roman" w:cstheme="minorHAnsi"/>
        </w:rPr>
        <w:t>reikalavimus (viršija minimalų kvalifikacijos reikalavimą nustatytą pirkimo sąlygų 5.4 punkto 2 lentelės 5.4.2.2 3) papunktyje).</w:t>
      </w:r>
      <w:r w:rsidRPr="00AE103B">
        <w:rPr>
          <w:rFonts w:eastAsia="Times New Roman" w:cstheme="minorHAnsi"/>
          <w:lang w:val="x-none"/>
        </w:rPr>
        <w:t xml:space="preserve"> Vertinamas </w:t>
      </w:r>
      <w:r w:rsidRPr="00AE103B">
        <w:rPr>
          <w:rFonts w:eastAsia="Times New Roman" w:cstheme="minorHAnsi"/>
        </w:rPr>
        <w:t xml:space="preserve">suteiktų paslaugų poveikio duomenų apsaugai vertinimų atlikimo </w:t>
      </w:r>
      <w:r w:rsidRPr="00AE103B">
        <w:rPr>
          <w:rFonts w:eastAsia="Times New Roman" w:cstheme="minorHAnsi"/>
          <w:lang w:val="x-none"/>
        </w:rPr>
        <w:t>skaičius tik to specialisto, kuris atitinka visus kvalifikacijos reikalavimus, keliamus pirkimo sąlygų 5.4 punkto 2 lentelės 5.4.</w:t>
      </w:r>
      <w:r w:rsidRPr="00AE103B">
        <w:rPr>
          <w:rFonts w:eastAsia="Times New Roman" w:cstheme="minorHAnsi"/>
        </w:rPr>
        <w:t>2.2</w:t>
      </w:r>
      <w:r w:rsidRPr="00AE103B">
        <w:rPr>
          <w:rFonts w:eastAsia="Times New Roman" w:cstheme="minorHAnsi"/>
          <w:lang w:val="x-none"/>
        </w:rPr>
        <w:t xml:space="preserve"> </w:t>
      </w:r>
      <w:r w:rsidRPr="00AE103B">
        <w:rPr>
          <w:rFonts w:eastAsia="Times New Roman" w:cstheme="minorHAnsi"/>
        </w:rPr>
        <w:t>papunktyje</w:t>
      </w:r>
      <w:r w:rsidRPr="00AE103B">
        <w:rPr>
          <w:rFonts w:eastAsia="Times New Roman" w:cstheme="minorHAnsi"/>
          <w:lang w:val="x-none"/>
        </w:rPr>
        <w:t>. Skiriami balai:</w:t>
      </w:r>
    </w:p>
    <w:p w14:paraId="15ED9BB6" w14:textId="77777777" w:rsidR="00B22F95" w:rsidRPr="00AE103B" w:rsidRDefault="00B22F95" w:rsidP="00B22F95">
      <w:pPr>
        <w:pStyle w:val="ListParagraph"/>
        <w:spacing w:after="0" w:line="240" w:lineRule="auto"/>
        <w:ind w:left="0" w:firstLine="360"/>
        <w:jc w:val="both"/>
        <w:rPr>
          <w:rFonts w:eastAsia="Times New Roman" w:cstheme="minorHAnsi"/>
          <w:lang w:val="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2409"/>
        <w:gridCol w:w="2408"/>
        <w:gridCol w:w="2409"/>
      </w:tblGrid>
      <w:tr w:rsidR="00B22F95" w:rsidRPr="00AE103B" w14:paraId="152A9EA0" w14:textId="77777777" w:rsidTr="00C51EF1">
        <w:trPr>
          <w:trHeight w:val="285"/>
        </w:trPr>
        <w:tc>
          <w:tcPr>
            <w:tcW w:w="2408" w:type="dxa"/>
            <w:tcBorders>
              <w:top w:val="single" w:sz="4" w:space="0" w:color="auto"/>
              <w:left w:val="single" w:sz="4" w:space="0" w:color="auto"/>
              <w:bottom w:val="single" w:sz="4" w:space="0" w:color="auto"/>
              <w:right w:val="single" w:sz="4" w:space="0" w:color="auto"/>
            </w:tcBorders>
          </w:tcPr>
          <w:p w14:paraId="577B4DD6" w14:textId="77777777" w:rsidR="00B22F95" w:rsidRPr="00AE103B" w:rsidRDefault="00B22F95" w:rsidP="00C51EF1">
            <w:pPr>
              <w:spacing w:before="60" w:after="60" w:line="240" w:lineRule="auto"/>
              <w:ind w:firstLine="357"/>
              <w:rPr>
                <w:rFonts w:cstheme="minorHAnsi"/>
                <w:b/>
                <w:bCs/>
                <w:spacing w:val="-7"/>
              </w:rPr>
            </w:pPr>
            <w:r w:rsidRPr="00AE103B">
              <w:rPr>
                <w:rFonts w:cstheme="minorHAnsi"/>
                <w:b/>
                <w:bCs/>
                <w:spacing w:val="-7"/>
              </w:rPr>
              <w:t>0 balų</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65F7D7" w14:textId="77777777" w:rsidR="00B22F95" w:rsidRPr="00AE103B" w:rsidRDefault="00B22F95" w:rsidP="00C51EF1">
            <w:pPr>
              <w:spacing w:before="60" w:after="60" w:line="240" w:lineRule="auto"/>
              <w:ind w:firstLine="357"/>
              <w:rPr>
                <w:rFonts w:cstheme="minorHAnsi"/>
                <w:b/>
              </w:rPr>
            </w:pPr>
            <w:r w:rsidRPr="00AE103B">
              <w:rPr>
                <w:rFonts w:cstheme="minorHAnsi"/>
                <w:b/>
                <w:bCs/>
                <w:spacing w:val="-7"/>
              </w:rPr>
              <w:t>1 balas</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2E1B890" w14:textId="77777777" w:rsidR="00B22F95" w:rsidRPr="00AE103B" w:rsidRDefault="00B22F95" w:rsidP="00C51EF1">
            <w:pPr>
              <w:spacing w:before="60" w:after="60" w:line="240" w:lineRule="auto"/>
              <w:ind w:firstLine="357"/>
              <w:rPr>
                <w:rFonts w:cstheme="minorHAnsi"/>
                <w:b/>
              </w:rPr>
            </w:pPr>
            <w:r w:rsidRPr="00AE103B">
              <w:rPr>
                <w:rFonts w:cstheme="minorHAnsi"/>
                <w:b/>
                <w:bCs/>
                <w:spacing w:val="-6"/>
              </w:rPr>
              <w:t>2 balai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7254C3" w14:textId="77777777" w:rsidR="00B22F95" w:rsidRPr="00AE103B" w:rsidRDefault="00B22F95" w:rsidP="00C51EF1">
            <w:pPr>
              <w:spacing w:before="60" w:after="60" w:line="240" w:lineRule="auto"/>
              <w:ind w:firstLine="357"/>
              <w:rPr>
                <w:rFonts w:cstheme="minorHAnsi"/>
                <w:b/>
              </w:rPr>
            </w:pPr>
            <w:r w:rsidRPr="00AE103B">
              <w:rPr>
                <w:rFonts w:cstheme="minorHAnsi"/>
                <w:b/>
                <w:bCs/>
                <w:spacing w:val="-7"/>
              </w:rPr>
              <w:t>3 balai*</w:t>
            </w:r>
          </w:p>
        </w:tc>
      </w:tr>
      <w:tr w:rsidR="00B22F95" w:rsidRPr="00AE103B" w14:paraId="3E66AF9C" w14:textId="77777777" w:rsidTr="00C51EF1">
        <w:trPr>
          <w:trHeight w:val="60"/>
        </w:trPr>
        <w:tc>
          <w:tcPr>
            <w:tcW w:w="2408" w:type="dxa"/>
            <w:tcBorders>
              <w:top w:val="single" w:sz="4" w:space="0" w:color="auto"/>
              <w:left w:val="single" w:sz="4" w:space="0" w:color="auto"/>
              <w:bottom w:val="single" w:sz="4" w:space="0" w:color="auto"/>
              <w:right w:val="single" w:sz="4" w:space="0" w:color="auto"/>
            </w:tcBorders>
          </w:tcPr>
          <w:p w14:paraId="1F14152D" w14:textId="77777777" w:rsidR="00B22F95" w:rsidRPr="00AE103B" w:rsidRDefault="00B22F95" w:rsidP="00C51EF1">
            <w:pPr>
              <w:spacing w:after="0" w:line="240" w:lineRule="auto"/>
              <w:rPr>
                <w:rFonts w:eastAsia="Times New Roman" w:cstheme="minorHAnsi"/>
              </w:rPr>
            </w:pPr>
            <w:r w:rsidRPr="00AE103B">
              <w:rPr>
                <w:rFonts w:eastAsia="Times New Roman" w:cstheme="minorHAnsi"/>
              </w:rPr>
              <w:t>Poveikio duomenų apsaugai vertinimų atlikimus skaičius</w:t>
            </w:r>
            <w:r w:rsidRPr="00AE103B" w:rsidDel="003C5817">
              <w:rPr>
                <w:rFonts w:eastAsia="Times New Roman" w:cstheme="minorHAnsi"/>
              </w:rPr>
              <w:t xml:space="preserve"> </w:t>
            </w:r>
            <w:r w:rsidRPr="00AE103B">
              <w:rPr>
                <w:rFonts w:eastAsia="Times New Roman" w:cstheme="minorHAnsi"/>
              </w:rPr>
              <w:t xml:space="preserve">– 7 </w:t>
            </w:r>
          </w:p>
        </w:tc>
        <w:tc>
          <w:tcPr>
            <w:tcW w:w="2409" w:type="dxa"/>
            <w:tcBorders>
              <w:top w:val="single" w:sz="4" w:space="0" w:color="auto"/>
              <w:left w:val="single" w:sz="4" w:space="0" w:color="auto"/>
              <w:bottom w:val="single" w:sz="4" w:space="0" w:color="auto"/>
              <w:right w:val="single" w:sz="4" w:space="0" w:color="auto"/>
            </w:tcBorders>
            <w:hideMark/>
          </w:tcPr>
          <w:p w14:paraId="607D29E6" w14:textId="77777777" w:rsidR="00B22F95" w:rsidRPr="00AE103B" w:rsidRDefault="00B22F95" w:rsidP="00C51EF1">
            <w:pPr>
              <w:spacing w:after="0" w:line="240" w:lineRule="auto"/>
              <w:rPr>
                <w:rFonts w:cstheme="minorHAnsi"/>
                <w:b/>
                <w:bCs/>
              </w:rPr>
            </w:pPr>
            <w:r w:rsidRPr="00AE103B">
              <w:rPr>
                <w:rFonts w:eastAsia="Times New Roman" w:cstheme="minorHAnsi"/>
              </w:rPr>
              <w:t>Poveikio duomenų apsaugai vertinimų atlikimus skaičius</w:t>
            </w:r>
            <w:r w:rsidRPr="00AE103B" w:rsidDel="003C5817">
              <w:rPr>
                <w:rFonts w:eastAsia="Times New Roman" w:cstheme="minorHAnsi"/>
              </w:rPr>
              <w:t xml:space="preserve"> </w:t>
            </w:r>
            <w:r w:rsidRPr="00AE103B">
              <w:rPr>
                <w:rFonts w:eastAsia="Times New Roman" w:cstheme="minorHAnsi"/>
              </w:rPr>
              <w:t xml:space="preserve">– 8 </w:t>
            </w:r>
          </w:p>
        </w:tc>
        <w:tc>
          <w:tcPr>
            <w:tcW w:w="2408" w:type="dxa"/>
            <w:tcBorders>
              <w:top w:val="single" w:sz="4" w:space="0" w:color="auto"/>
              <w:left w:val="single" w:sz="4" w:space="0" w:color="auto"/>
              <w:bottom w:val="single" w:sz="4" w:space="0" w:color="auto"/>
              <w:right w:val="single" w:sz="4" w:space="0" w:color="auto"/>
            </w:tcBorders>
            <w:hideMark/>
          </w:tcPr>
          <w:p w14:paraId="3CBD527E" w14:textId="77777777" w:rsidR="00B22F95" w:rsidRPr="00AE103B" w:rsidRDefault="00B22F95" w:rsidP="00C51EF1">
            <w:pPr>
              <w:spacing w:after="0" w:line="240" w:lineRule="auto"/>
              <w:rPr>
                <w:rFonts w:cstheme="minorHAnsi"/>
              </w:rPr>
            </w:pPr>
            <w:r w:rsidRPr="00AE103B">
              <w:rPr>
                <w:rFonts w:eastAsia="Times New Roman" w:cstheme="minorHAnsi"/>
              </w:rPr>
              <w:t>Poveikio duomenų apsaugai vertinimų atlikimus skaičius</w:t>
            </w:r>
            <w:r w:rsidRPr="00AE103B" w:rsidDel="003C5817">
              <w:rPr>
                <w:rFonts w:eastAsia="Times New Roman" w:cstheme="minorHAnsi"/>
              </w:rPr>
              <w:t xml:space="preserve"> </w:t>
            </w:r>
            <w:r w:rsidRPr="00AE103B">
              <w:rPr>
                <w:rFonts w:eastAsia="Times New Roman" w:cstheme="minorHAnsi"/>
              </w:rPr>
              <w:t xml:space="preserve">– 9 </w:t>
            </w:r>
          </w:p>
          <w:p w14:paraId="461281DE" w14:textId="77777777" w:rsidR="00B22F95" w:rsidRPr="00AE103B" w:rsidRDefault="00B22F95" w:rsidP="00C51EF1">
            <w:pPr>
              <w:spacing w:after="0" w:line="240" w:lineRule="auto"/>
              <w:rPr>
                <w:rFonts w:cstheme="minorHAnsi"/>
              </w:rPr>
            </w:pPr>
          </w:p>
        </w:tc>
        <w:tc>
          <w:tcPr>
            <w:tcW w:w="2409" w:type="dxa"/>
            <w:tcBorders>
              <w:top w:val="single" w:sz="4" w:space="0" w:color="auto"/>
              <w:left w:val="single" w:sz="4" w:space="0" w:color="auto"/>
              <w:bottom w:val="single" w:sz="4" w:space="0" w:color="auto"/>
              <w:right w:val="single" w:sz="4" w:space="0" w:color="auto"/>
            </w:tcBorders>
            <w:hideMark/>
          </w:tcPr>
          <w:p w14:paraId="4F0CF02C" w14:textId="77777777" w:rsidR="00B22F95" w:rsidRPr="00AE103B" w:rsidRDefault="00B22F95" w:rsidP="00C51EF1">
            <w:pPr>
              <w:spacing w:after="0" w:line="240" w:lineRule="auto"/>
              <w:rPr>
                <w:rFonts w:cstheme="minorHAnsi"/>
              </w:rPr>
            </w:pPr>
            <w:r w:rsidRPr="00AE103B">
              <w:rPr>
                <w:rFonts w:eastAsia="Times New Roman" w:cstheme="minorHAnsi"/>
              </w:rPr>
              <w:t>Poveikio duomenų apsaugai vertinimų atlikimus skaičius</w:t>
            </w:r>
            <w:r w:rsidRPr="00AE103B" w:rsidDel="003C5817">
              <w:rPr>
                <w:rFonts w:eastAsia="Times New Roman" w:cstheme="minorHAnsi"/>
              </w:rPr>
              <w:t xml:space="preserve"> </w:t>
            </w:r>
            <w:r w:rsidRPr="00AE103B">
              <w:rPr>
                <w:rFonts w:eastAsia="Times New Roman" w:cstheme="minorHAnsi"/>
              </w:rPr>
              <w:t>– 10 ir daugiau</w:t>
            </w:r>
          </w:p>
        </w:tc>
      </w:tr>
    </w:tbl>
    <w:p w14:paraId="046BD588" w14:textId="77777777" w:rsidR="00B22F95" w:rsidRPr="00AE103B" w:rsidRDefault="00B22F95" w:rsidP="00B22F95">
      <w:pPr>
        <w:spacing w:after="0" w:line="240" w:lineRule="auto"/>
        <w:jc w:val="both"/>
        <w:rPr>
          <w:rFonts w:eastAsia="Times New Roman" w:cstheme="minorHAnsi"/>
          <w:i/>
          <w:iCs/>
        </w:rPr>
      </w:pPr>
      <w:r w:rsidRPr="00AE103B">
        <w:rPr>
          <w:rFonts w:eastAsia="Times New Roman" w:cstheme="minorHAnsi"/>
          <w:i/>
          <w:iCs/>
        </w:rPr>
        <w:t>* Maksimalus galimas balų skaičius - 3 balai. Jeigu bus pateikta informacija apie didesnį nei 10 specialisto Poveikio duomenų apsaugai vertinimų atlikimų skaičių, bus skiriamas maksimalus 3 balų įvertinimas.</w:t>
      </w:r>
    </w:p>
    <w:p w14:paraId="37EB7E6D" w14:textId="77777777" w:rsidR="00B22F95" w:rsidRPr="00AE103B" w:rsidRDefault="00B22F95" w:rsidP="00B22F95">
      <w:pPr>
        <w:pStyle w:val="ListParagraph"/>
        <w:spacing w:after="0" w:line="240" w:lineRule="auto"/>
        <w:ind w:left="0" w:firstLine="360"/>
        <w:jc w:val="both"/>
        <w:rPr>
          <w:rFonts w:eastAsia="Times New Roman" w:cstheme="minorHAnsi"/>
          <w:lang w:val="x-none"/>
        </w:rPr>
      </w:pPr>
    </w:p>
    <w:p w14:paraId="0E82BA52" w14:textId="77777777" w:rsidR="00AE103B" w:rsidRPr="00AE103B" w:rsidRDefault="00B22F95" w:rsidP="00AE103B">
      <w:pPr>
        <w:spacing w:after="0" w:line="240" w:lineRule="auto"/>
        <w:ind w:firstLine="567"/>
        <w:jc w:val="both"/>
        <w:rPr>
          <w:rFonts w:cstheme="minorHAnsi"/>
        </w:rPr>
      </w:pPr>
      <w:r w:rsidRPr="00AE103B">
        <w:rPr>
          <w:rFonts w:eastAsia="Times New Roman" w:cstheme="minorHAnsi"/>
        </w:rPr>
        <w:t xml:space="preserve">Tiekėjas gali pateikti vienu metu vykdytas </w:t>
      </w:r>
      <w:r w:rsidRPr="00AE103B">
        <w:rPr>
          <w:rFonts w:cstheme="minorHAnsi"/>
        </w:rPr>
        <w:t>kelias sutartis ar vieną sutartį, kurių (-ios) vykdymo metu teikė paslaugas (pradėjo ir užbaigė) poveikio duomenų apsaugai vertinimų atlikimo, vertinant asmens duomenų tvarkymą ne informacinėse sistemose</w:t>
      </w:r>
      <w:r w:rsidRPr="00AE103B">
        <w:rPr>
          <w:rFonts w:eastAsia="Times New Roman" w:cstheme="minorHAnsi"/>
        </w:rPr>
        <w:t>.</w:t>
      </w:r>
      <w:r w:rsidRPr="00AE103B">
        <w:rPr>
          <w:rFonts w:cstheme="minorHAnsi"/>
        </w:rPr>
        <w:t xml:space="preserve"> </w:t>
      </w:r>
    </w:p>
    <w:p w14:paraId="3A024621" w14:textId="2ED801E7" w:rsidR="00210870" w:rsidRPr="00AE103B" w:rsidRDefault="00B22F95" w:rsidP="00AE103B">
      <w:pPr>
        <w:spacing w:after="0" w:line="240" w:lineRule="auto"/>
        <w:ind w:firstLine="567"/>
        <w:jc w:val="both"/>
        <w:rPr>
          <w:rFonts w:cstheme="minorHAnsi"/>
        </w:rPr>
      </w:pPr>
      <w:r w:rsidRPr="00AE103B">
        <w:rPr>
          <w:rFonts w:eastAsia="Times New Roman" w:cstheme="minorHAnsi"/>
        </w:rPr>
        <w:t>Jeigu siūlomas daugiau negu vienas specialistas, vertinamas mažiausiai suteiktų paslaugų poveikio duomenų apsaugai vertinimų atlikimų, vertinant asmens duomenų tvarkymą ne informacinėse sistemose, turintis specialistas. Vertinimui naudojama informacija, pateikta tiekėjo pasiūlyme.</w:t>
      </w:r>
    </w:p>
    <w:p w14:paraId="2826B120" w14:textId="08B10D00" w:rsidR="008D704D" w:rsidRPr="00E85D0B" w:rsidRDefault="009B6F95" w:rsidP="00E85D0B">
      <w:pPr>
        <w:jc w:val="center"/>
        <w:rPr>
          <w:rFonts w:cstheme="minorHAnsi"/>
          <w:b/>
          <w:bCs/>
          <w:smallCaps/>
          <w:sz w:val="22"/>
          <w:szCs w:val="22"/>
        </w:rPr>
      </w:pPr>
      <w:r w:rsidRPr="00F0499F">
        <w:rPr>
          <w:rFonts w:cstheme="minorHAnsi"/>
        </w:rPr>
        <w:t>__________</w:t>
      </w:r>
    </w:p>
    <w:sectPr w:rsidR="008D704D" w:rsidRPr="00E85D0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FE6F" w14:textId="77777777" w:rsidR="002F2D21" w:rsidRDefault="002F2D21" w:rsidP="00D05666">
      <w:r>
        <w:separator/>
      </w:r>
    </w:p>
  </w:endnote>
  <w:endnote w:type="continuationSeparator" w:id="0">
    <w:p w14:paraId="6A4DAAB3" w14:textId="77777777" w:rsidR="002F2D21" w:rsidRDefault="002F2D21" w:rsidP="00D05666">
      <w:r>
        <w:continuationSeparator/>
      </w:r>
    </w:p>
  </w:endnote>
  <w:endnote w:type="continuationNotice" w:id="1">
    <w:p w14:paraId="010BFBC5" w14:textId="77777777" w:rsidR="002F2D21" w:rsidRDefault="002F2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7597" w14:textId="77777777" w:rsidR="002F2D21" w:rsidRDefault="002F2D21" w:rsidP="00D05666">
      <w:r>
        <w:separator/>
      </w:r>
    </w:p>
  </w:footnote>
  <w:footnote w:type="continuationSeparator" w:id="0">
    <w:p w14:paraId="75749675" w14:textId="77777777" w:rsidR="002F2D21" w:rsidRDefault="002F2D21" w:rsidP="00D05666">
      <w:r>
        <w:continuationSeparator/>
      </w:r>
    </w:p>
  </w:footnote>
  <w:footnote w:type="continuationNotice" w:id="1">
    <w:p w14:paraId="339195AC" w14:textId="77777777" w:rsidR="002F2D21" w:rsidRDefault="002F2D21">
      <w:pPr>
        <w:spacing w:after="0" w:line="240" w:lineRule="auto"/>
      </w:pPr>
    </w:p>
  </w:footnote>
  <w:footnote w:id="2">
    <w:p w14:paraId="5A84A309" w14:textId="77777777" w:rsidR="00B75127" w:rsidRPr="005316FD" w:rsidRDefault="00B75127" w:rsidP="00B75127">
      <w:pPr>
        <w:pStyle w:val="FootnoteText"/>
        <w:jc w:val="both"/>
        <w:rPr>
          <w:rFonts w:cstheme="minorHAnsi"/>
          <w:sz w:val="21"/>
          <w:szCs w:val="21"/>
        </w:rPr>
      </w:pPr>
      <w:r w:rsidRPr="005316FD">
        <w:rPr>
          <w:rStyle w:val="FootnoteReference"/>
          <w:rFonts w:cstheme="minorHAnsi"/>
          <w:sz w:val="21"/>
          <w:szCs w:val="21"/>
        </w:rPr>
        <w:footnoteRef/>
      </w:r>
      <w:r w:rsidRPr="005316FD">
        <w:rPr>
          <w:rFonts w:cstheme="minorHAnsi"/>
          <w:sz w:val="21"/>
          <w:szCs w:val="21"/>
        </w:rPr>
        <w:t xml:space="preserve"> Nustatyti vadovaujantis Kibernetinio saugumo reikalavimų aprašu, patvirtintu Lietuvos Respublikos Vyriausybės 2018 m. rugpjūčio 13 d. nutarimu Nr. 818 (Lietuvos Respublikos Vyriausybės 2024 m. lapkričio 6 d. nutarimo Nr. 945 redakcija)</w:t>
      </w:r>
    </w:p>
  </w:footnote>
  <w:footnote w:id="3">
    <w:p w14:paraId="69C57BDF" w14:textId="77777777" w:rsidR="00E40DF5" w:rsidRPr="00BE3E24" w:rsidRDefault="00E40DF5" w:rsidP="00E40DF5">
      <w:pPr>
        <w:pStyle w:val="FootnoteText"/>
        <w:spacing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2E0E13" w14:textId="77777777" w:rsidR="00E40DF5" w:rsidRPr="00BE3E24" w:rsidRDefault="00E40DF5" w:rsidP="00E40DF5">
      <w:pPr>
        <w:pStyle w:val="FootnoteText"/>
        <w:numPr>
          <w:ilvl w:val="0"/>
          <w:numId w:val="27"/>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79DED69A" w14:textId="77777777" w:rsidR="00E40DF5" w:rsidRDefault="00E40DF5" w:rsidP="00E40DF5">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4DBBAC4" w14:textId="77777777" w:rsidR="00E40DF5" w:rsidRPr="00BE3E24" w:rsidRDefault="00E40DF5" w:rsidP="00E40DF5">
      <w:pPr>
        <w:pStyle w:val="FootnoteText"/>
        <w:spacing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F5E7" w14:textId="77777777" w:rsidR="00E40DF5" w:rsidRPr="00BE3E24" w:rsidRDefault="00E40DF5" w:rsidP="00E40DF5">
      <w:pPr>
        <w:pStyle w:val="FootnoteText"/>
        <w:numPr>
          <w:ilvl w:val="0"/>
          <w:numId w:val="28"/>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031E6CC6" w14:textId="77777777" w:rsidR="00E40DF5" w:rsidRPr="00BE3E24" w:rsidRDefault="00E40DF5" w:rsidP="00E40DF5">
      <w:pPr>
        <w:pStyle w:val="FootnoteText"/>
        <w:numPr>
          <w:ilvl w:val="0"/>
          <w:numId w:val="28"/>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13F90D7" w14:textId="77777777" w:rsidR="00E40DF5" w:rsidRPr="00BE3E24" w:rsidRDefault="00E40DF5" w:rsidP="00E40DF5">
      <w:pPr>
        <w:pStyle w:val="FootnoteText"/>
        <w:spacing w:line="240" w:lineRule="auto"/>
        <w:jc w:val="both"/>
        <w:rPr>
          <w:rFonts w:ascii="Verdana" w:hAnsi="Verdana"/>
          <w:i/>
          <w:iCs/>
          <w:sz w:val="16"/>
          <w:szCs w:val="16"/>
        </w:rPr>
      </w:pPr>
      <w:r w:rsidRPr="00BE3E24">
        <w:rPr>
          <w:rStyle w:val="FootnoteReference"/>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A468B1" w14:textId="77777777" w:rsidR="00E40DF5" w:rsidRPr="00BE3E24" w:rsidRDefault="00E40DF5" w:rsidP="00E40DF5">
      <w:pPr>
        <w:pStyle w:val="FootnoteText"/>
        <w:numPr>
          <w:ilvl w:val="0"/>
          <w:numId w:val="29"/>
        </w:numPr>
        <w:spacing w:after="0" w:line="240" w:lineRule="auto"/>
        <w:ind w:left="786"/>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44511DF3" w14:textId="77777777" w:rsidR="00E40DF5" w:rsidRPr="00BE3E24" w:rsidRDefault="00E40DF5" w:rsidP="00E40DF5">
      <w:pPr>
        <w:pStyle w:val="FootnoteText"/>
        <w:numPr>
          <w:ilvl w:val="0"/>
          <w:numId w:val="29"/>
        </w:numPr>
        <w:spacing w:after="0" w:line="240" w:lineRule="auto"/>
        <w:ind w:left="786"/>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6D42" w14:textId="4E2EFE85" w:rsidR="00A64490" w:rsidRDefault="00A64490" w:rsidP="00A644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4384"/>
    <w:multiLevelType w:val="multilevel"/>
    <w:tmpl w:val="906AB80C"/>
    <w:lvl w:ilvl="0">
      <w:start w:val="1"/>
      <w:numFmt w:val="decimal"/>
      <w:lvlText w:val="%1."/>
      <w:lvlJc w:val="left"/>
      <w:pPr>
        <w:ind w:left="786" w:hanging="360"/>
      </w:pPr>
      <w:rPr>
        <w:rFonts w:hint="default"/>
      </w:rPr>
    </w:lvl>
    <w:lvl w:ilvl="1">
      <w:start w:val="1"/>
      <w:numFmt w:val="decimal"/>
      <w:isLgl/>
      <w:lvlText w:val="%1.%2."/>
      <w:lvlJc w:val="left"/>
      <w:pPr>
        <w:ind w:left="2280" w:hanging="720"/>
      </w:pPr>
      <w:rPr>
        <w:rFonts w:hint="default"/>
        <w:b w:val="0"/>
        <w:bCs w:val="0"/>
        <w:color w:val="auto"/>
      </w:rPr>
    </w:lvl>
    <w:lvl w:ilvl="2">
      <w:start w:val="1"/>
      <w:numFmt w:val="decimal"/>
      <w:isLgl/>
      <w:lvlText w:val="%1.%2.%3."/>
      <w:lvlJc w:val="left"/>
      <w:pPr>
        <w:ind w:left="1440" w:hanging="108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208E7"/>
    <w:multiLevelType w:val="multilevel"/>
    <w:tmpl w:val="4CD02B42"/>
    <w:lvl w:ilvl="0">
      <w:start w:val="4"/>
      <w:numFmt w:val="decimal"/>
      <w:lvlText w:val="%1."/>
      <w:lvlJc w:val="left"/>
      <w:pPr>
        <w:ind w:left="585" w:hanging="585"/>
      </w:pPr>
      <w:rPr>
        <w:rFonts w:hint="default"/>
      </w:rPr>
    </w:lvl>
    <w:lvl w:ilvl="1">
      <w:start w:val="3"/>
      <w:numFmt w:val="decimal"/>
      <w:lvlText w:val="%1.%2."/>
      <w:lvlJc w:val="left"/>
      <w:pPr>
        <w:ind w:left="1288" w:hanging="72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A043CF"/>
    <w:multiLevelType w:val="multilevel"/>
    <w:tmpl w:val="F2346988"/>
    <w:lvl w:ilvl="0">
      <w:start w:val="5"/>
      <w:numFmt w:val="decimal"/>
      <w:lvlText w:val="%1."/>
      <w:lvlJc w:val="left"/>
      <w:pPr>
        <w:ind w:left="585" w:hanging="585"/>
      </w:pPr>
      <w:rPr>
        <w:rFonts w:hint="default"/>
      </w:rPr>
    </w:lvl>
    <w:lvl w:ilvl="1">
      <w:start w:val="1"/>
      <w:numFmt w:val="decimal"/>
      <w:lvlText w:val="%1.%2."/>
      <w:lvlJc w:val="left"/>
      <w:pPr>
        <w:ind w:left="1288" w:hanging="720"/>
      </w:pPr>
      <w:rPr>
        <w:rFonts w:hint="default"/>
        <w:b w:val="0"/>
        <w:bCs w:val="0"/>
      </w:rPr>
    </w:lvl>
    <w:lvl w:ilvl="2">
      <w:start w:val="2"/>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FB05B2"/>
    <w:multiLevelType w:val="multilevel"/>
    <w:tmpl w:val="3E20AB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1E47DEF"/>
    <w:multiLevelType w:val="multilevel"/>
    <w:tmpl w:val="1E7E23B4"/>
    <w:lvl w:ilvl="0">
      <w:start w:val="2"/>
      <w:numFmt w:val="decimal"/>
      <w:lvlText w:val="%1."/>
      <w:lvlJc w:val="left"/>
      <w:pPr>
        <w:ind w:left="360" w:hanging="360"/>
      </w:pPr>
      <w:rPr>
        <w:rFonts w:eastAsia="Calibri" w:cstheme="minorBidi" w:hint="default"/>
      </w:rPr>
    </w:lvl>
    <w:lvl w:ilvl="1">
      <w:start w:val="1"/>
      <w:numFmt w:val="decimal"/>
      <w:lvlText w:val="%1.%2."/>
      <w:lvlJc w:val="left"/>
      <w:pPr>
        <w:ind w:left="1069" w:hanging="360"/>
      </w:pPr>
      <w:rPr>
        <w:rFonts w:eastAsia="Calibri" w:cstheme="minorBidi" w:hint="default"/>
      </w:rPr>
    </w:lvl>
    <w:lvl w:ilvl="2">
      <w:start w:val="1"/>
      <w:numFmt w:val="decimal"/>
      <w:lvlText w:val="%1.%2.%3."/>
      <w:lvlJc w:val="left"/>
      <w:pPr>
        <w:ind w:left="2138" w:hanging="720"/>
      </w:pPr>
      <w:rPr>
        <w:rFonts w:eastAsia="Calibri" w:cstheme="minorBidi" w:hint="default"/>
      </w:rPr>
    </w:lvl>
    <w:lvl w:ilvl="3">
      <w:start w:val="1"/>
      <w:numFmt w:val="decimal"/>
      <w:lvlText w:val="%1.%2.%3.%4."/>
      <w:lvlJc w:val="left"/>
      <w:pPr>
        <w:ind w:left="2847" w:hanging="720"/>
      </w:pPr>
      <w:rPr>
        <w:rFonts w:eastAsia="Calibri" w:cstheme="minorBidi" w:hint="default"/>
      </w:rPr>
    </w:lvl>
    <w:lvl w:ilvl="4">
      <w:start w:val="1"/>
      <w:numFmt w:val="decimal"/>
      <w:lvlText w:val="%1.%2.%3.%4.%5."/>
      <w:lvlJc w:val="left"/>
      <w:pPr>
        <w:ind w:left="3916" w:hanging="1080"/>
      </w:pPr>
      <w:rPr>
        <w:rFonts w:eastAsia="Calibri" w:cstheme="minorBidi" w:hint="default"/>
      </w:rPr>
    </w:lvl>
    <w:lvl w:ilvl="5">
      <w:start w:val="1"/>
      <w:numFmt w:val="decimal"/>
      <w:lvlText w:val="%1.%2.%3.%4.%5.%6."/>
      <w:lvlJc w:val="left"/>
      <w:pPr>
        <w:ind w:left="4625" w:hanging="1080"/>
      </w:pPr>
      <w:rPr>
        <w:rFonts w:eastAsia="Calibri" w:cstheme="minorBidi" w:hint="default"/>
      </w:rPr>
    </w:lvl>
    <w:lvl w:ilvl="6">
      <w:start w:val="1"/>
      <w:numFmt w:val="decimal"/>
      <w:lvlText w:val="%1.%2.%3.%4.%5.%6.%7."/>
      <w:lvlJc w:val="left"/>
      <w:pPr>
        <w:ind w:left="5694" w:hanging="1440"/>
      </w:pPr>
      <w:rPr>
        <w:rFonts w:eastAsia="Calibri" w:cstheme="minorBidi" w:hint="default"/>
      </w:rPr>
    </w:lvl>
    <w:lvl w:ilvl="7">
      <w:start w:val="1"/>
      <w:numFmt w:val="decimal"/>
      <w:lvlText w:val="%1.%2.%3.%4.%5.%6.%7.%8."/>
      <w:lvlJc w:val="left"/>
      <w:pPr>
        <w:ind w:left="6403" w:hanging="1440"/>
      </w:pPr>
      <w:rPr>
        <w:rFonts w:eastAsia="Calibri" w:cstheme="minorBidi" w:hint="default"/>
      </w:rPr>
    </w:lvl>
    <w:lvl w:ilvl="8">
      <w:start w:val="1"/>
      <w:numFmt w:val="decimal"/>
      <w:lvlText w:val="%1.%2.%3.%4.%5.%6.%7.%8.%9."/>
      <w:lvlJc w:val="left"/>
      <w:pPr>
        <w:ind w:left="7112" w:hanging="1440"/>
      </w:pPr>
      <w:rPr>
        <w:rFonts w:eastAsia="Calibri" w:cstheme="minorBidi" w:hint="default"/>
      </w:rPr>
    </w:lvl>
  </w:abstractNum>
  <w:abstractNum w:abstractNumId="13" w15:restartNumberingAfterBreak="0">
    <w:nsid w:val="444B358A"/>
    <w:multiLevelType w:val="multilevel"/>
    <w:tmpl w:val="729E8B90"/>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C5C3435"/>
    <w:multiLevelType w:val="hybridMultilevel"/>
    <w:tmpl w:val="534AC0C2"/>
    <w:lvl w:ilvl="0" w:tplc="5F6065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E6A4FA5"/>
    <w:multiLevelType w:val="multilevel"/>
    <w:tmpl w:val="E21E4706"/>
    <w:lvl w:ilvl="0">
      <w:start w:val="4"/>
      <w:numFmt w:val="decimal"/>
      <w:lvlText w:val="%1."/>
      <w:lvlJc w:val="left"/>
      <w:pPr>
        <w:ind w:left="585" w:hanging="585"/>
      </w:pPr>
      <w:rPr>
        <w:rFonts w:hint="default"/>
      </w:rPr>
    </w:lvl>
    <w:lvl w:ilvl="1">
      <w:start w:val="3"/>
      <w:numFmt w:val="decimal"/>
      <w:lvlText w:val="%1.%2."/>
      <w:lvlJc w:val="left"/>
      <w:pPr>
        <w:ind w:left="12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0786B4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4"/>
  </w:num>
  <w:num w:numId="5" w16cid:durableId="607934237">
    <w:abstractNumId w:val="17"/>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3"/>
  </w:num>
  <w:num w:numId="12" w16cid:durableId="32313854">
    <w:abstractNumId w:val="11"/>
  </w:num>
  <w:num w:numId="13" w16cid:durableId="1318921492">
    <w:abstractNumId w:val="16"/>
  </w:num>
  <w:num w:numId="14" w16cid:durableId="1864435576">
    <w:abstractNumId w:val="26"/>
  </w:num>
  <w:num w:numId="15" w16cid:durableId="1941065713">
    <w:abstractNumId w:val="4"/>
  </w:num>
  <w:num w:numId="16" w16cid:durableId="19859238">
    <w:abstractNumId w:val="6"/>
  </w:num>
  <w:num w:numId="17" w16cid:durableId="1297491117">
    <w:abstractNumId w:val="14"/>
  </w:num>
  <w:num w:numId="18" w16cid:durableId="1458332603">
    <w:abstractNumId w:val="13"/>
  </w:num>
  <w:num w:numId="19" w16cid:durableId="164981545">
    <w:abstractNumId w:val="12"/>
  </w:num>
  <w:num w:numId="20" w16cid:durableId="965043406">
    <w:abstractNumId w:val="1"/>
  </w:num>
  <w:num w:numId="21" w16cid:durableId="1888028658">
    <w:abstractNumId w:val="5"/>
  </w:num>
  <w:num w:numId="22" w16cid:durableId="205797226">
    <w:abstractNumId w:val="7"/>
  </w:num>
  <w:num w:numId="23" w16cid:durableId="482241039">
    <w:abstractNumId w:val="18"/>
  </w:num>
  <w:num w:numId="24" w16cid:durableId="890575377">
    <w:abstractNumId w:val="15"/>
  </w:num>
  <w:num w:numId="25" w16cid:durableId="82191133">
    <w:abstractNumId w:val="10"/>
  </w:num>
  <w:num w:numId="26" w16cid:durableId="197819662">
    <w:abstractNumId w:val="19"/>
  </w:num>
  <w:num w:numId="27" w16cid:durableId="1330937040">
    <w:abstractNumId w:val="21"/>
  </w:num>
  <w:num w:numId="28" w16cid:durableId="96868918">
    <w:abstractNumId w:val="25"/>
  </w:num>
  <w:num w:numId="29" w16cid:durableId="1115445555">
    <w:abstractNumId w:val="0"/>
  </w:num>
  <w:num w:numId="30" w16cid:durableId="1050807081">
    <w:abstractNumId w:val="9"/>
  </w:num>
  <w:num w:numId="31" w16cid:durableId="159397428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BB7"/>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275"/>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015"/>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E9"/>
    <w:rsid w:val="0008436A"/>
    <w:rsid w:val="000843B2"/>
    <w:rsid w:val="000844A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C2"/>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F2F"/>
    <w:rsid w:val="000B7223"/>
    <w:rsid w:val="000B7BDA"/>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E71"/>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35"/>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AC"/>
    <w:rsid w:val="000F5948"/>
    <w:rsid w:val="000F7102"/>
    <w:rsid w:val="00100B38"/>
    <w:rsid w:val="001010F7"/>
    <w:rsid w:val="00101313"/>
    <w:rsid w:val="001019E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F"/>
    <w:rsid w:val="0011798C"/>
    <w:rsid w:val="00117DD0"/>
    <w:rsid w:val="00120F58"/>
    <w:rsid w:val="00121867"/>
    <w:rsid w:val="00121982"/>
    <w:rsid w:val="0012267C"/>
    <w:rsid w:val="001229FD"/>
    <w:rsid w:val="00122A58"/>
    <w:rsid w:val="001232F3"/>
    <w:rsid w:val="00124338"/>
    <w:rsid w:val="00124345"/>
    <w:rsid w:val="00124FB1"/>
    <w:rsid w:val="00125082"/>
    <w:rsid w:val="001256A6"/>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29A"/>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CA7"/>
    <w:rsid w:val="00174EE0"/>
    <w:rsid w:val="0017506F"/>
    <w:rsid w:val="0017533E"/>
    <w:rsid w:val="00176FD3"/>
    <w:rsid w:val="00177EC6"/>
    <w:rsid w:val="001801B7"/>
    <w:rsid w:val="00180340"/>
    <w:rsid w:val="00180466"/>
    <w:rsid w:val="00181168"/>
    <w:rsid w:val="00181511"/>
    <w:rsid w:val="00181D52"/>
    <w:rsid w:val="00182729"/>
    <w:rsid w:val="00182AC2"/>
    <w:rsid w:val="00182CBF"/>
    <w:rsid w:val="00182E25"/>
    <w:rsid w:val="0018349F"/>
    <w:rsid w:val="00183AD9"/>
    <w:rsid w:val="00183BC8"/>
    <w:rsid w:val="00183BF1"/>
    <w:rsid w:val="001849BD"/>
    <w:rsid w:val="001853B6"/>
    <w:rsid w:val="00185454"/>
    <w:rsid w:val="00185997"/>
    <w:rsid w:val="00185BC4"/>
    <w:rsid w:val="00185CFE"/>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7C"/>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CCC"/>
    <w:rsid w:val="00237EA0"/>
    <w:rsid w:val="002411C2"/>
    <w:rsid w:val="00241200"/>
    <w:rsid w:val="002415C7"/>
    <w:rsid w:val="0024180E"/>
    <w:rsid w:val="00241D43"/>
    <w:rsid w:val="00242459"/>
    <w:rsid w:val="002425E8"/>
    <w:rsid w:val="00242CEB"/>
    <w:rsid w:val="002430AE"/>
    <w:rsid w:val="002442AC"/>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67"/>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D2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8A1"/>
    <w:rsid w:val="00306737"/>
    <w:rsid w:val="00306D9F"/>
    <w:rsid w:val="00306F87"/>
    <w:rsid w:val="003074D1"/>
    <w:rsid w:val="00307836"/>
    <w:rsid w:val="00307C13"/>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F3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17"/>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D2C"/>
    <w:rsid w:val="003A61DD"/>
    <w:rsid w:val="003A636D"/>
    <w:rsid w:val="003A65F9"/>
    <w:rsid w:val="003A6638"/>
    <w:rsid w:val="003A6652"/>
    <w:rsid w:val="003A683D"/>
    <w:rsid w:val="003A6BC4"/>
    <w:rsid w:val="003B03D1"/>
    <w:rsid w:val="003B0F1F"/>
    <w:rsid w:val="003B12DE"/>
    <w:rsid w:val="003B160F"/>
    <w:rsid w:val="003B356A"/>
    <w:rsid w:val="003B3624"/>
    <w:rsid w:val="003B3660"/>
    <w:rsid w:val="003B386F"/>
    <w:rsid w:val="003B39F9"/>
    <w:rsid w:val="003B3CEC"/>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82"/>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3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EB4"/>
    <w:rsid w:val="00421D7D"/>
    <w:rsid w:val="00422EEB"/>
    <w:rsid w:val="00424668"/>
    <w:rsid w:val="0042470D"/>
    <w:rsid w:val="00424B94"/>
    <w:rsid w:val="00424C4C"/>
    <w:rsid w:val="004252AF"/>
    <w:rsid w:val="0042578B"/>
    <w:rsid w:val="004257A5"/>
    <w:rsid w:val="00425CFB"/>
    <w:rsid w:val="00425F8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F7"/>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523"/>
    <w:rsid w:val="00481256"/>
    <w:rsid w:val="00481849"/>
    <w:rsid w:val="00482647"/>
    <w:rsid w:val="00482799"/>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C7"/>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B"/>
    <w:rsid w:val="004B0E0C"/>
    <w:rsid w:val="004B15B4"/>
    <w:rsid w:val="004B1B04"/>
    <w:rsid w:val="004B2DCE"/>
    <w:rsid w:val="004B2DE0"/>
    <w:rsid w:val="004B2DE4"/>
    <w:rsid w:val="004B31EB"/>
    <w:rsid w:val="004B3551"/>
    <w:rsid w:val="004B42DF"/>
    <w:rsid w:val="004B4807"/>
    <w:rsid w:val="004B4BEA"/>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C8C"/>
    <w:rsid w:val="004D3BE3"/>
    <w:rsid w:val="004D459D"/>
    <w:rsid w:val="004D4C7B"/>
    <w:rsid w:val="004D4D1A"/>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B68"/>
    <w:rsid w:val="00503E5F"/>
    <w:rsid w:val="005047B8"/>
    <w:rsid w:val="00504E9D"/>
    <w:rsid w:val="00505506"/>
    <w:rsid w:val="0050628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D7"/>
    <w:rsid w:val="00513D2A"/>
    <w:rsid w:val="0051416C"/>
    <w:rsid w:val="0051508F"/>
    <w:rsid w:val="00515C55"/>
    <w:rsid w:val="00515CBD"/>
    <w:rsid w:val="00515ED0"/>
    <w:rsid w:val="00516043"/>
    <w:rsid w:val="0051611C"/>
    <w:rsid w:val="0051688D"/>
    <w:rsid w:val="00517A42"/>
    <w:rsid w:val="005202A6"/>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FD"/>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2F1"/>
    <w:rsid w:val="0054132A"/>
    <w:rsid w:val="005415E4"/>
    <w:rsid w:val="00541BC4"/>
    <w:rsid w:val="005420ED"/>
    <w:rsid w:val="00542A74"/>
    <w:rsid w:val="00543248"/>
    <w:rsid w:val="00543AE0"/>
    <w:rsid w:val="005448A6"/>
    <w:rsid w:val="005464B7"/>
    <w:rsid w:val="00547265"/>
    <w:rsid w:val="00547443"/>
    <w:rsid w:val="00550085"/>
    <w:rsid w:val="005505A6"/>
    <w:rsid w:val="005505BF"/>
    <w:rsid w:val="0055144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2EA"/>
    <w:rsid w:val="00587BAC"/>
    <w:rsid w:val="00590030"/>
    <w:rsid w:val="00590232"/>
    <w:rsid w:val="00591A4A"/>
    <w:rsid w:val="00593111"/>
    <w:rsid w:val="00593816"/>
    <w:rsid w:val="00593D67"/>
    <w:rsid w:val="00593F3E"/>
    <w:rsid w:val="00594006"/>
    <w:rsid w:val="00594FA6"/>
    <w:rsid w:val="00595F0B"/>
    <w:rsid w:val="00595F1A"/>
    <w:rsid w:val="00595F8E"/>
    <w:rsid w:val="00596895"/>
    <w:rsid w:val="00596BDA"/>
    <w:rsid w:val="00596C27"/>
    <w:rsid w:val="00597743"/>
    <w:rsid w:val="00597972"/>
    <w:rsid w:val="005979E9"/>
    <w:rsid w:val="005A0791"/>
    <w:rsid w:val="005A07D8"/>
    <w:rsid w:val="005A13FE"/>
    <w:rsid w:val="005A195F"/>
    <w:rsid w:val="005A2704"/>
    <w:rsid w:val="005A2AC1"/>
    <w:rsid w:val="005A2B07"/>
    <w:rsid w:val="005A58E6"/>
    <w:rsid w:val="005A65C8"/>
    <w:rsid w:val="005A6F6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9F"/>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07"/>
    <w:rsid w:val="00612CE6"/>
    <w:rsid w:val="00612DA3"/>
    <w:rsid w:val="00612EDD"/>
    <w:rsid w:val="00612FBA"/>
    <w:rsid w:val="00613F7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6EE3"/>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4EC2"/>
    <w:rsid w:val="00635013"/>
    <w:rsid w:val="0063557A"/>
    <w:rsid w:val="00636208"/>
    <w:rsid w:val="006375BD"/>
    <w:rsid w:val="006379D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4FF"/>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3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A8"/>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D19"/>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A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2B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F83"/>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535"/>
    <w:rsid w:val="0081570A"/>
    <w:rsid w:val="00815D5F"/>
    <w:rsid w:val="00816329"/>
    <w:rsid w:val="008176D9"/>
    <w:rsid w:val="00817D5A"/>
    <w:rsid w:val="008216CF"/>
    <w:rsid w:val="00821BB1"/>
    <w:rsid w:val="00821FE8"/>
    <w:rsid w:val="00822FE2"/>
    <w:rsid w:val="00823BF2"/>
    <w:rsid w:val="00824EDE"/>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0B"/>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D3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3F"/>
    <w:rsid w:val="00882956"/>
    <w:rsid w:val="0088331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A2"/>
    <w:rsid w:val="008A5D2E"/>
    <w:rsid w:val="008A6002"/>
    <w:rsid w:val="008A60BA"/>
    <w:rsid w:val="008A6B05"/>
    <w:rsid w:val="008A7847"/>
    <w:rsid w:val="008A7E15"/>
    <w:rsid w:val="008B1FB2"/>
    <w:rsid w:val="008B31B9"/>
    <w:rsid w:val="008B47EE"/>
    <w:rsid w:val="008B4851"/>
    <w:rsid w:val="008B4B60"/>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24A"/>
    <w:rsid w:val="008E654F"/>
    <w:rsid w:val="008E656A"/>
    <w:rsid w:val="008E6D07"/>
    <w:rsid w:val="008E7939"/>
    <w:rsid w:val="008E79CC"/>
    <w:rsid w:val="008E7C2A"/>
    <w:rsid w:val="008E7D27"/>
    <w:rsid w:val="008E7D87"/>
    <w:rsid w:val="008E7DB3"/>
    <w:rsid w:val="008F02EA"/>
    <w:rsid w:val="008F0404"/>
    <w:rsid w:val="008F0B38"/>
    <w:rsid w:val="008F11D1"/>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52"/>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1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C0"/>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1E"/>
    <w:rsid w:val="0095321C"/>
    <w:rsid w:val="0095383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118"/>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6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4C"/>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E"/>
    <w:rsid w:val="009D0C3F"/>
    <w:rsid w:val="009D0DC5"/>
    <w:rsid w:val="009D1038"/>
    <w:rsid w:val="009D184C"/>
    <w:rsid w:val="009D2F13"/>
    <w:rsid w:val="009D2F4F"/>
    <w:rsid w:val="009D5909"/>
    <w:rsid w:val="009D5D9E"/>
    <w:rsid w:val="009D61CE"/>
    <w:rsid w:val="009D62CF"/>
    <w:rsid w:val="009D6598"/>
    <w:rsid w:val="009D7294"/>
    <w:rsid w:val="009D73D9"/>
    <w:rsid w:val="009D750B"/>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2E2"/>
    <w:rsid w:val="009F7959"/>
    <w:rsid w:val="009F7C63"/>
    <w:rsid w:val="009F7CD4"/>
    <w:rsid w:val="009F7D62"/>
    <w:rsid w:val="009F7F79"/>
    <w:rsid w:val="00A000BE"/>
    <w:rsid w:val="00A000F5"/>
    <w:rsid w:val="00A00765"/>
    <w:rsid w:val="00A01693"/>
    <w:rsid w:val="00A01B3A"/>
    <w:rsid w:val="00A0216C"/>
    <w:rsid w:val="00A021C2"/>
    <w:rsid w:val="00A02524"/>
    <w:rsid w:val="00A028CC"/>
    <w:rsid w:val="00A03422"/>
    <w:rsid w:val="00A03B2D"/>
    <w:rsid w:val="00A0430F"/>
    <w:rsid w:val="00A045BC"/>
    <w:rsid w:val="00A0494F"/>
    <w:rsid w:val="00A04ACA"/>
    <w:rsid w:val="00A054B9"/>
    <w:rsid w:val="00A056FA"/>
    <w:rsid w:val="00A061F6"/>
    <w:rsid w:val="00A06455"/>
    <w:rsid w:val="00A064E0"/>
    <w:rsid w:val="00A065A2"/>
    <w:rsid w:val="00A06AC2"/>
    <w:rsid w:val="00A06CBB"/>
    <w:rsid w:val="00A06CED"/>
    <w:rsid w:val="00A07631"/>
    <w:rsid w:val="00A07E54"/>
    <w:rsid w:val="00A109FD"/>
    <w:rsid w:val="00A10FCA"/>
    <w:rsid w:val="00A113C1"/>
    <w:rsid w:val="00A130D3"/>
    <w:rsid w:val="00A13EAF"/>
    <w:rsid w:val="00A147C9"/>
    <w:rsid w:val="00A14833"/>
    <w:rsid w:val="00A16B8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6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E7"/>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490"/>
    <w:rsid w:val="00A64641"/>
    <w:rsid w:val="00A646E1"/>
    <w:rsid w:val="00A649F1"/>
    <w:rsid w:val="00A64FB7"/>
    <w:rsid w:val="00A6570E"/>
    <w:rsid w:val="00A65A55"/>
    <w:rsid w:val="00A65B5C"/>
    <w:rsid w:val="00A65CD9"/>
    <w:rsid w:val="00A6625B"/>
    <w:rsid w:val="00A663A0"/>
    <w:rsid w:val="00A67567"/>
    <w:rsid w:val="00A704CD"/>
    <w:rsid w:val="00A70D62"/>
    <w:rsid w:val="00A70DAE"/>
    <w:rsid w:val="00A70DC3"/>
    <w:rsid w:val="00A70E68"/>
    <w:rsid w:val="00A711DA"/>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C6A"/>
    <w:rsid w:val="00A865DA"/>
    <w:rsid w:val="00A90AF8"/>
    <w:rsid w:val="00A91483"/>
    <w:rsid w:val="00A92611"/>
    <w:rsid w:val="00A9339F"/>
    <w:rsid w:val="00A934E0"/>
    <w:rsid w:val="00A93C5D"/>
    <w:rsid w:val="00A940CF"/>
    <w:rsid w:val="00A94866"/>
    <w:rsid w:val="00A9488B"/>
    <w:rsid w:val="00A94AAE"/>
    <w:rsid w:val="00A96518"/>
    <w:rsid w:val="00A96630"/>
    <w:rsid w:val="00A967FE"/>
    <w:rsid w:val="00A97192"/>
    <w:rsid w:val="00A97C45"/>
    <w:rsid w:val="00A97EDD"/>
    <w:rsid w:val="00A97EF0"/>
    <w:rsid w:val="00AA0DC1"/>
    <w:rsid w:val="00AA1198"/>
    <w:rsid w:val="00AA1D7C"/>
    <w:rsid w:val="00AA23FB"/>
    <w:rsid w:val="00AA2718"/>
    <w:rsid w:val="00AA29DF"/>
    <w:rsid w:val="00AA2A14"/>
    <w:rsid w:val="00AA362E"/>
    <w:rsid w:val="00AA3C7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57"/>
    <w:rsid w:val="00AD5069"/>
    <w:rsid w:val="00AD51F7"/>
    <w:rsid w:val="00AD56F4"/>
    <w:rsid w:val="00AD57B1"/>
    <w:rsid w:val="00AD5BC5"/>
    <w:rsid w:val="00AD5DD1"/>
    <w:rsid w:val="00AD6119"/>
    <w:rsid w:val="00AD6A9B"/>
    <w:rsid w:val="00AD7D83"/>
    <w:rsid w:val="00AE0668"/>
    <w:rsid w:val="00AE103B"/>
    <w:rsid w:val="00AE1244"/>
    <w:rsid w:val="00AE1C5F"/>
    <w:rsid w:val="00AE2B70"/>
    <w:rsid w:val="00AE3439"/>
    <w:rsid w:val="00AE422D"/>
    <w:rsid w:val="00AE55E5"/>
    <w:rsid w:val="00AE60D1"/>
    <w:rsid w:val="00AE6BCB"/>
    <w:rsid w:val="00AE7313"/>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F0"/>
    <w:rsid w:val="00B05A03"/>
    <w:rsid w:val="00B06A47"/>
    <w:rsid w:val="00B06EA0"/>
    <w:rsid w:val="00B07665"/>
    <w:rsid w:val="00B1096B"/>
    <w:rsid w:val="00B1123C"/>
    <w:rsid w:val="00B123E4"/>
    <w:rsid w:val="00B12512"/>
    <w:rsid w:val="00B12BF6"/>
    <w:rsid w:val="00B1388F"/>
    <w:rsid w:val="00B14544"/>
    <w:rsid w:val="00B149EA"/>
    <w:rsid w:val="00B156C9"/>
    <w:rsid w:val="00B157D6"/>
    <w:rsid w:val="00B16159"/>
    <w:rsid w:val="00B16562"/>
    <w:rsid w:val="00B166BC"/>
    <w:rsid w:val="00B16A8C"/>
    <w:rsid w:val="00B16D29"/>
    <w:rsid w:val="00B17053"/>
    <w:rsid w:val="00B176FD"/>
    <w:rsid w:val="00B17DBA"/>
    <w:rsid w:val="00B203B8"/>
    <w:rsid w:val="00B203BE"/>
    <w:rsid w:val="00B2069D"/>
    <w:rsid w:val="00B210DB"/>
    <w:rsid w:val="00B2125E"/>
    <w:rsid w:val="00B21AC5"/>
    <w:rsid w:val="00B21EFA"/>
    <w:rsid w:val="00B2239D"/>
    <w:rsid w:val="00B22538"/>
    <w:rsid w:val="00B22F95"/>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04"/>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E3D"/>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DB7"/>
    <w:rsid w:val="00B66E67"/>
    <w:rsid w:val="00B67D76"/>
    <w:rsid w:val="00B70104"/>
    <w:rsid w:val="00B712C7"/>
    <w:rsid w:val="00B71986"/>
    <w:rsid w:val="00B71B06"/>
    <w:rsid w:val="00B72BAC"/>
    <w:rsid w:val="00B73A00"/>
    <w:rsid w:val="00B741D0"/>
    <w:rsid w:val="00B7494D"/>
    <w:rsid w:val="00B75127"/>
    <w:rsid w:val="00B7560A"/>
    <w:rsid w:val="00B75AF1"/>
    <w:rsid w:val="00B75F6D"/>
    <w:rsid w:val="00B7632D"/>
    <w:rsid w:val="00B76501"/>
    <w:rsid w:val="00B76FA2"/>
    <w:rsid w:val="00B772DE"/>
    <w:rsid w:val="00B77A43"/>
    <w:rsid w:val="00B80303"/>
    <w:rsid w:val="00B80E8A"/>
    <w:rsid w:val="00B81936"/>
    <w:rsid w:val="00B81E4A"/>
    <w:rsid w:val="00B83109"/>
    <w:rsid w:val="00B8383C"/>
    <w:rsid w:val="00B83892"/>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C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BB5"/>
    <w:rsid w:val="00BA5C6D"/>
    <w:rsid w:val="00BA5D95"/>
    <w:rsid w:val="00BA69FA"/>
    <w:rsid w:val="00BA6AB3"/>
    <w:rsid w:val="00BA6EE1"/>
    <w:rsid w:val="00BA733E"/>
    <w:rsid w:val="00BA74D7"/>
    <w:rsid w:val="00BA759D"/>
    <w:rsid w:val="00BB0514"/>
    <w:rsid w:val="00BB0FC8"/>
    <w:rsid w:val="00BB174C"/>
    <w:rsid w:val="00BB1ED5"/>
    <w:rsid w:val="00BB2EBF"/>
    <w:rsid w:val="00BB2F46"/>
    <w:rsid w:val="00BB356C"/>
    <w:rsid w:val="00BB3B0E"/>
    <w:rsid w:val="00BB410E"/>
    <w:rsid w:val="00BB45B4"/>
    <w:rsid w:val="00BB45DF"/>
    <w:rsid w:val="00BB4A57"/>
    <w:rsid w:val="00BB4FB3"/>
    <w:rsid w:val="00BB5270"/>
    <w:rsid w:val="00BB536B"/>
    <w:rsid w:val="00BB54F0"/>
    <w:rsid w:val="00BB6B79"/>
    <w:rsid w:val="00BB71B1"/>
    <w:rsid w:val="00BB7C27"/>
    <w:rsid w:val="00BB7D63"/>
    <w:rsid w:val="00BC002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C7"/>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8AA"/>
    <w:rsid w:val="00C20A77"/>
    <w:rsid w:val="00C20E68"/>
    <w:rsid w:val="00C21132"/>
    <w:rsid w:val="00C21A30"/>
    <w:rsid w:val="00C22DB0"/>
    <w:rsid w:val="00C22E3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0A"/>
    <w:rsid w:val="00C35C26"/>
    <w:rsid w:val="00C373EA"/>
    <w:rsid w:val="00C37C99"/>
    <w:rsid w:val="00C37CB5"/>
    <w:rsid w:val="00C37E50"/>
    <w:rsid w:val="00C4066F"/>
    <w:rsid w:val="00C42A0E"/>
    <w:rsid w:val="00C438F5"/>
    <w:rsid w:val="00C43FFF"/>
    <w:rsid w:val="00C441D7"/>
    <w:rsid w:val="00C4463D"/>
    <w:rsid w:val="00C447D2"/>
    <w:rsid w:val="00C45AEB"/>
    <w:rsid w:val="00C46663"/>
    <w:rsid w:val="00C468E9"/>
    <w:rsid w:val="00C4708C"/>
    <w:rsid w:val="00C47599"/>
    <w:rsid w:val="00C476FC"/>
    <w:rsid w:val="00C477E1"/>
    <w:rsid w:val="00C47CE7"/>
    <w:rsid w:val="00C504F9"/>
    <w:rsid w:val="00C50B8F"/>
    <w:rsid w:val="00C515B6"/>
    <w:rsid w:val="00C5193E"/>
    <w:rsid w:val="00C51EF1"/>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91"/>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A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876"/>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20"/>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F6"/>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4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97E"/>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C89"/>
    <w:rsid w:val="00DB3DC2"/>
    <w:rsid w:val="00DB42AC"/>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A3"/>
    <w:rsid w:val="00DC7CE8"/>
    <w:rsid w:val="00DD0085"/>
    <w:rsid w:val="00DD008C"/>
    <w:rsid w:val="00DD0DC6"/>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FA"/>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BE3"/>
    <w:rsid w:val="00E32C8E"/>
    <w:rsid w:val="00E33261"/>
    <w:rsid w:val="00E345D2"/>
    <w:rsid w:val="00E347D3"/>
    <w:rsid w:val="00E355F1"/>
    <w:rsid w:val="00E3566E"/>
    <w:rsid w:val="00E3567D"/>
    <w:rsid w:val="00E357B2"/>
    <w:rsid w:val="00E35E7C"/>
    <w:rsid w:val="00E35F01"/>
    <w:rsid w:val="00E360A2"/>
    <w:rsid w:val="00E365AF"/>
    <w:rsid w:val="00E375BF"/>
    <w:rsid w:val="00E3782C"/>
    <w:rsid w:val="00E37A98"/>
    <w:rsid w:val="00E40DF5"/>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AC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0D"/>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09"/>
    <w:rsid w:val="00E83154"/>
    <w:rsid w:val="00E83222"/>
    <w:rsid w:val="00E8432A"/>
    <w:rsid w:val="00E85013"/>
    <w:rsid w:val="00E85D0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EC7"/>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B5B"/>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E9"/>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405"/>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A3"/>
    <w:rsid w:val="00F8511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BD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6A"/>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B75127"/>
  </w:style>
  <w:style w:type="paragraph" w:customStyle="1" w:styleId="Point1">
    <w:name w:val="Point 1"/>
    <w:basedOn w:val="Normal"/>
    <w:rsid w:val="009A7E61"/>
    <w:pPr>
      <w:spacing w:before="120" w:after="120" w:line="240" w:lineRule="auto"/>
      <w:ind w:left="1418" w:hanging="567"/>
      <w:jc w:val="both"/>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image" Target="media/image3.wmf"/><Relationship Id="rId30" Type="http://schemas.openxmlformats.org/officeDocument/2006/relationships/image" Target="media/image6.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10663</Words>
  <Characters>60782</Characters>
  <Application>Microsoft Office Word</Application>
  <DocSecurity>4</DocSecurity>
  <Lines>506</Lines>
  <Paragraphs>142</Paragraphs>
  <ScaleCrop>false</ScaleCrop>
  <Company/>
  <LinksUpToDate>false</LinksUpToDate>
  <CharactersWithSpaces>71303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2024-11-29T13:07:00Z</dcterms:created>
  <dcterms:modified xsi:type="dcterms:W3CDTF">2025-05-23T15:03:00Z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2025-05-15T04:55:11Z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730467d4-35a8-4f12-a95e-c4d4d2edc98f</vt:lpwstr>
  </property>
  <property fmtid="{D5CDD505-2E9C-101B-9397-08002B2CF9AE}" pid="9" name="MSIP_Label_e5564178-1ca1-4992-b45e-fdaf9919e704_ContentBits">
    <vt:lpwstr>0</vt:lpwstr>
  </property>
</Properties>
</file>