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DC15A2E" w14:textId="12DC37BB" w:rsidR="00713521" w:rsidRPr="005F6277"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5F6277">
        <w:rPr>
          <w:sz w:val="22"/>
          <w:szCs w:val="22"/>
        </w:rPr>
        <w:t xml:space="preserve"> „</w:t>
      </w:r>
      <w:r w:rsidR="00AB28E4" w:rsidRPr="00AB28E4">
        <w:rPr>
          <w:b/>
          <w:sz w:val="22"/>
          <w:szCs w:val="22"/>
        </w:rPr>
        <w:t xml:space="preserve">Odontologiniai instrumentai (Ultragarsiniai </w:t>
      </w:r>
      <w:proofErr w:type="spellStart"/>
      <w:r w:rsidR="00AB28E4" w:rsidRPr="00AB28E4">
        <w:rPr>
          <w:b/>
          <w:sz w:val="22"/>
          <w:szCs w:val="22"/>
        </w:rPr>
        <w:t>endodontiniai</w:t>
      </w:r>
      <w:proofErr w:type="spellEnd"/>
      <w:r w:rsidR="00AB28E4" w:rsidRPr="00AB28E4">
        <w:rPr>
          <w:b/>
          <w:sz w:val="22"/>
          <w:szCs w:val="22"/>
        </w:rPr>
        <w:t xml:space="preserve"> instrumentai, koaguliaciniai pincetai ir pan.)</w:t>
      </w:r>
      <w:r w:rsidR="00AB28E4">
        <w:rPr>
          <w:b/>
          <w:sz w:val="22"/>
          <w:szCs w:val="22"/>
        </w:rPr>
        <w:t xml:space="preserve"> (10786-1)</w:t>
      </w:r>
      <w:r w:rsidRPr="005F6277">
        <w:rPr>
          <w:b/>
          <w:sz w:val="22"/>
          <w:szCs w:val="22"/>
        </w:rPr>
        <w:t>“</w:t>
      </w:r>
    </w:p>
    <w:p w14:paraId="4843C6BD" w14:textId="77777777" w:rsidR="00237F3E"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03D18E9A" w:rsidR="00B234D1" w:rsidRPr="00327E0A" w:rsidRDefault="00395CE5" w:rsidP="00D366A6">
      <w:pPr>
        <w:pStyle w:val="Body2"/>
        <w:spacing w:after="0"/>
        <w:ind w:firstLine="731"/>
        <w:rPr>
          <w:color w:val="000000" w:themeColor="text1"/>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bookmarkStart w:id="0" w:name="_Hlk185314045"/>
      <w:r w:rsidR="00353A4D">
        <w:rPr>
          <w:rFonts w:cs="Times New Roman"/>
          <w:color w:val="000000" w:themeColor="text1"/>
          <w:lang w:val="lt-LT"/>
        </w:rPr>
        <w:t xml:space="preserve"> </w:t>
      </w:r>
      <w:bookmarkStart w:id="1" w:name="_Hlk199314468"/>
      <w:r w:rsidR="00353A4D">
        <w:rPr>
          <w:rFonts w:cs="Times New Roman"/>
          <w:color w:val="000000" w:themeColor="text1"/>
          <w:lang w:val="lt-LT"/>
        </w:rPr>
        <w:t>o</w:t>
      </w:r>
      <w:r w:rsidR="00353A4D" w:rsidRPr="00353A4D">
        <w:rPr>
          <w:rFonts w:cs="Times New Roman"/>
          <w:color w:val="000000" w:themeColor="text1"/>
          <w:lang w:val="lt-LT"/>
        </w:rPr>
        <w:t>dontologini</w:t>
      </w:r>
      <w:r w:rsidR="00353A4D">
        <w:rPr>
          <w:rFonts w:cs="Times New Roman"/>
          <w:color w:val="000000" w:themeColor="text1"/>
          <w:lang w:val="lt-LT"/>
        </w:rPr>
        <w:t>us</w:t>
      </w:r>
      <w:r w:rsidR="00353A4D" w:rsidRPr="00353A4D">
        <w:rPr>
          <w:rFonts w:cs="Times New Roman"/>
          <w:color w:val="000000" w:themeColor="text1"/>
          <w:lang w:val="lt-LT"/>
        </w:rPr>
        <w:t xml:space="preserve"> instrument</w:t>
      </w:r>
      <w:r w:rsidR="00353A4D">
        <w:rPr>
          <w:rFonts w:cs="Times New Roman"/>
          <w:color w:val="000000" w:themeColor="text1"/>
          <w:lang w:val="lt-LT"/>
        </w:rPr>
        <w:t>us</w:t>
      </w:r>
      <w:r w:rsidR="00353A4D" w:rsidRPr="00353A4D">
        <w:rPr>
          <w:rFonts w:cs="Times New Roman"/>
          <w:color w:val="000000" w:themeColor="text1"/>
          <w:lang w:val="lt-LT"/>
        </w:rPr>
        <w:t xml:space="preserve"> (</w:t>
      </w:r>
      <w:r w:rsidR="00353A4D">
        <w:rPr>
          <w:rFonts w:cs="Times New Roman"/>
          <w:color w:val="000000" w:themeColor="text1"/>
          <w:lang w:val="lt-LT"/>
        </w:rPr>
        <w:t>u</w:t>
      </w:r>
      <w:r w:rsidR="00353A4D" w:rsidRPr="00353A4D">
        <w:rPr>
          <w:rFonts w:cs="Times New Roman"/>
          <w:color w:val="000000" w:themeColor="text1"/>
          <w:lang w:val="lt-LT"/>
        </w:rPr>
        <w:t xml:space="preserve">ltragarsiniai </w:t>
      </w:r>
      <w:proofErr w:type="spellStart"/>
      <w:r w:rsidR="00353A4D" w:rsidRPr="00353A4D">
        <w:rPr>
          <w:rFonts w:cs="Times New Roman"/>
          <w:color w:val="000000" w:themeColor="text1"/>
          <w:lang w:val="lt-LT"/>
        </w:rPr>
        <w:t>endodontiniai</w:t>
      </w:r>
      <w:proofErr w:type="spellEnd"/>
      <w:r w:rsidR="00353A4D" w:rsidRPr="00353A4D">
        <w:rPr>
          <w:rFonts w:cs="Times New Roman"/>
          <w:color w:val="000000" w:themeColor="text1"/>
          <w:lang w:val="lt-LT"/>
        </w:rPr>
        <w:t xml:space="preserve"> instrumentai, koaguliaciniai pincetai)</w:t>
      </w:r>
      <w:bookmarkEnd w:id="1"/>
      <w:r w:rsidR="00425CD8" w:rsidRPr="0000525B">
        <w:rPr>
          <w:rFonts w:cs="Times New Roman"/>
          <w:lang w:val="lt-LT"/>
        </w:rPr>
        <w:t xml:space="preserve">. </w:t>
      </w:r>
      <w:r w:rsidR="00E439C2" w:rsidRPr="0000525B">
        <w:rPr>
          <w:rFonts w:cs="Times New Roman"/>
          <w:lang w:val="lt-LT"/>
        </w:rPr>
        <w:t xml:space="preserve"> </w:t>
      </w:r>
    </w:p>
    <w:bookmarkEnd w:id="0"/>
    <w:p w14:paraId="081B2C7C" w14:textId="24013F3F" w:rsidR="00395CE5" w:rsidRPr="0000525B" w:rsidRDefault="00395CE5" w:rsidP="00D366A6">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516DDAA3"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4. Tiesioginį ryšį su tiekėjais įgaliotas palaikyti perkančiosios organizacijos atstovas: Indrė Rulevičiūtė, vyriausioji viešųjų pirkimų specialistė,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Pr="0000525B">
        <w:rPr>
          <w:rFonts w:cs="Times New Roman"/>
          <w:color w:val="000000" w:themeColor="text1"/>
          <w:lang w:val="lt-LT"/>
        </w:rPr>
        <w:t xml:space="preserve">69771819, el. p. </w:t>
      </w:r>
      <w:hyperlink r:id="rId7" w:history="1">
        <w:r w:rsidRPr="0000525B">
          <w:rPr>
            <w:rStyle w:val="Hyperlink"/>
            <w:rFonts w:cs="Times New Roman"/>
            <w:u w:val="none"/>
            <w:lang w:val="lt-LT"/>
          </w:rPr>
          <w:t>indre.ruleviciute@santa.lt</w:t>
        </w:r>
      </w:hyperlink>
      <w:r w:rsidRPr="0000525B">
        <w:rPr>
          <w:rFonts w:cs="Times New Roman"/>
          <w:color w:val="000000" w:themeColor="text1"/>
          <w:lang w:val="lt-LT"/>
        </w:rPr>
        <w:t xml:space="preserve">, Santariškių g. </w:t>
      </w:r>
      <w:r w:rsidR="00237F3E">
        <w:rPr>
          <w:rFonts w:cs="Times New Roman"/>
          <w:color w:val="000000" w:themeColor="text1"/>
          <w:lang w:val="lt-LT"/>
        </w:rPr>
        <w:t>4</w:t>
      </w:r>
      <w:r w:rsidRPr="0000525B">
        <w:rPr>
          <w:rFonts w:cs="Times New Roman"/>
          <w:color w:val="000000" w:themeColor="text1"/>
          <w:lang w:val="lt-LT"/>
        </w:rPr>
        <w:t>,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16FD8980" w:rsidR="004E087F" w:rsidRPr="00D962D3" w:rsidRDefault="00395CE5" w:rsidP="00D962D3">
      <w:pPr>
        <w:pStyle w:val="Body2"/>
        <w:spacing w:after="0"/>
        <w:ind w:firstLine="731"/>
        <w:rPr>
          <w:rFonts w:cs="Times New Roman"/>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353A4D" w:rsidRPr="00353A4D">
        <w:rPr>
          <w:rFonts w:cs="Times New Roman"/>
          <w:color w:val="000000" w:themeColor="text1"/>
          <w:lang w:val="lt-LT"/>
        </w:rPr>
        <w:t>odontologini</w:t>
      </w:r>
      <w:r w:rsidR="00353A4D">
        <w:rPr>
          <w:rFonts w:cs="Times New Roman"/>
          <w:color w:val="000000" w:themeColor="text1"/>
          <w:lang w:val="lt-LT"/>
        </w:rPr>
        <w:t>ai</w:t>
      </w:r>
      <w:r w:rsidR="00353A4D" w:rsidRPr="00353A4D">
        <w:rPr>
          <w:rFonts w:cs="Times New Roman"/>
          <w:color w:val="000000" w:themeColor="text1"/>
          <w:lang w:val="lt-LT"/>
        </w:rPr>
        <w:t xml:space="preserve"> instrument</w:t>
      </w:r>
      <w:r w:rsidR="00353A4D">
        <w:rPr>
          <w:rFonts w:cs="Times New Roman"/>
          <w:color w:val="000000" w:themeColor="text1"/>
          <w:lang w:val="lt-LT"/>
        </w:rPr>
        <w:t>ai</w:t>
      </w:r>
      <w:r w:rsidR="00353A4D" w:rsidRPr="00353A4D">
        <w:rPr>
          <w:rFonts w:cs="Times New Roman"/>
          <w:color w:val="000000" w:themeColor="text1"/>
          <w:lang w:val="lt-LT"/>
        </w:rPr>
        <w:t xml:space="preserve"> (ultragarsiniai </w:t>
      </w:r>
      <w:proofErr w:type="spellStart"/>
      <w:r w:rsidR="00353A4D" w:rsidRPr="00353A4D">
        <w:rPr>
          <w:rFonts w:cs="Times New Roman"/>
          <w:color w:val="000000" w:themeColor="text1"/>
          <w:lang w:val="lt-LT"/>
        </w:rPr>
        <w:t>endodontiniai</w:t>
      </w:r>
      <w:proofErr w:type="spellEnd"/>
      <w:r w:rsidR="00353A4D" w:rsidRPr="00353A4D">
        <w:rPr>
          <w:rFonts w:cs="Times New Roman"/>
          <w:color w:val="000000" w:themeColor="text1"/>
          <w:lang w:val="lt-LT"/>
        </w:rPr>
        <w:t xml:space="preserve"> instrumentai, koaguliaciniai pincetai)</w:t>
      </w:r>
      <w:r w:rsidR="00353A4D" w:rsidRPr="00353A4D" w:rsidDel="00353A4D">
        <w:rPr>
          <w:rFonts w:cs="Times New Roman"/>
          <w:color w:val="000000" w:themeColor="text1"/>
          <w:lang w:val="lt-LT"/>
        </w:rPr>
        <w:t xml:space="preserve">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DA5EC6" w:rsidRPr="0000525B">
        <w:rPr>
          <w:rFonts w:cs="Times New Roman"/>
          <w:color w:val="000000" w:themeColor="text1"/>
          <w:lang w:val="lt-LT"/>
        </w:rPr>
        <w:t xml:space="preserve">– </w:t>
      </w:r>
      <w:r w:rsidR="0061249D">
        <w:rPr>
          <w:rFonts w:cs="Times New Roman"/>
          <w:color w:val="000000" w:themeColor="text1"/>
          <w:lang w:val="lt-LT"/>
        </w:rPr>
        <w:t>prekės</w:t>
      </w:r>
      <w:r w:rsidR="00DA5EC6" w:rsidRPr="0000525B">
        <w:rPr>
          <w:rFonts w:cs="Times New Roman"/>
          <w:color w:val="000000" w:themeColor="text1"/>
          <w:lang w:val="lt-LT"/>
        </w:rPr>
        <w:t xml:space="preserve">). </w:t>
      </w:r>
    </w:p>
    <w:p w14:paraId="6FFEF717" w14:textId="0B912783"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w:t>
      </w:r>
      <w:r w:rsidR="00353A4D">
        <w:rPr>
          <w:rFonts w:cs="Times New Roman"/>
          <w:color w:val="000000" w:themeColor="text1"/>
          <w:lang w:val="lt-LT"/>
        </w:rPr>
        <w:t xml:space="preserve">skaidomas </w:t>
      </w:r>
      <w:r w:rsidR="00BC3F3F" w:rsidRPr="00BC3F3F">
        <w:rPr>
          <w:rFonts w:cs="Times New Roman"/>
          <w:color w:val="000000" w:themeColor="text1"/>
          <w:lang w:val="lt-LT"/>
        </w:rPr>
        <w:t xml:space="preserve">į </w:t>
      </w:r>
      <w:r w:rsidR="00353A4D">
        <w:rPr>
          <w:rFonts w:cs="Times New Roman"/>
          <w:color w:val="000000" w:themeColor="text1"/>
          <w:lang w:val="lt-LT"/>
        </w:rPr>
        <w:t xml:space="preserve">2 (dvi) </w:t>
      </w:r>
      <w:r w:rsidR="00BC3F3F" w:rsidRPr="00BC3F3F">
        <w:rPr>
          <w:rFonts w:cs="Times New Roman"/>
          <w:color w:val="000000" w:themeColor="text1"/>
          <w:lang w:val="lt-LT"/>
        </w:rPr>
        <w:t>pirkimo objekto dalis</w:t>
      </w:r>
      <w:r w:rsidR="00353A4D">
        <w:rPr>
          <w:rFonts w:cs="Times New Roman"/>
          <w:color w:val="000000" w:themeColor="text1"/>
          <w:lang w:val="lt-LT"/>
        </w:rPr>
        <w:t>.</w:t>
      </w:r>
      <w:r w:rsidR="00BC3F3F" w:rsidRPr="00BC3F3F">
        <w:rPr>
          <w:rFonts w:cs="Times New Roman"/>
          <w:color w:val="000000" w:themeColor="text1"/>
          <w:lang w:val="lt-LT"/>
        </w:rPr>
        <w:t xml:space="preserve">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2" w:name="_Hlk173140272"/>
      <w:bookmarkStart w:id="3" w:name="_Hlk132979500"/>
      <w:r w:rsidRPr="0000525B">
        <w:rPr>
          <w:rFonts w:cs="Times New Roman"/>
          <w:color w:val="000000" w:themeColor="text1"/>
          <w:lang w:val="lt-LT"/>
        </w:rPr>
        <w:t>SPS 1 priede „Techninė specifikacija“</w:t>
      </w:r>
      <w:bookmarkEnd w:id="2"/>
      <w:r w:rsidRPr="0000525B">
        <w:rPr>
          <w:rFonts w:cs="Times New Roman"/>
          <w:color w:val="000000" w:themeColor="text1"/>
          <w:lang w:val="lt-LT"/>
        </w:rPr>
        <w:t xml:space="preserve">. </w:t>
      </w:r>
    </w:p>
    <w:bookmarkEnd w:id="3"/>
    <w:p w14:paraId="5801583C" w14:textId="1B2EB25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w:t>
      </w:r>
      <w:r w:rsidRPr="007C11D2">
        <w:rPr>
          <w:rFonts w:cs="Times New Roman"/>
          <w:color w:val="000000" w:themeColor="text1"/>
          <w:lang w:val="lt-LT"/>
        </w:rPr>
        <w:t xml:space="preserve">yra: </w:t>
      </w:r>
      <w:r w:rsidR="00942409">
        <w:rPr>
          <w:rFonts w:cs="Times New Roman"/>
          <w:color w:val="000000" w:themeColor="text1"/>
          <w:lang w:val="lt-LT"/>
        </w:rPr>
        <w:t>Žalgirio g. 115</w:t>
      </w:r>
      <w:r w:rsidR="00940E20" w:rsidRPr="007C11D2">
        <w:rPr>
          <w:rFonts w:cs="Times New Roman"/>
          <w:color w:val="000000" w:themeColor="text1"/>
          <w:lang w:val="lt-LT"/>
        </w:rPr>
        <w:t>,</w:t>
      </w:r>
      <w:r w:rsidR="00625027" w:rsidRPr="007C11D2">
        <w:rPr>
          <w:rFonts w:cs="Times New Roman"/>
          <w:color w:val="000000" w:themeColor="text1"/>
          <w:lang w:val="lt-LT"/>
        </w:rPr>
        <w:t xml:space="preserve"> </w:t>
      </w:r>
      <w:r w:rsidR="00797D81" w:rsidRPr="007C11D2">
        <w:rPr>
          <w:rFonts w:cs="Times New Roman"/>
          <w:color w:val="000000" w:themeColor="text1"/>
          <w:lang w:val="lt-LT"/>
        </w:rPr>
        <w:t>Vilnius.</w:t>
      </w:r>
      <w:r w:rsidR="00797D81" w:rsidRPr="0000525B">
        <w:rPr>
          <w:rFonts w:cs="Times New Roman"/>
          <w:color w:val="000000" w:themeColor="text1"/>
          <w:lang w:val="lt-LT"/>
        </w:rPr>
        <w:t xml:space="preserve"> </w:t>
      </w:r>
      <w:r w:rsidRPr="0000525B">
        <w:rPr>
          <w:rFonts w:cs="Times New Roman"/>
          <w:color w:val="000000" w:themeColor="text1"/>
          <w:lang w:val="lt-LT"/>
        </w:rPr>
        <w:tab/>
      </w:r>
    </w:p>
    <w:p w14:paraId="46A2D687" w14:textId="2EBC0CD1"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2B7601">
        <w:rPr>
          <w:rFonts w:cs="Times New Roman"/>
          <w:color w:val="000000" w:themeColor="text1"/>
          <w:lang w:val="lt-LT"/>
        </w:rPr>
        <w:t>3</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177B5291"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842223">
        <w:rPr>
          <w:rFonts w:cs="Times New Roman"/>
          <w:i/>
          <w:iCs/>
          <w:color w:val="000000" w:themeColor="text1"/>
          <w:lang w:val="lt-LT"/>
        </w:rPr>
        <w:t>Netaikoma.</w:t>
      </w:r>
    </w:p>
    <w:p w14:paraId="60587483"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Kitų atrankos reikalavimų tiekėjams nenustatoma.</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49625831" w14:textId="4B5F6195" w:rsidR="00395CE5" w:rsidRPr="0000525B" w:rsidRDefault="00395CE5" w:rsidP="00AB6E17">
      <w:pPr>
        <w:pStyle w:val="Body2"/>
        <w:spacing w:after="0"/>
        <w:ind w:firstLine="731"/>
        <w:rPr>
          <w:rFonts w:cs="Times New Roman"/>
          <w:b/>
          <w:color w:val="000000" w:themeColor="text1"/>
          <w:lang w:val="lt-LT"/>
        </w:rPr>
      </w:pPr>
      <w:r w:rsidRPr="0000525B">
        <w:rPr>
          <w:rFonts w:cs="Times New Roman"/>
          <w:color w:val="000000" w:themeColor="text1"/>
          <w:lang w:val="lt-LT"/>
        </w:rPr>
        <w:t xml:space="preserve">14. </w:t>
      </w:r>
      <w:r w:rsidR="00520466" w:rsidRPr="00520466">
        <w:t xml:space="preserve"> </w:t>
      </w:r>
      <w:r w:rsidR="00520466" w:rsidRPr="00520466">
        <w:rPr>
          <w:rFonts w:cs="Times New Roman"/>
          <w:color w:val="000000" w:themeColor="text1"/>
          <w:lang w:val="lt-LT"/>
        </w:rPr>
        <w:t>Pirkime pateikti pirkimo objekto pavyzdžių nereikalaujama</w:t>
      </w:r>
      <w:r w:rsidR="00520466">
        <w:rPr>
          <w:rFonts w:cs="Times New Roman"/>
          <w:color w:val="000000" w:themeColor="text1"/>
          <w:lang w:val="lt-LT"/>
        </w:rPr>
        <w:t xml:space="preserve">. </w:t>
      </w:r>
    </w:p>
    <w:p w14:paraId="5CDE1D93" w14:textId="6305CF66"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15.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atsako į CVPIS prašymą dėl pirkimo dokumentų, jei prašymas yra pateiktas likus 6 </w:t>
      </w:r>
      <w:r w:rsidR="00C54E8A" w:rsidRPr="0000525B">
        <w:rPr>
          <w:color w:val="000000" w:themeColor="text1"/>
          <w:sz w:val="22"/>
          <w:szCs w:val="22"/>
          <w:lang w:val="lt-LT"/>
        </w:rPr>
        <w:t xml:space="preserve">(šešioms) </w:t>
      </w:r>
      <w:r w:rsidRPr="0000525B">
        <w:rPr>
          <w:color w:val="000000" w:themeColor="text1"/>
          <w:sz w:val="22"/>
          <w:szCs w:val="22"/>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0C914EAE" w14:textId="295C1157" w:rsidR="0049657B" w:rsidRPr="004748ED" w:rsidRDefault="00395CE5" w:rsidP="00967F7F">
      <w:pPr>
        <w:pStyle w:val="Body2"/>
        <w:ind w:firstLine="731"/>
        <w:rPr>
          <w:b/>
          <w:color w:val="000000" w:themeColor="text1"/>
          <w:lang w:val="lt-LT"/>
        </w:rPr>
      </w:pPr>
      <w:bookmarkStart w:id="4" w:name="_Hlk165010089"/>
      <w:r w:rsidRPr="00D54C9C">
        <w:rPr>
          <w:rFonts w:cs="Times New Roman"/>
          <w:color w:val="000000" w:themeColor="text1"/>
          <w:lang w:val="lt-LT"/>
        </w:rPr>
        <w:t>18.</w:t>
      </w:r>
      <w:r w:rsidR="00573744" w:rsidRPr="00D54C9C">
        <w:rPr>
          <w:rFonts w:cs="Times New Roman"/>
          <w:color w:val="000000" w:themeColor="text1"/>
          <w:lang w:val="lt-LT"/>
        </w:rPr>
        <w:t xml:space="preserve"> </w:t>
      </w:r>
      <w:bookmarkEnd w:id="4"/>
      <w:r w:rsidR="00A24DB9" w:rsidRPr="00D54C9C">
        <w:rPr>
          <w:color w:val="000000" w:themeColor="text1"/>
          <w:lang w:val="lt-LT"/>
        </w:rPr>
        <w:t xml:space="preserve">Perkančioji organizacija ekonomiškai naudingiausią pasiūlymą išrenka pagal mažiausią kainą. </w:t>
      </w:r>
      <w:r w:rsidR="00A24DB9" w:rsidRPr="00D54C9C">
        <w:rPr>
          <w:bCs/>
          <w:color w:val="000000" w:themeColor="text1"/>
          <w:lang w:val="lt-LT"/>
        </w:rPr>
        <w:t xml:space="preserve">Pasiūlymo </w:t>
      </w:r>
      <w:bookmarkStart w:id="5" w:name="_Hlk131411830"/>
      <w:r w:rsidR="00A24DB9" w:rsidRPr="00D54C9C">
        <w:rPr>
          <w:bCs/>
          <w:color w:val="000000" w:themeColor="text1"/>
          <w:lang w:val="lt-LT"/>
        </w:rPr>
        <w:t>kaina bus laikoma per didele, P</w:t>
      </w:r>
      <w:r w:rsidR="00FD1DBE" w:rsidRPr="00D54C9C">
        <w:rPr>
          <w:bCs/>
          <w:color w:val="000000" w:themeColor="text1"/>
          <w:lang w:val="lt-LT"/>
        </w:rPr>
        <w:t>erkančiajai organizacijai</w:t>
      </w:r>
      <w:r w:rsidR="00A24DB9" w:rsidRPr="00D54C9C">
        <w:rPr>
          <w:bCs/>
          <w:color w:val="000000" w:themeColor="text1"/>
          <w:lang w:val="lt-LT"/>
        </w:rPr>
        <w:t xml:space="preserve"> nepriimtina, jeigu ji viršis </w:t>
      </w:r>
      <w:bookmarkStart w:id="6" w:name="_Hlk156564516"/>
      <w:r w:rsidR="00A24DB9" w:rsidRPr="00D54C9C">
        <w:rPr>
          <w:bCs/>
          <w:color w:val="000000" w:themeColor="text1"/>
          <w:lang w:val="lt-LT"/>
        </w:rPr>
        <w:t xml:space="preserve">maksimalią pirkimui </w:t>
      </w:r>
      <w:r w:rsidR="00D54C9C" w:rsidRPr="00D54C9C">
        <w:rPr>
          <w:bCs/>
          <w:color w:val="000000" w:themeColor="text1"/>
          <w:lang w:val="lt-LT"/>
        </w:rPr>
        <w:t xml:space="preserve">(atskirai pirkimo daliai) </w:t>
      </w:r>
      <w:r w:rsidR="00A24DB9" w:rsidRPr="00D54C9C">
        <w:rPr>
          <w:bCs/>
          <w:color w:val="000000" w:themeColor="text1"/>
          <w:lang w:val="lt-LT"/>
        </w:rPr>
        <w:t>skirtų lėšų sumą</w:t>
      </w:r>
      <w:bookmarkEnd w:id="5"/>
      <w:bookmarkEnd w:id="6"/>
      <w:r w:rsidR="00A24DB9" w:rsidRPr="00D54C9C">
        <w:rPr>
          <w:bCs/>
          <w:color w:val="000000" w:themeColor="text1"/>
          <w:lang w:val="lt-LT"/>
        </w:rPr>
        <w:t xml:space="preserve"> (</w:t>
      </w:r>
      <w:r w:rsidR="00E40F54" w:rsidRPr="00D54C9C">
        <w:rPr>
          <w:bCs/>
          <w:color w:val="000000" w:themeColor="text1"/>
          <w:u w:val="single"/>
          <w:lang w:val="lt-LT"/>
        </w:rPr>
        <w:t>eurais</w:t>
      </w:r>
      <w:r w:rsidR="00A24DB9" w:rsidRPr="00D54C9C">
        <w:rPr>
          <w:bCs/>
          <w:color w:val="000000" w:themeColor="text1"/>
          <w:u w:val="single"/>
          <w:lang w:val="lt-LT"/>
        </w:rPr>
        <w:t xml:space="preserve"> su PVM</w:t>
      </w:r>
      <w:r w:rsidR="00A24DB9" w:rsidRPr="00D54C9C">
        <w:rPr>
          <w:bCs/>
          <w:color w:val="000000" w:themeColor="text1"/>
          <w:lang w:val="lt-LT"/>
        </w:rPr>
        <w:t>), nustatytą P</w:t>
      </w:r>
      <w:r w:rsidR="00F6238B" w:rsidRPr="00D54C9C">
        <w:rPr>
          <w:bCs/>
          <w:color w:val="000000" w:themeColor="text1"/>
          <w:lang w:val="lt-LT"/>
        </w:rPr>
        <w:t>erkančiosios organizacijos</w:t>
      </w:r>
      <w:r w:rsidR="00A24DB9" w:rsidRPr="00D54C9C">
        <w:rPr>
          <w:bCs/>
          <w:color w:val="000000" w:themeColor="text1"/>
          <w:lang w:val="lt-LT"/>
        </w:rPr>
        <w:t xml:space="preserve"> prieš pradedant pirkimo procedūrą </w:t>
      </w:r>
      <w:r w:rsidR="00D54C9C" w:rsidRPr="00D54C9C">
        <w:rPr>
          <w:bCs/>
          <w:color w:val="000000" w:themeColor="text1"/>
          <w:lang w:val="lt-LT"/>
        </w:rPr>
        <w:t xml:space="preserve">(tiekėjams neviešinama) </w:t>
      </w:r>
      <w:r w:rsidR="00A24DB9" w:rsidRPr="00D54C9C">
        <w:rPr>
          <w:bCs/>
          <w:color w:val="000000" w:themeColor="text1"/>
          <w:lang w:val="lt-LT"/>
        </w:rPr>
        <w:t xml:space="preserve">(ją viršijus pasiūlymas bus atmestas </w:t>
      </w:r>
      <w:bookmarkStart w:id="7" w:name="_Hlk131498107"/>
      <w:r w:rsidR="00A24DB9" w:rsidRPr="00D54C9C">
        <w:rPr>
          <w:bCs/>
          <w:color w:val="000000" w:themeColor="text1"/>
          <w:lang w:val="lt-LT"/>
        </w:rPr>
        <w:t>dėl per didelės kainos (BPS 13.1.5 p.)</w:t>
      </w:r>
      <w:bookmarkEnd w:id="7"/>
      <w:r w:rsidR="00A24DB9" w:rsidRPr="00D54C9C">
        <w:rPr>
          <w:bCs/>
          <w:color w:val="000000" w:themeColor="text1"/>
          <w:lang w:val="lt-LT"/>
        </w:rPr>
        <w:t>)</w:t>
      </w:r>
      <w:r w:rsidR="00D54C9C" w:rsidRPr="00D54C9C">
        <w:rPr>
          <w:bCs/>
          <w:color w:val="000000" w:themeColor="text1"/>
          <w:lang w:val="lt-LT"/>
        </w:rPr>
        <w:t xml:space="preserve">. </w:t>
      </w:r>
      <w:r w:rsidR="00073584" w:rsidRPr="00D54C9C">
        <w:rPr>
          <w:bCs/>
          <w:color w:val="000000" w:themeColor="text1"/>
          <w:lang w:val="lt-LT"/>
        </w:rPr>
        <w:t xml:space="preserve"> </w:t>
      </w:r>
    </w:p>
    <w:p w14:paraId="0FCDD72F" w14:textId="55201CBA" w:rsidR="00395CE5" w:rsidRPr="0000525B" w:rsidRDefault="00395CE5" w:rsidP="00967F7F">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7F4473AE"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2B7601">
        <w:rPr>
          <w:color w:val="000000"/>
          <w:sz w:val="22"/>
          <w:szCs w:val="22"/>
        </w:rPr>
        <w:t>4</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751F0B">
        <w:rPr>
          <w:color w:val="000000"/>
          <w:sz w:val="22"/>
          <w:szCs w:val="22"/>
        </w:rPr>
        <w:t xml:space="preserve"> ir </w:t>
      </w:r>
      <w:r w:rsidR="00751F0B" w:rsidRPr="00751F0B">
        <w:rPr>
          <w:color w:val="000000"/>
          <w:sz w:val="22"/>
          <w:szCs w:val="22"/>
        </w:rPr>
        <w:t>SPS 1 priede „Techninė specifikacija“</w:t>
      </w:r>
      <w:r w:rsidR="00A672F5" w:rsidRPr="0000525B">
        <w:rPr>
          <w:color w:val="000000"/>
          <w:sz w:val="22"/>
          <w:szCs w:val="22"/>
        </w:rPr>
        <w:t xml:space="preserve">. </w:t>
      </w:r>
      <w:r w:rsidR="00751F0B">
        <w:rPr>
          <w:color w:val="000000"/>
          <w:sz w:val="22"/>
          <w:szCs w:val="22"/>
        </w:rPr>
        <w:t xml:space="preserve"> </w:t>
      </w:r>
    </w:p>
    <w:p w14:paraId="6827733D" w14:textId="30827B42" w:rsidR="00BD4869" w:rsidRPr="002E437B" w:rsidRDefault="00BD4869" w:rsidP="0031292E">
      <w:pPr>
        <w:pStyle w:val="NormalWeb"/>
        <w:spacing w:before="0" w:beforeAutospacing="0" w:after="0" w:afterAutospacing="0"/>
        <w:ind w:firstLine="731"/>
        <w:jc w:val="both"/>
        <w:rPr>
          <w:sz w:val="22"/>
          <w:szCs w:val="22"/>
        </w:rPr>
      </w:pPr>
      <w:r w:rsidRPr="002E437B">
        <w:rPr>
          <w:sz w:val="22"/>
          <w:szCs w:val="22"/>
        </w:rPr>
        <w:t>2</w:t>
      </w:r>
      <w:r w:rsidR="004748ED">
        <w:rPr>
          <w:sz w:val="22"/>
          <w:szCs w:val="22"/>
        </w:rPr>
        <w:t>1</w:t>
      </w:r>
      <w:r w:rsidRPr="002E437B">
        <w:rPr>
          <w:sz w:val="22"/>
          <w:szCs w:val="22"/>
        </w:rPr>
        <w:t xml:space="preserve">. </w:t>
      </w:r>
      <w:bookmarkStart w:id="8" w:name="_Hlk132979689"/>
      <w:r w:rsidR="00152259" w:rsidRPr="002E437B">
        <w:rPr>
          <w:sz w:val="22"/>
          <w:szCs w:val="22"/>
        </w:rPr>
        <w:t xml:space="preserve">Tiekėjas kartu su pasiūlymu turi pateikti </w:t>
      </w:r>
      <w:r w:rsidR="00A53B6E" w:rsidRPr="002E437B">
        <w:rPr>
          <w:sz w:val="22"/>
          <w:szCs w:val="22"/>
        </w:rPr>
        <w:t xml:space="preserve">užpildytą </w:t>
      </w:r>
      <w:r w:rsidR="000D7E95" w:rsidRPr="002E437B">
        <w:rPr>
          <w:sz w:val="22"/>
          <w:szCs w:val="22"/>
        </w:rPr>
        <w:t>SPS 1 pried</w:t>
      </w:r>
      <w:r w:rsidR="00A53B6E" w:rsidRPr="002E437B">
        <w:rPr>
          <w:sz w:val="22"/>
          <w:szCs w:val="22"/>
        </w:rPr>
        <w:t>ą</w:t>
      </w:r>
      <w:r w:rsidR="000D7E95" w:rsidRPr="002E437B">
        <w:rPr>
          <w:sz w:val="22"/>
          <w:szCs w:val="22"/>
        </w:rPr>
        <w:t xml:space="preserve"> „Techninė specifikacija</w:t>
      </w:r>
      <w:r w:rsidR="00A53B6E" w:rsidRPr="002E437B">
        <w:rPr>
          <w:sz w:val="22"/>
          <w:szCs w:val="22"/>
        </w:rPr>
        <w:t>“</w:t>
      </w:r>
      <w:r w:rsidR="00237F3E" w:rsidRPr="005F4B15">
        <w:rPr>
          <w:sz w:val="22"/>
          <w:szCs w:val="22"/>
        </w:rPr>
        <w:t xml:space="preserve"> ir pateikti </w:t>
      </w:r>
      <w:r w:rsidR="005F7101">
        <w:rPr>
          <w:sz w:val="22"/>
          <w:szCs w:val="22"/>
        </w:rPr>
        <w:t xml:space="preserve">dokumentus, </w:t>
      </w:r>
      <w:r w:rsidR="005F7101" w:rsidRPr="005F7101">
        <w:rPr>
          <w:sz w:val="22"/>
          <w:szCs w:val="22"/>
        </w:rPr>
        <w:t xml:space="preserve">įrodančius siūlomų prekių atitikimą kokybės ir techniniams reikalavimams, nurodytiems </w:t>
      </w:r>
      <w:bookmarkStart w:id="9" w:name="_Hlk197691840"/>
      <w:r w:rsidR="00237F3E" w:rsidRPr="002E437B">
        <w:rPr>
          <w:sz w:val="22"/>
          <w:szCs w:val="22"/>
        </w:rPr>
        <w:t xml:space="preserve">SPS 1 priede </w:t>
      </w:r>
      <w:r w:rsidR="00BE1F8C" w:rsidRPr="002E437B">
        <w:rPr>
          <w:sz w:val="22"/>
          <w:szCs w:val="22"/>
        </w:rPr>
        <w:t>„T</w:t>
      </w:r>
      <w:r w:rsidR="00237F3E" w:rsidRPr="002E437B">
        <w:rPr>
          <w:sz w:val="22"/>
          <w:szCs w:val="22"/>
        </w:rPr>
        <w:t>echninė specifikacija“</w:t>
      </w:r>
      <w:bookmarkEnd w:id="9"/>
      <w:r w:rsidR="00237F3E" w:rsidRPr="002E437B">
        <w:rPr>
          <w:sz w:val="22"/>
          <w:szCs w:val="22"/>
        </w:rPr>
        <w:t xml:space="preserve">. </w:t>
      </w:r>
      <w:r w:rsidR="00086F24" w:rsidRPr="002E437B">
        <w:rPr>
          <w:sz w:val="22"/>
          <w:szCs w:val="22"/>
        </w:rPr>
        <w:t xml:space="preserve"> </w:t>
      </w:r>
    </w:p>
    <w:bookmarkEnd w:id="8"/>
    <w:p w14:paraId="4C7CCF1D" w14:textId="18BF57C3" w:rsidR="00395CE5" w:rsidRDefault="00A21146" w:rsidP="0031292E">
      <w:pPr>
        <w:pStyle w:val="NormalWeb"/>
        <w:spacing w:before="0" w:beforeAutospacing="0" w:after="0" w:afterAutospacing="0"/>
        <w:ind w:firstLine="731"/>
        <w:jc w:val="both"/>
        <w:rPr>
          <w:color w:val="000000"/>
          <w:sz w:val="22"/>
          <w:szCs w:val="22"/>
        </w:rPr>
      </w:pPr>
      <w:r w:rsidRPr="00086F24">
        <w:rPr>
          <w:color w:val="000000"/>
          <w:sz w:val="22"/>
          <w:szCs w:val="22"/>
        </w:rPr>
        <w:t>2</w:t>
      </w:r>
      <w:r w:rsidR="004748ED">
        <w:rPr>
          <w:color w:val="000000"/>
          <w:sz w:val="22"/>
          <w:szCs w:val="22"/>
        </w:rPr>
        <w:t>2</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1749C157" w14:textId="78630C18" w:rsidR="004748ED" w:rsidRPr="00AD5C37" w:rsidRDefault="004748ED" w:rsidP="004748ED">
      <w:pPr>
        <w:pStyle w:val="NormalWeb"/>
        <w:spacing w:before="0" w:beforeAutospacing="0" w:after="0" w:afterAutospacing="0"/>
        <w:ind w:firstLine="731"/>
        <w:jc w:val="both"/>
        <w:rPr>
          <w:color w:val="000000"/>
          <w:sz w:val="22"/>
          <w:szCs w:val="22"/>
        </w:rPr>
      </w:pPr>
      <w:r w:rsidRPr="00AD5C37">
        <w:rPr>
          <w:color w:val="000000"/>
          <w:sz w:val="22"/>
          <w:szCs w:val="22"/>
        </w:rPr>
        <w:t xml:space="preserve">23.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 papunktį. Aplinkos apsaugos kriterijai nustatyti SPS 2 priede „Prekių pirkimo–pardavimo sutarties projektas“, kaip pirkimo sutarties vykdymo sąlygos.  </w:t>
      </w:r>
    </w:p>
    <w:p w14:paraId="6AC35FF9" w14:textId="77839965"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t>SPS priedai:</w:t>
      </w:r>
      <w:r w:rsidR="006C0380" w:rsidRPr="0000525B">
        <w:rPr>
          <w:sz w:val="22"/>
          <w:szCs w:val="22"/>
        </w:rPr>
        <w:t xml:space="preserve"> </w:t>
      </w:r>
    </w:p>
    <w:p w14:paraId="6445B683" w14:textId="36EEB8BE" w:rsidR="00395CE5"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t xml:space="preserve">1. </w:t>
      </w:r>
      <w:bookmarkStart w:id="10" w:name="_Hlk163717920"/>
      <w:r w:rsidR="00B96591" w:rsidRPr="0000525B">
        <w:rPr>
          <w:color w:val="000000"/>
          <w:sz w:val="22"/>
          <w:szCs w:val="22"/>
        </w:rPr>
        <w:t xml:space="preserve">SPS 1 priedas </w:t>
      </w:r>
      <w:r w:rsidRPr="0000525B">
        <w:rPr>
          <w:color w:val="000000"/>
          <w:sz w:val="22"/>
          <w:szCs w:val="22"/>
        </w:rPr>
        <w:t>„Techninė specifikacija“.</w:t>
      </w:r>
      <w:bookmarkEnd w:id="10"/>
    </w:p>
    <w:p w14:paraId="47E62023" w14:textId="640D4DF9" w:rsidR="004748ED"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 xml:space="preserve">2. </w:t>
      </w:r>
      <w:r w:rsidRPr="004748ED">
        <w:rPr>
          <w:color w:val="000000"/>
          <w:sz w:val="22"/>
          <w:szCs w:val="22"/>
        </w:rPr>
        <w:t>SPS 2 priedas „Prekių pirkimo-pardavimo sutarties projektas“.</w:t>
      </w:r>
    </w:p>
    <w:p w14:paraId="45039A19" w14:textId="33F0458F" w:rsidR="00395CE5"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3</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FE6A7F">
        <w:rPr>
          <w:color w:val="000000"/>
          <w:sz w:val="22"/>
          <w:szCs w:val="22"/>
        </w:rPr>
        <w:t>3</w:t>
      </w:r>
      <w:r w:rsidR="00B96591" w:rsidRPr="0000525B">
        <w:rPr>
          <w:color w:val="000000"/>
          <w:sz w:val="22"/>
          <w:szCs w:val="22"/>
        </w:rPr>
        <w:t xml:space="preserve"> priedas </w:t>
      </w:r>
      <w:r w:rsidR="00395CE5" w:rsidRPr="0000525B">
        <w:rPr>
          <w:color w:val="000000"/>
          <w:sz w:val="22"/>
          <w:szCs w:val="22"/>
        </w:rPr>
        <w:t>„EBVPD failas/šablonas“.</w:t>
      </w:r>
    </w:p>
    <w:p w14:paraId="149EEACF" w14:textId="3D7D4E07" w:rsidR="004748ED" w:rsidRPr="0000525B" w:rsidRDefault="004748ED" w:rsidP="004E1076">
      <w:pPr>
        <w:pStyle w:val="NormalWeb"/>
        <w:spacing w:before="0" w:beforeAutospacing="0" w:after="0" w:afterAutospacing="0"/>
        <w:ind w:firstLine="720"/>
        <w:jc w:val="both"/>
        <w:rPr>
          <w:color w:val="000000"/>
          <w:sz w:val="22"/>
          <w:szCs w:val="22"/>
        </w:rPr>
      </w:pPr>
      <w:r>
        <w:rPr>
          <w:color w:val="000000"/>
          <w:sz w:val="22"/>
          <w:szCs w:val="22"/>
        </w:rPr>
        <w:t>4</w:t>
      </w:r>
      <w:r w:rsidR="00395CE5" w:rsidRPr="0000525B">
        <w:rPr>
          <w:color w:val="000000"/>
          <w:sz w:val="22"/>
          <w:szCs w:val="22"/>
        </w:rPr>
        <w:t xml:space="preserve">. </w:t>
      </w:r>
      <w:r w:rsidR="00B96591" w:rsidRPr="0000525B">
        <w:rPr>
          <w:color w:val="000000"/>
          <w:sz w:val="22"/>
          <w:szCs w:val="22"/>
        </w:rPr>
        <w:t xml:space="preserve">SPS </w:t>
      </w:r>
      <w:r w:rsidR="00FE6A7F">
        <w:rPr>
          <w:color w:val="000000"/>
          <w:sz w:val="22"/>
          <w:szCs w:val="22"/>
        </w:rPr>
        <w:t>4</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sectPr w:rsidR="004748ED" w:rsidRPr="0000525B"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9BEA" w14:textId="77777777" w:rsidR="00DB635A" w:rsidRDefault="00DB635A">
      <w:r>
        <w:separator/>
      </w:r>
    </w:p>
  </w:endnote>
  <w:endnote w:type="continuationSeparator" w:id="0">
    <w:p w14:paraId="2FCC8F20" w14:textId="77777777" w:rsidR="00DB635A" w:rsidRDefault="00DB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3144" w14:textId="77777777" w:rsidR="00DB635A" w:rsidRDefault="00DB635A">
      <w:r>
        <w:separator/>
      </w:r>
    </w:p>
  </w:footnote>
  <w:footnote w:type="continuationSeparator" w:id="0">
    <w:p w14:paraId="2826F3EC" w14:textId="77777777" w:rsidR="00DB635A" w:rsidRDefault="00DB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511BD"/>
    <w:rsid w:val="00054AA4"/>
    <w:rsid w:val="00061E82"/>
    <w:rsid w:val="000674F7"/>
    <w:rsid w:val="00067C67"/>
    <w:rsid w:val="00073584"/>
    <w:rsid w:val="00073987"/>
    <w:rsid w:val="00073D20"/>
    <w:rsid w:val="00076A0F"/>
    <w:rsid w:val="00086F24"/>
    <w:rsid w:val="000915D5"/>
    <w:rsid w:val="00092EAD"/>
    <w:rsid w:val="00094ACE"/>
    <w:rsid w:val="00096993"/>
    <w:rsid w:val="000A1304"/>
    <w:rsid w:val="000A1C94"/>
    <w:rsid w:val="000A4C38"/>
    <w:rsid w:val="000A7534"/>
    <w:rsid w:val="000B01CB"/>
    <w:rsid w:val="000C1937"/>
    <w:rsid w:val="000C65E4"/>
    <w:rsid w:val="000C7C0E"/>
    <w:rsid w:val="000C7DD6"/>
    <w:rsid w:val="000D7E95"/>
    <w:rsid w:val="000E327C"/>
    <w:rsid w:val="000E4B14"/>
    <w:rsid w:val="000E558F"/>
    <w:rsid w:val="000E7DEA"/>
    <w:rsid w:val="00110838"/>
    <w:rsid w:val="0011205D"/>
    <w:rsid w:val="00114099"/>
    <w:rsid w:val="001201E7"/>
    <w:rsid w:val="00144973"/>
    <w:rsid w:val="00146EA9"/>
    <w:rsid w:val="00152259"/>
    <w:rsid w:val="001538A5"/>
    <w:rsid w:val="001666A9"/>
    <w:rsid w:val="00167CC2"/>
    <w:rsid w:val="0017112E"/>
    <w:rsid w:val="00181D9B"/>
    <w:rsid w:val="0018313F"/>
    <w:rsid w:val="001B580B"/>
    <w:rsid w:val="001B6303"/>
    <w:rsid w:val="001B7383"/>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46A52"/>
    <w:rsid w:val="00250492"/>
    <w:rsid w:val="0027167C"/>
    <w:rsid w:val="00276356"/>
    <w:rsid w:val="00277CCE"/>
    <w:rsid w:val="00287DB3"/>
    <w:rsid w:val="00294EAF"/>
    <w:rsid w:val="002A2AF8"/>
    <w:rsid w:val="002A545A"/>
    <w:rsid w:val="002A7A13"/>
    <w:rsid w:val="002B3D01"/>
    <w:rsid w:val="002B7601"/>
    <w:rsid w:val="002B7AB3"/>
    <w:rsid w:val="002C1202"/>
    <w:rsid w:val="002E2C3E"/>
    <w:rsid w:val="002E437B"/>
    <w:rsid w:val="002F5DF5"/>
    <w:rsid w:val="003005D0"/>
    <w:rsid w:val="003107A3"/>
    <w:rsid w:val="0031292E"/>
    <w:rsid w:val="00314568"/>
    <w:rsid w:val="0031629B"/>
    <w:rsid w:val="00327E0A"/>
    <w:rsid w:val="00341060"/>
    <w:rsid w:val="003518EA"/>
    <w:rsid w:val="00353A4D"/>
    <w:rsid w:val="00357121"/>
    <w:rsid w:val="0036187D"/>
    <w:rsid w:val="003656AB"/>
    <w:rsid w:val="003778A1"/>
    <w:rsid w:val="0038108E"/>
    <w:rsid w:val="0038365F"/>
    <w:rsid w:val="0038724F"/>
    <w:rsid w:val="003872D2"/>
    <w:rsid w:val="00391733"/>
    <w:rsid w:val="00391756"/>
    <w:rsid w:val="003947D2"/>
    <w:rsid w:val="00395CE5"/>
    <w:rsid w:val="003A0A73"/>
    <w:rsid w:val="003A66BF"/>
    <w:rsid w:val="003B09C0"/>
    <w:rsid w:val="003C05FD"/>
    <w:rsid w:val="003C142F"/>
    <w:rsid w:val="003C3520"/>
    <w:rsid w:val="003C541B"/>
    <w:rsid w:val="003D434A"/>
    <w:rsid w:val="003D7595"/>
    <w:rsid w:val="003F0479"/>
    <w:rsid w:val="00403284"/>
    <w:rsid w:val="0041730F"/>
    <w:rsid w:val="004225D3"/>
    <w:rsid w:val="00425CD8"/>
    <w:rsid w:val="00425F42"/>
    <w:rsid w:val="004261C3"/>
    <w:rsid w:val="00433181"/>
    <w:rsid w:val="00436FB7"/>
    <w:rsid w:val="004404A8"/>
    <w:rsid w:val="004447DA"/>
    <w:rsid w:val="004748ED"/>
    <w:rsid w:val="004776BF"/>
    <w:rsid w:val="004848C6"/>
    <w:rsid w:val="004865E1"/>
    <w:rsid w:val="00493686"/>
    <w:rsid w:val="004951F7"/>
    <w:rsid w:val="0049657B"/>
    <w:rsid w:val="00497C6C"/>
    <w:rsid w:val="004A4B0E"/>
    <w:rsid w:val="004A5084"/>
    <w:rsid w:val="004B1803"/>
    <w:rsid w:val="004B4893"/>
    <w:rsid w:val="004D0162"/>
    <w:rsid w:val="004D0335"/>
    <w:rsid w:val="004D26B2"/>
    <w:rsid w:val="004E087F"/>
    <w:rsid w:val="004E1076"/>
    <w:rsid w:val="004E4353"/>
    <w:rsid w:val="004E76A1"/>
    <w:rsid w:val="004F4277"/>
    <w:rsid w:val="005016EE"/>
    <w:rsid w:val="0050499C"/>
    <w:rsid w:val="00520466"/>
    <w:rsid w:val="005227D5"/>
    <w:rsid w:val="00525BD9"/>
    <w:rsid w:val="00535548"/>
    <w:rsid w:val="00535D52"/>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D5969"/>
    <w:rsid w:val="005E0377"/>
    <w:rsid w:val="005F4B15"/>
    <w:rsid w:val="005F6277"/>
    <w:rsid w:val="005F7101"/>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71863"/>
    <w:rsid w:val="00683070"/>
    <w:rsid w:val="00684DE0"/>
    <w:rsid w:val="00684E22"/>
    <w:rsid w:val="006B24DB"/>
    <w:rsid w:val="006B5893"/>
    <w:rsid w:val="006C0380"/>
    <w:rsid w:val="006D2988"/>
    <w:rsid w:val="006D657C"/>
    <w:rsid w:val="006E09DF"/>
    <w:rsid w:val="006F256B"/>
    <w:rsid w:val="006F2C47"/>
    <w:rsid w:val="006F4DF3"/>
    <w:rsid w:val="007036A9"/>
    <w:rsid w:val="00707204"/>
    <w:rsid w:val="00710DE7"/>
    <w:rsid w:val="00713521"/>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11D2"/>
    <w:rsid w:val="007C3A01"/>
    <w:rsid w:val="007D060A"/>
    <w:rsid w:val="007D1238"/>
    <w:rsid w:val="007D7D87"/>
    <w:rsid w:val="007E1624"/>
    <w:rsid w:val="007E772E"/>
    <w:rsid w:val="007F3F04"/>
    <w:rsid w:val="007F5696"/>
    <w:rsid w:val="007F57DC"/>
    <w:rsid w:val="00800178"/>
    <w:rsid w:val="00800331"/>
    <w:rsid w:val="00801001"/>
    <w:rsid w:val="008045FE"/>
    <w:rsid w:val="008067D2"/>
    <w:rsid w:val="00814091"/>
    <w:rsid w:val="00822AF4"/>
    <w:rsid w:val="00825891"/>
    <w:rsid w:val="00825E04"/>
    <w:rsid w:val="0082636D"/>
    <w:rsid w:val="00827603"/>
    <w:rsid w:val="00836F46"/>
    <w:rsid w:val="00837A66"/>
    <w:rsid w:val="00842223"/>
    <w:rsid w:val="008448B5"/>
    <w:rsid w:val="008469EC"/>
    <w:rsid w:val="00852DA8"/>
    <w:rsid w:val="0086068B"/>
    <w:rsid w:val="00863DCC"/>
    <w:rsid w:val="008660DD"/>
    <w:rsid w:val="008662C9"/>
    <w:rsid w:val="00866560"/>
    <w:rsid w:val="00866CF1"/>
    <w:rsid w:val="00870C9D"/>
    <w:rsid w:val="00876F07"/>
    <w:rsid w:val="00886F02"/>
    <w:rsid w:val="00896148"/>
    <w:rsid w:val="00897C54"/>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2409"/>
    <w:rsid w:val="0094352C"/>
    <w:rsid w:val="0096537B"/>
    <w:rsid w:val="009672C2"/>
    <w:rsid w:val="00967F7F"/>
    <w:rsid w:val="00970C74"/>
    <w:rsid w:val="00972056"/>
    <w:rsid w:val="00973EDE"/>
    <w:rsid w:val="00976040"/>
    <w:rsid w:val="00985AD7"/>
    <w:rsid w:val="00990EC9"/>
    <w:rsid w:val="0099150C"/>
    <w:rsid w:val="009A4927"/>
    <w:rsid w:val="009A50A5"/>
    <w:rsid w:val="009C6F35"/>
    <w:rsid w:val="009D0CDB"/>
    <w:rsid w:val="009D10AC"/>
    <w:rsid w:val="009D6F61"/>
    <w:rsid w:val="009F1C73"/>
    <w:rsid w:val="00A011A5"/>
    <w:rsid w:val="00A030DA"/>
    <w:rsid w:val="00A0351D"/>
    <w:rsid w:val="00A0477E"/>
    <w:rsid w:val="00A0720B"/>
    <w:rsid w:val="00A16106"/>
    <w:rsid w:val="00A21146"/>
    <w:rsid w:val="00A21D87"/>
    <w:rsid w:val="00A23B98"/>
    <w:rsid w:val="00A24DB9"/>
    <w:rsid w:val="00A342B8"/>
    <w:rsid w:val="00A514B4"/>
    <w:rsid w:val="00A53B6E"/>
    <w:rsid w:val="00A54EB5"/>
    <w:rsid w:val="00A56086"/>
    <w:rsid w:val="00A672F5"/>
    <w:rsid w:val="00A70701"/>
    <w:rsid w:val="00A75C12"/>
    <w:rsid w:val="00AA2DE7"/>
    <w:rsid w:val="00AA72F2"/>
    <w:rsid w:val="00AB28E4"/>
    <w:rsid w:val="00AB6E17"/>
    <w:rsid w:val="00AB70D9"/>
    <w:rsid w:val="00AC1BA8"/>
    <w:rsid w:val="00AC5F41"/>
    <w:rsid w:val="00AD21D8"/>
    <w:rsid w:val="00AD339B"/>
    <w:rsid w:val="00AD5C37"/>
    <w:rsid w:val="00AE03EE"/>
    <w:rsid w:val="00AF24D7"/>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C17108"/>
    <w:rsid w:val="00C23B0D"/>
    <w:rsid w:val="00C503A3"/>
    <w:rsid w:val="00C51223"/>
    <w:rsid w:val="00C53172"/>
    <w:rsid w:val="00C54E8A"/>
    <w:rsid w:val="00C568FB"/>
    <w:rsid w:val="00C60E3A"/>
    <w:rsid w:val="00C7475B"/>
    <w:rsid w:val="00C7540A"/>
    <w:rsid w:val="00C77BBF"/>
    <w:rsid w:val="00CA2258"/>
    <w:rsid w:val="00CA58FB"/>
    <w:rsid w:val="00CA5B84"/>
    <w:rsid w:val="00CB589D"/>
    <w:rsid w:val="00CB5CA4"/>
    <w:rsid w:val="00CB677C"/>
    <w:rsid w:val="00CC5BB0"/>
    <w:rsid w:val="00CC6AB1"/>
    <w:rsid w:val="00CE0ACF"/>
    <w:rsid w:val="00CE4018"/>
    <w:rsid w:val="00CE5AB6"/>
    <w:rsid w:val="00CF2621"/>
    <w:rsid w:val="00D0435C"/>
    <w:rsid w:val="00D0572B"/>
    <w:rsid w:val="00D13EB2"/>
    <w:rsid w:val="00D14B0E"/>
    <w:rsid w:val="00D154DB"/>
    <w:rsid w:val="00D2241F"/>
    <w:rsid w:val="00D24480"/>
    <w:rsid w:val="00D32399"/>
    <w:rsid w:val="00D32B89"/>
    <w:rsid w:val="00D366A6"/>
    <w:rsid w:val="00D45FEE"/>
    <w:rsid w:val="00D46614"/>
    <w:rsid w:val="00D54C9C"/>
    <w:rsid w:val="00D5686A"/>
    <w:rsid w:val="00D65F5F"/>
    <w:rsid w:val="00D7093F"/>
    <w:rsid w:val="00D80284"/>
    <w:rsid w:val="00D90918"/>
    <w:rsid w:val="00D912AD"/>
    <w:rsid w:val="00D9535A"/>
    <w:rsid w:val="00D962D3"/>
    <w:rsid w:val="00DA1B4D"/>
    <w:rsid w:val="00DA4546"/>
    <w:rsid w:val="00DA5EC6"/>
    <w:rsid w:val="00DB635A"/>
    <w:rsid w:val="00DC4004"/>
    <w:rsid w:val="00DD0998"/>
    <w:rsid w:val="00DD56CD"/>
    <w:rsid w:val="00DD7791"/>
    <w:rsid w:val="00DE2066"/>
    <w:rsid w:val="00DE2B63"/>
    <w:rsid w:val="00DF5CCA"/>
    <w:rsid w:val="00DF6B0F"/>
    <w:rsid w:val="00E04A90"/>
    <w:rsid w:val="00E07A90"/>
    <w:rsid w:val="00E155CA"/>
    <w:rsid w:val="00E155F9"/>
    <w:rsid w:val="00E22BAF"/>
    <w:rsid w:val="00E259C8"/>
    <w:rsid w:val="00E27A52"/>
    <w:rsid w:val="00E30588"/>
    <w:rsid w:val="00E337EC"/>
    <w:rsid w:val="00E40F54"/>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465D"/>
    <w:rsid w:val="00EE4EDD"/>
    <w:rsid w:val="00EF2438"/>
    <w:rsid w:val="00EF5766"/>
    <w:rsid w:val="00EF71A4"/>
    <w:rsid w:val="00F0141F"/>
    <w:rsid w:val="00F02BCA"/>
    <w:rsid w:val="00F07698"/>
    <w:rsid w:val="00F126C2"/>
    <w:rsid w:val="00F15A69"/>
    <w:rsid w:val="00F21B98"/>
    <w:rsid w:val="00F2771A"/>
    <w:rsid w:val="00F34791"/>
    <w:rsid w:val="00F35988"/>
    <w:rsid w:val="00F3738F"/>
    <w:rsid w:val="00F42572"/>
    <w:rsid w:val="00F47598"/>
    <w:rsid w:val="00F56445"/>
    <w:rsid w:val="00F6146D"/>
    <w:rsid w:val="00F6238B"/>
    <w:rsid w:val="00F65BB3"/>
    <w:rsid w:val="00F76275"/>
    <w:rsid w:val="00F76B09"/>
    <w:rsid w:val="00F80157"/>
    <w:rsid w:val="00F94BB8"/>
    <w:rsid w:val="00F95C81"/>
    <w:rsid w:val="00FA0A94"/>
    <w:rsid w:val="00FA311D"/>
    <w:rsid w:val="00FA47CD"/>
    <w:rsid w:val="00FA78DA"/>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2638</Words>
  <Characters>1504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44</cp:revision>
  <dcterms:created xsi:type="dcterms:W3CDTF">2025-03-18T05:09:00Z</dcterms:created>
  <dcterms:modified xsi:type="dcterms:W3CDTF">2025-05-29T09:39:00Z</dcterms:modified>
</cp:coreProperties>
</file>