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3C13C" w14:textId="7482E304" w:rsidR="00DC7D1F" w:rsidRPr="004225AA" w:rsidRDefault="0073144F" w:rsidP="00F90642">
      <w:pPr>
        <w:spacing w:after="0"/>
        <w:jc w:val="right"/>
      </w:pPr>
      <w:r w:rsidRPr="004225AA">
        <w:t>Specialiųjų pirkimo sąlygų 2 priedas</w:t>
      </w:r>
    </w:p>
    <w:p w14:paraId="5C4C0018" w14:textId="3804142A" w:rsidR="0073144F" w:rsidRPr="004225AA" w:rsidRDefault="0073144F" w:rsidP="0073144F">
      <w:pPr>
        <w:jc w:val="right"/>
      </w:pPr>
      <w:r w:rsidRPr="004225AA">
        <w:t>Techninė specifikacija</w:t>
      </w:r>
    </w:p>
    <w:p w14:paraId="38503C5D" w14:textId="77777777" w:rsidR="001D19C9" w:rsidRDefault="001D19C9" w:rsidP="00FE4453">
      <w:pPr>
        <w:jc w:val="center"/>
        <w:rPr>
          <w:b/>
          <w:bCs/>
        </w:rPr>
      </w:pPr>
    </w:p>
    <w:p w14:paraId="0F866B46" w14:textId="16C5AB7B" w:rsidR="0073144F" w:rsidRPr="00FE4453" w:rsidRDefault="00FE4453" w:rsidP="00FE4453">
      <w:pPr>
        <w:jc w:val="center"/>
        <w:rPr>
          <w:b/>
          <w:bCs/>
        </w:rPr>
      </w:pPr>
      <w:r w:rsidRPr="00FE4453">
        <w:rPr>
          <w:b/>
          <w:bCs/>
        </w:rPr>
        <w:t>2 PIRKIMO DALIS</w:t>
      </w:r>
    </w:p>
    <w:p w14:paraId="26958555" w14:textId="26624168" w:rsidR="0073144F" w:rsidRPr="006C0004" w:rsidRDefault="0073144F" w:rsidP="0073144F">
      <w:pPr>
        <w:jc w:val="center"/>
        <w:rPr>
          <w:b/>
        </w:rPr>
      </w:pPr>
      <w:r w:rsidRPr="006C0004">
        <w:rPr>
          <w:b/>
        </w:rPr>
        <w:t>TECHNINĖ SPECIFIKACIJA</w:t>
      </w:r>
    </w:p>
    <w:p w14:paraId="2273FAA4" w14:textId="7DE7735E" w:rsidR="0073144F" w:rsidRPr="004225AA" w:rsidRDefault="0073144F" w:rsidP="0073144F">
      <w:pPr>
        <w:jc w:val="center"/>
        <w:rPr>
          <w:b/>
        </w:rPr>
      </w:pPr>
      <w:r w:rsidRPr="004225AA">
        <w:rPr>
          <w:b/>
        </w:rPr>
        <w:t>Bendrieji reikalavimai</w:t>
      </w:r>
    </w:p>
    <w:p w14:paraId="571EFE75" w14:textId="77777777" w:rsidR="001D19C9" w:rsidRPr="00DC42C8" w:rsidRDefault="0073144F" w:rsidP="001D19C9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b/>
          <w:iCs/>
          <w:bdr w:val="none" w:sz="0" w:space="0" w:color="auto" w:frame="1"/>
        </w:rPr>
      </w:pPr>
      <w:r w:rsidRPr="004225AA">
        <w:t xml:space="preserve">1. </w:t>
      </w:r>
      <w:r w:rsidRPr="00B55BE7">
        <w:rPr>
          <w:rFonts w:eastAsia="Times New Roman"/>
          <w:iCs/>
          <w:bdr w:val="none" w:sz="0" w:space="0" w:color="auto" w:frame="1"/>
        </w:rPr>
        <w:t>Techninėje specifikacijoje</w:t>
      </w:r>
      <w:r w:rsidRPr="00B55BE7">
        <w:rPr>
          <w:rFonts w:eastAsia="Times New Roman"/>
          <w:b/>
          <w:iCs/>
          <w:bdr w:val="none" w:sz="0" w:space="0" w:color="auto" w:frame="1"/>
        </w:rPr>
        <w:t xml:space="preserve"> BŪTINA: nurodyti reikalaujamas konkrečias siūlomos įrangos techninių parametrų reikšmes/technines charakteristikas,</w:t>
      </w:r>
      <w:r w:rsidR="005A2E40" w:rsidRPr="00B55BE7">
        <w:rPr>
          <w:rFonts w:eastAsia="Times New Roman"/>
          <w:b/>
          <w:iCs/>
          <w:bdr w:val="none" w:sz="0" w:space="0" w:color="auto" w:frame="1"/>
        </w:rPr>
        <w:t xml:space="preserve"> o </w:t>
      </w:r>
      <w:r w:rsidR="005A2E40" w:rsidRPr="00B55BE7">
        <w:rPr>
          <w:rFonts w:eastAsia="Times New Roman"/>
          <w:b/>
          <w:iCs/>
          <w:u w:val="single"/>
          <w:bdr w:val="none" w:sz="0" w:space="0" w:color="auto" w:frame="1"/>
        </w:rPr>
        <w:t xml:space="preserve">ne atkartoti </w:t>
      </w:r>
      <w:r w:rsidR="005A2E40" w:rsidRPr="00B55BE7">
        <w:rPr>
          <w:rFonts w:eastAsia="Times New Roman"/>
          <w:b/>
          <w:iCs/>
          <w:bdr w:val="none" w:sz="0" w:space="0" w:color="auto" w:frame="1"/>
        </w:rPr>
        <w:t xml:space="preserve">perkančiosios organizacijos nurodytą minimalų reikalaujamą parametrą. </w:t>
      </w:r>
      <w:r w:rsidR="005A2E40" w:rsidRPr="00B55BE7">
        <w:rPr>
          <w:rFonts w:eastAsia="Times New Roman"/>
          <w:b/>
          <w:iCs/>
          <w:u w:val="single"/>
          <w:bdr w:val="none" w:sz="0" w:space="0" w:color="auto" w:frame="1"/>
        </w:rPr>
        <w:t>P</w:t>
      </w:r>
      <w:r w:rsidRPr="00B55BE7">
        <w:rPr>
          <w:rFonts w:eastAsia="Times New Roman"/>
          <w:b/>
          <w:iCs/>
          <w:u w:val="single"/>
          <w:bdr w:val="none" w:sz="0" w:space="0" w:color="auto" w:frame="1"/>
        </w:rPr>
        <w:t xml:space="preserve">ateikti oficialius gamintojo parengtus techninius dokumentus </w:t>
      </w:r>
      <w:r w:rsidRPr="00B55BE7">
        <w:rPr>
          <w:rFonts w:eastAsia="Times New Roman"/>
          <w:b/>
          <w:iCs/>
          <w:bdr w:val="none" w:sz="0" w:space="0" w:color="auto" w:frame="1"/>
        </w:rPr>
        <w:t>(brošiūras</w:t>
      </w:r>
      <w:r w:rsidR="002E5719" w:rsidRPr="00B55BE7">
        <w:rPr>
          <w:rFonts w:eastAsia="Times New Roman"/>
          <w:b/>
          <w:iCs/>
          <w:bdr w:val="none" w:sz="0" w:space="0" w:color="auto" w:frame="1"/>
        </w:rPr>
        <w:t>, įrangos techninių duomenų lapus</w:t>
      </w:r>
      <w:r w:rsidRPr="00B55BE7">
        <w:rPr>
          <w:rFonts w:eastAsia="Times New Roman"/>
          <w:b/>
          <w:iCs/>
          <w:bdr w:val="none" w:sz="0" w:space="0" w:color="auto" w:frame="1"/>
        </w:rPr>
        <w:t xml:space="preserve"> ar kt.)</w:t>
      </w:r>
      <w:r w:rsidR="002E5719" w:rsidRPr="00B55BE7">
        <w:rPr>
          <w:rFonts w:eastAsia="Times New Roman"/>
          <w:b/>
          <w:iCs/>
          <w:bdr w:val="none" w:sz="0" w:space="0" w:color="auto" w:frame="1"/>
        </w:rPr>
        <w:t>.</w:t>
      </w:r>
      <w:r w:rsidRPr="00B55BE7">
        <w:rPr>
          <w:rFonts w:eastAsia="Times New Roman"/>
          <w:b/>
          <w:iCs/>
          <w:bdr w:val="none" w:sz="0" w:space="0" w:color="auto" w:frame="1"/>
        </w:rPr>
        <w:t xml:space="preserve"> </w:t>
      </w:r>
      <w:r w:rsidR="001D19C9" w:rsidRPr="00872AD1">
        <w:rPr>
          <w:rFonts w:eastAsia="Times New Roman"/>
          <w:iCs/>
          <w:bdr w:val="none" w:sz="0" w:space="0" w:color="auto" w:frame="1"/>
        </w:rPr>
        <w:t xml:space="preserve">Dokumentai, pagrindžiantys techninius reikalavimus, turi būti pateikti </w:t>
      </w:r>
      <w:r w:rsidR="001D19C9"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lietuvių arba anglų </w:t>
      </w:r>
      <w:r w:rsidR="001D19C9" w:rsidRPr="00872AD1">
        <w:rPr>
          <w:rFonts w:eastAsia="Times New Roman"/>
          <w:iCs/>
          <w:bdr w:val="none" w:sz="0" w:space="0" w:color="auto" w:frame="1"/>
        </w:rPr>
        <w:t xml:space="preserve">kalba. </w:t>
      </w:r>
      <w:r w:rsidR="001D19C9" w:rsidRPr="002B5024">
        <w:rPr>
          <w:rFonts w:eastAsia="Times New Roman"/>
          <w:iCs/>
          <w:bdr w:val="none" w:sz="0" w:space="0" w:color="auto" w:frame="1"/>
        </w:rPr>
        <w:t>I</w:t>
      </w:r>
      <w:r w:rsidR="001D19C9" w:rsidRPr="002B5024">
        <w:rPr>
          <w:rFonts w:eastAsia="Times New Roman"/>
          <w:bCs/>
          <w:iCs/>
          <w:bdr w:val="none" w:sz="0" w:space="0" w:color="auto" w:frame="1"/>
        </w:rPr>
        <w:t xml:space="preserve">nformaciją apie kiekvieno reikalaujamo techninio parametro tikslią vietą pateiktame dokumente (puslapis, punktas ir pan.) </w:t>
      </w:r>
      <w:r w:rsidR="001D19C9" w:rsidRPr="002B5024">
        <w:rPr>
          <w:rFonts w:eastAsia="Times New Roman"/>
          <w:b/>
          <w:iCs/>
          <w:bdr w:val="none" w:sz="0" w:space="0" w:color="auto" w:frame="1"/>
        </w:rPr>
        <w:t>nurodyti prie užpildytos techninės specifikacijos lentelės konkrečios 4 stulpelio eilutės</w:t>
      </w:r>
      <w:r w:rsidR="001D19C9" w:rsidRPr="000B1613">
        <w:rPr>
          <w:rFonts w:eastAsia="Times New Roman"/>
          <w:b/>
          <w:iCs/>
          <w:bdr w:val="none" w:sz="0" w:space="0" w:color="auto" w:frame="1"/>
        </w:rPr>
        <w:t>.</w:t>
      </w:r>
    </w:p>
    <w:p w14:paraId="5B14C244" w14:textId="77777777" w:rsidR="001D19C9" w:rsidRDefault="001D19C9" w:rsidP="001D19C9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Dokumentai turi būti pateikti kartu su pasiūlymu CVP IS priemonėmis. </w:t>
      </w:r>
      <w:r w:rsidRPr="00914B6E">
        <w:rPr>
          <w:rFonts w:eastAsia="Times New Roman"/>
          <w:iCs/>
          <w:color w:val="FF0000"/>
          <w:u w:val="single"/>
          <w:bdr w:val="none" w:sz="0" w:space="0" w:color="auto" w:frame="1"/>
        </w:rPr>
        <w:t xml:space="preserve">Tiekėjui nepateikus prašomų dokumentų pasiūlymas bus </w:t>
      </w:r>
      <w:r w:rsidRPr="00F3466B">
        <w:rPr>
          <w:rFonts w:eastAsia="Times New Roman"/>
          <w:iCs/>
          <w:color w:val="FF0000"/>
          <w:u w:val="single"/>
          <w:bdr w:val="none" w:sz="0" w:space="0" w:color="auto" w:frame="1"/>
        </w:rPr>
        <w:t>atmestas</w:t>
      </w:r>
      <w:r w:rsidRPr="00F3466B">
        <w:rPr>
          <w:rFonts w:eastAsia="Times New Roman"/>
          <w:iCs/>
          <w:color w:val="201F1E"/>
          <w:bdr w:val="none" w:sz="0" w:space="0" w:color="auto" w:frame="1"/>
        </w:rPr>
        <w:t>.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</w:p>
    <w:p w14:paraId="1845C017" w14:textId="7628D022" w:rsidR="00B55BE7" w:rsidRPr="00B55BE7" w:rsidRDefault="001D19C9" w:rsidP="001D19C9">
      <w:pPr>
        <w:suppressAutoHyphens/>
        <w:spacing w:after="60" w:line="20" w:lineRule="atLeast"/>
        <w:ind w:firstLine="567"/>
        <w:contextualSpacing/>
        <w:jc w:val="both"/>
        <w:rPr>
          <w:rFonts w:eastAsia="Times New Roman"/>
          <w:iCs/>
          <w:color w:val="201F1E"/>
          <w:bdr w:val="none" w:sz="0" w:space="0" w:color="auto" w:frame="1"/>
        </w:rPr>
      </w:pP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Jeigu pagrindžiantys dokumentai teikiami </w:t>
      </w:r>
      <w:r>
        <w:rPr>
          <w:rFonts w:eastAsia="Times New Roman"/>
          <w:iCs/>
          <w:color w:val="201F1E"/>
          <w:bdr w:val="none" w:sz="0" w:space="0" w:color="auto" w:frame="1"/>
        </w:rPr>
        <w:t>ne lietuvių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kalba</w:t>
      </w:r>
      <w:r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 w:rsidRPr="00872AD1">
        <w:rPr>
          <w:rFonts w:eastAsia="Times New Roman"/>
          <w:iCs/>
          <w:color w:val="000000" w:themeColor="text1"/>
          <w:bdr w:val="none" w:sz="0" w:space="0" w:color="auto" w:frame="1"/>
        </w:rPr>
        <w:t xml:space="preserve">ir/ar anglų </w:t>
      </w:r>
      <w:r w:rsidRPr="00872AD1">
        <w:rPr>
          <w:rFonts w:eastAsia="Times New Roman"/>
          <w:iCs/>
          <w:color w:val="201F1E"/>
          <w:bdr w:val="none" w:sz="0" w:space="0" w:color="auto" w:frame="1"/>
        </w:rPr>
        <w:t>kalba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, turi būti pateiktas dokumento vertimas į lietuvių kalbą taip, kaip nurodyta konkurso specialiųjų </w:t>
      </w:r>
      <w:r w:rsidRPr="00D20E68">
        <w:rPr>
          <w:rFonts w:eastAsia="Times New Roman"/>
          <w:iCs/>
          <w:color w:val="201F1E"/>
          <w:bdr w:val="none" w:sz="0" w:space="0" w:color="auto" w:frame="1"/>
        </w:rPr>
        <w:t>sąlygų 6.3 p. Pasiūlymai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, kuriuose siūlom</w:t>
      </w:r>
      <w:r>
        <w:rPr>
          <w:rFonts w:eastAsia="Times New Roman"/>
          <w:iCs/>
          <w:color w:val="201F1E"/>
          <w:bdr w:val="none" w:sz="0" w:space="0" w:color="auto" w:frame="1"/>
        </w:rPr>
        <w:t>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įranga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neatitiks techninės specifikacijos, bus atmetami. Tiekėjas gali siūlyti ir geresnes charakteristikas atitinkanči</w:t>
      </w:r>
      <w:r>
        <w:rPr>
          <w:rFonts w:eastAsia="Times New Roman"/>
          <w:iCs/>
          <w:color w:val="201F1E"/>
          <w:bdr w:val="none" w:sz="0" w:space="0" w:color="auto" w:frame="1"/>
        </w:rPr>
        <w:t>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 xml:space="preserve"> </w:t>
      </w:r>
      <w:r>
        <w:rPr>
          <w:rFonts w:eastAsia="Times New Roman"/>
          <w:iCs/>
          <w:color w:val="201F1E"/>
          <w:bdr w:val="none" w:sz="0" w:space="0" w:color="auto" w:frame="1"/>
        </w:rPr>
        <w:t>įrangą</w:t>
      </w:r>
      <w:r w:rsidRPr="00914B6E">
        <w:rPr>
          <w:rFonts w:eastAsia="Times New Roman"/>
          <w:iCs/>
          <w:color w:val="201F1E"/>
          <w:bdr w:val="none" w:sz="0" w:space="0" w:color="auto" w:frame="1"/>
        </w:rPr>
        <w:t>.</w:t>
      </w:r>
    </w:p>
    <w:p w14:paraId="4CD71643" w14:textId="37AEA7B9" w:rsidR="00B55BE7" w:rsidRDefault="004225AA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lang w:eastAsia="ar-SA"/>
        </w:rPr>
      </w:pPr>
      <w:r w:rsidRPr="004225AA">
        <w:rPr>
          <w:rFonts w:eastAsia="Times New Roman"/>
          <w:lang w:eastAsia="ar-SA"/>
        </w:rPr>
        <w:t xml:space="preserve">2. </w:t>
      </w:r>
      <w:r w:rsidR="00B55BE7">
        <w:rPr>
          <w:rFonts w:eastAsia="Aptos"/>
          <w:kern w:val="2"/>
          <w14:ligatures w14:val="standardContextual"/>
        </w:rPr>
        <w:t xml:space="preserve">Visi </w:t>
      </w:r>
      <w:r w:rsidR="00B55BE7" w:rsidRPr="007C17A8">
        <w:rPr>
          <w:rFonts w:eastAsia="Aptos"/>
          <w:kern w:val="2"/>
          <w14:ligatures w14:val="standardContextual"/>
        </w:rPr>
        <w:t xml:space="preserve">siūlomi elektriniai prietaisai/įrenginiai privalo būti suderinami su standartine vardine žemosios įtampos </w:t>
      </w:r>
      <w:hyperlink r:id="rId8" w:history="1">
        <w:r w:rsidR="00B55BE7" w:rsidRPr="007C17A8">
          <w:rPr>
            <w:rStyle w:val="Hyperlink"/>
            <w:rFonts w:eastAsia="Aptos"/>
            <w:kern w:val="2"/>
            <w14:ligatures w14:val="standardContextual"/>
          </w:rPr>
          <w:t xml:space="preserve">1 fazės sistema 230 V ± 10% </w:t>
        </w:r>
        <w:r w:rsidR="00B55BE7" w:rsidRPr="007C17A8">
          <w:rPr>
            <w:rStyle w:val="Hyperlink"/>
            <w:rFonts w:eastAsia="Times New Roman"/>
          </w:rPr>
          <w:t>50Hz.</w:t>
        </w:r>
      </w:hyperlink>
      <w:bookmarkStart w:id="0" w:name="_GoBack"/>
      <w:bookmarkEnd w:id="0"/>
    </w:p>
    <w:p w14:paraId="55141379" w14:textId="3D96D91B" w:rsidR="004225AA" w:rsidRPr="004225AA" w:rsidRDefault="00B55BE7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Calibri"/>
        </w:rPr>
        <w:t>3. Įrangai</w:t>
      </w:r>
      <w:r w:rsidRPr="004225AA">
        <w:rPr>
          <w:rFonts w:eastAsia="Calibri"/>
        </w:rPr>
        <w:t xml:space="preserve"> </w:t>
      </w:r>
      <w:r w:rsidR="004225AA" w:rsidRPr="004225AA">
        <w:rPr>
          <w:rFonts w:eastAsia="Calibri"/>
        </w:rPr>
        <w:t>s</w:t>
      </w:r>
      <w:r w:rsidR="004225AA" w:rsidRPr="004225AA">
        <w:rPr>
          <w:rFonts w:eastAsia="Times New Roman"/>
          <w:bCs/>
        </w:rPr>
        <w:t>uteikiama</w:t>
      </w:r>
      <w:r w:rsidR="00F06BF6">
        <w:rPr>
          <w:rFonts w:eastAsia="Times New Roman"/>
          <w:bCs/>
        </w:rPr>
        <w:t>s</w:t>
      </w:r>
      <w:r w:rsidR="004225AA" w:rsidRPr="004225AA">
        <w:rPr>
          <w:rFonts w:eastAsia="Times New Roman"/>
          <w:bCs/>
        </w:rPr>
        <w:t xml:space="preserve"> garanti</w:t>
      </w:r>
      <w:r w:rsidR="00F06BF6">
        <w:rPr>
          <w:rFonts w:eastAsia="Times New Roman"/>
          <w:bCs/>
        </w:rPr>
        <w:t>nis laikotarpis</w:t>
      </w:r>
      <w:r w:rsidR="004225AA" w:rsidRPr="004225AA">
        <w:rPr>
          <w:rFonts w:eastAsia="Times New Roman"/>
          <w:bCs/>
        </w:rPr>
        <w:t xml:space="preserve"> turi būti 24 (dvidešimt keturi) mėnesiai, išskyrus atvejus, jei tiekėjas Pasiūlyme pasiūlė didesnę suteikiamą garantiją. </w:t>
      </w:r>
    </w:p>
    <w:p w14:paraId="5902CE98" w14:textId="003FA247" w:rsidR="004225AA" w:rsidRPr="004225AA" w:rsidRDefault="00B55BE7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4</w:t>
      </w:r>
      <w:r w:rsidR="004225AA" w:rsidRPr="004225AA">
        <w:rPr>
          <w:rFonts w:eastAsia="Times New Roman"/>
          <w:bCs/>
        </w:rPr>
        <w:t xml:space="preserve">. Tiekėjas pristatydamas </w:t>
      </w:r>
      <w:r>
        <w:rPr>
          <w:rFonts w:eastAsia="Times New Roman"/>
          <w:bCs/>
        </w:rPr>
        <w:t>Prekes</w:t>
      </w:r>
      <w:r w:rsidR="004225AA" w:rsidRPr="004225AA">
        <w:rPr>
          <w:rFonts w:eastAsia="Times New Roman"/>
          <w:bCs/>
        </w:rPr>
        <w:t xml:space="preserve"> privalo pateikti Įrangos naudojimosi instrukciją (lietuvių kalba).</w:t>
      </w:r>
    </w:p>
    <w:p w14:paraId="5BBC7542" w14:textId="585EEEF6" w:rsidR="004225AA" w:rsidRPr="004225AA" w:rsidRDefault="00B55BE7" w:rsidP="00EA0ECF">
      <w:pPr>
        <w:suppressAutoHyphens/>
        <w:autoSpaceDN w:val="0"/>
        <w:spacing w:after="60" w:line="20" w:lineRule="atLeast"/>
        <w:ind w:firstLine="567"/>
        <w:jc w:val="both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5</w:t>
      </w:r>
      <w:r w:rsidR="004225AA" w:rsidRPr="004225AA">
        <w:rPr>
          <w:rFonts w:eastAsia="Times New Roman"/>
          <w:bCs/>
        </w:rPr>
        <w:t xml:space="preserve">. </w:t>
      </w:r>
      <w:r w:rsidR="004225AA" w:rsidRPr="00B55BE7">
        <w:rPr>
          <w:rFonts w:eastAsia="Times New Roman"/>
          <w:bCs/>
        </w:rPr>
        <w:t>Tiekėjas įsipareigoja apmokyti personalą (ne mažiau kaip</w:t>
      </w:r>
      <w:r w:rsidR="004225AA" w:rsidRPr="00B55BE7">
        <w:rPr>
          <w:rFonts w:eastAsia="Times New Roman"/>
          <w:bCs/>
          <w:color w:val="FF0000"/>
        </w:rPr>
        <w:t xml:space="preserve"> </w:t>
      </w:r>
      <w:r w:rsidR="004225AA" w:rsidRPr="00B55BE7">
        <w:rPr>
          <w:rFonts w:eastAsia="Times New Roman"/>
          <w:bCs/>
        </w:rPr>
        <w:t xml:space="preserve">3 asmenis) dirbti su įranga. Mokymai turi vykti Perkančiosios organizacijos patalpose adresu Olandų g. 16, Vilnius. Mokymų trukmė – ne mažiau 18 val. </w:t>
      </w:r>
      <w:r w:rsidR="0093112F">
        <w:rPr>
          <w:rFonts w:eastAsia="Times New Roman"/>
          <w:bCs/>
        </w:rPr>
        <w:t xml:space="preserve">ne mažiau 3 dienų </w:t>
      </w:r>
      <w:r w:rsidR="004225AA" w:rsidRPr="00B55BE7">
        <w:rPr>
          <w:rFonts w:eastAsia="Times New Roman"/>
          <w:bCs/>
        </w:rPr>
        <w:t xml:space="preserve">pagal iš anksto suderintą grafiką. Mokymai turi būti suteikti per 14 k. d. nuo </w:t>
      </w:r>
      <w:r w:rsidR="00873B01" w:rsidRPr="00B55BE7">
        <w:rPr>
          <w:rFonts w:eastAsia="Times New Roman"/>
          <w:bCs/>
        </w:rPr>
        <w:t>į</w:t>
      </w:r>
      <w:r w:rsidR="004225AA" w:rsidRPr="00B55BE7">
        <w:rPr>
          <w:rFonts w:eastAsia="Times New Roman"/>
          <w:bCs/>
        </w:rPr>
        <w:t>rangos pristatymo, sumontavimo dienos.</w:t>
      </w:r>
    </w:p>
    <w:p w14:paraId="6414C206" w14:textId="426538F3" w:rsidR="004225AA" w:rsidRDefault="00B55BE7" w:rsidP="00663CF6">
      <w:pPr>
        <w:spacing w:after="60" w:line="20" w:lineRule="atLeast"/>
        <w:ind w:firstLine="567"/>
        <w:jc w:val="both"/>
        <w:rPr>
          <w:rFonts w:eastAsia="Aptos"/>
          <w:kern w:val="2"/>
          <w14:ligatures w14:val="standardContextual"/>
        </w:rPr>
      </w:pPr>
      <w:r>
        <w:rPr>
          <w:rFonts w:eastAsia="Times New Roman"/>
          <w:bCs/>
        </w:rPr>
        <w:t>6</w:t>
      </w:r>
      <w:r w:rsidR="004225AA" w:rsidRPr="004225AA">
        <w:rPr>
          <w:rFonts w:eastAsia="Arial"/>
        </w:rPr>
        <w:t xml:space="preserve">. </w:t>
      </w:r>
      <w:r>
        <w:rPr>
          <w:rFonts w:eastAsia="Arial"/>
        </w:rPr>
        <w:t>Įranga</w:t>
      </w:r>
      <w:r w:rsidR="004225AA" w:rsidRPr="004225AA">
        <w:rPr>
          <w:rFonts w:eastAsia="Aptos"/>
          <w:kern w:val="2"/>
          <w14:ligatures w14:val="standardContextual"/>
        </w:rPr>
        <w:t xml:space="preserve"> turi būti nauj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, nenaudot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, neremontuot</w:t>
      </w:r>
      <w:r>
        <w:rPr>
          <w:rFonts w:eastAsia="Aptos"/>
          <w:kern w:val="2"/>
          <w14:ligatures w14:val="standardContextual"/>
        </w:rPr>
        <w:t>a</w:t>
      </w:r>
      <w:r w:rsidR="004225AA" w:rsidRPr="004225AA">
        <w:rPr>
          <w:rFonts w:eastAsia="Aptos"/>
          <w:kern w:val="2"/>
          <w14:ligatures w14:val="standardContextual"/>
        </w:rPr>
        <w:t>.</w:t>
      </w:r>
    </w:p>
    <w:p w14:paraId="47CAC927" w14:textId="77777777" w:rsidR="00B55BE7" w:rsidRDefault="00B55BE7" w:rsidP="00B55BE7">
      <w:pPr>
        <w:ind w:firstLine="567"/>
        <w:jc w:val="both"/>
      </w:pPr>
      <w:r>
        <w:rPr>
          <w:rFonts w:eastAsia="Arial"/>
        </w:rPr>
        <w:t xml:space="preserve">7. </w:t>
      </w:r>
      <w:r w:rsidRPr="001E40CB">
        <w:rPr>
          <w:color w:val="00B050"/>
        </w:rPr>
        <w:t>Atliekamas žaliasis pirkimas. Pirkimas vykdomas vadovaujantis Lietuvos Respublikos aplinkos ministro 2011 m. birželio 28 d. įsakymo Nr. D1-508 „</w:t>
      </w:r>
      <w:hyperlink r:id="rId9" w:history="1">
        <w:r w:rsidRPr="001E40CB">
          <w:rPr>
            <w:rStyle w:val="Hyperlink"/>
            <w:color w:val="00B050"/>
          </w:rPr>
          <w:t>Dėl Aplinkos apsaugos kriterijų taikymo, vykdant žaliuosius pirkimus, tvarkos aprašo patvirtinimo</w:t>
        </w:r>
      </w:hyperlink>
      <w:r w:rsidRPr="001E40CB">
        <w:rPr>
          <w:color w:val="00B050"/>
        </w:rPr>
        <w:t>“ 4.4.4. punktu</w:t>
      </w:r>
      <w:r>
        <w:rPr>
          <w:color w:val="00B050"/>
        </w:rPr>
        <w:t>.</w:t>
      </w:r>
      <w:r w:rsidRPr="000647E2">
        <w:t xml:space="preserve"> </w:t>
      </w:r>
    </w:p>
    <w:p w14:paraId="4993B25C" w14:textId="77777777" w:rsidR="00B55BE7" w:rsidRDefault="00B55BE7" w:rsidP="00B55BE7">
      <w:pPr>
        <w:ind w:firstLine="709"/>
        <w:jc w:val="both"/>
        <w:rPr>
          <w:rFonts w:eastAsia="Times New Roman"/>
          <w:b/>
          <w:bCs/>
          <w:color w:val="FF0000"/>
        </w:rPr>
      </w:pPr>
      <w:r w:rsidRPr="00B11A58">
        <w:rPr>
          <w:rFonts w:eastAsia="Times New Roman"/>
          <w:b/>
          <w:bCs/>
          <w:color w:val="FF0000"/>
        </w:rPr>
        <w:t>Perkančioji organizacija reikalaus iš tiekėjo, kuris bus pripažintas galimu laimėtoju</w:t>
      </w:r>
      <w:r>
        <w:rPr>
          <w:rFonts w:eastAsia="Times New Roman"/>
          <w:b/>
          <w:bCs/>
          <w:color w:val="FF0000"/>
        </w:rPr>
        <w:t>, pateikti dokumentus pagrindžiančius atitikimą aplinkosauginiams reikalavimams (1 lentelė):</w:t>
      </w:r>
    </w:p>
    <w:p w14:paraId="422E616B" w14:textId="77777777" w:rsidR="00B55BE7" w:rsidRPr="00B566EE" w:rsidRDefault="00B55BE7" w:rsidP="00B55BE7">
      <w:pPr>
        <w:spacing w:after="0"/>
        <w:ind w:firstLine="142"/>
        <w:jc w:val="right"/>
        <w:rPr>
          <w:i/>
        </w:rPr>
      </w:pPr>
      <w:r w:rsidRPr="00B566EE">
        <w:rPr>
          <w:i/>
        </w:rPr>
        <w:t>1 lentelė</w:t>
      </w:r>
    </w:p>
    <w:tbl>
      <w:tblPr>
        <w:tblStyle w:val="TableGrid1"/>
        <w:tblW w:w="5091" w:type="pct"/>
        <w:tblInd w:w="-5" w:type="dxa"/>
        <w:tblLook w:val="04A0" w:firstRow="1" w:lastRow="0" w:firstColumn="1" w:lastColumn="0" w:noHBand="0" w:noVBand="1"/>
      </w:tblPr>
      <w:tblGrid>
        <w:gridCol w:w="2516"/>
        <w:gridCol w:w="7721"/>
      </w:tblGrid>
      <w:tr w:rsidR="00B55BE7" w:rsidRPr="009C3352" w14:paraId="5219A5A8" w14:textId="77777777" w:rsidTr="0093112F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C123A" w14:textId="77777777" w:rsidR="00B55BE7" w:rsidRPr="00B566EE" w:rsidRDefault="00B55BE7" w:rsidP="0093112F">
            <w:pPr>
              <w:rPr>
                <w:bCs/>
                <w:sz w:val="24"/>
                <w:szCs w:val="24"/>
              </w:rPr>
            </w:pPr>
            <w:r w:rsidRPr="00B566EE">
              <w:rPr>
                <w:bCs/>
                <w:sz w:val="24"/>
                <w:szCs w:val="24"/>
              </w:rPr>
              <w:t xml:space="preserve">Pirkimo objektui taikomi aplinkos apsaugos kriterijai 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3F211" w14:textId="77777777" w:rsidR="00B55BE7" w:rsidRPr="00B566EE" w:rsidRDefault="00B55BE7" w:rsidP="0093112F">
            <w:pPr>
              <w:pStyle w:val="ListParagraph"/>
              <w:numPr>
                <w:ilvl w:val="3"/>
                <w:numId w:val="2"/>
              </w:numPr>
              <w:tabs>
                <w:tab w:val="left" w:pos="32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1" w:name="part_18ef865fcabf41e988041f2ec6f4e99c"/>
            <w:bookmarkEnd w:id="1"/>
            <w:r w:rsidRPr="00B566E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įranga yra tvirta, ilgaamžė, funkcionali, ji ar jos sudedamosios dalys tinkamos naudoti daug kartų ir (ar) lengvai pataisomos ir (ar) pakeičiamos;</w:t>
            </w:r>
          </w:p>
          <w:p w14:paraId="16DA5C75" w14:textId="77777777" w:rsidR="00B55BE7" w:rsidRPr="00B566EE" w:rsidRDefault="00B55BE7" w:rsidP="0093112F">
            <w:pPr>
              <w:pStyle w:val="ListParagraph"/>
              <w:numPr>
                <w:ilvl w:val="3"/>
                <w:numId w:val="2"/>
              </w:numPr>
              <w:tabs>
                <w:tab w:val="left" w:pos="323"/>
              </w:tabs>
              <w:ind w:left="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įrangos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tarnavimo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ne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trumpesnis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kaip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metai</w:t>
            </w:r>
            <w:proofErr w:type="spellEnd"/>
            <w:r w:rsidRPr="00B566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5BE7" w:rsidRPr="009C3352" w14:paraId="4D8CE537" w14:textId="77777777" w:rsidTr="0093112F">
        <w:trPr>
          <w:trHeight w:val="70"/>
        </w:trPr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4FDDD" w14:textId="77777777" w:rsidR="00B55BE7" w:rsidRPr="00B566EE" w:rsidRDefault="00B55BE7" w:rsidP="0093112F">
            <w:pPr>
              <w:rPr>
                <w:bCs/>
                <w:sz w:val="24"/>
                <w:szCs w:val="24"/>
              </w:rPr>
            </w:pPr>
            <w:r w:rsidRPr="00B566EE">
              <w:rPr>
                <w:bCs/>
                <w:sz w:val="24"/>
                <w:szCs w:val="24"/>
              </w:rPr>
              <w:t>Atitiktį aplinkos apsaugos kriterijui įrodantys dokumentai</w:t>
            </w:r>
          </w:p>
        </w:tc>
        <w:tc>
          <w:tcPr>
            <w:tcW w:w="3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ED57" w14:textId="77777777" w:rsidR="00B55BE7" w:rsidRPr="00B566EE" w:rsidRDefault="00B55BE7" w:rsidP="0093112F">
            <w:pPr>
              <w:tabs>
                <w:tab w:val="left" w:pos="181"/>
              </w:tabs>
              <w:jc w:val="both"/>
              <w:rPr>
                <w:sz w:val="24"/>
                <w:szCs w:val="24"/>
              </w:rPr>
            </w:pPr>
            <w:r w:rsidRPr="00B566EE">
              <w:rPr>
                <w:b/>
                <w:iCs/>
                <w:sz w:val="24"/>
                <w:szCs w:val="24"/>
              </w:rPr>
              <w:t>Pateikiamas</w:t>
            </w:r>
            <w:r w:rsidRPr="00B566EE">
              <w:rPr>
                <w:iCs/>
                <w:sz w:val="24"/>
                <w:szCs w:val="24"/>
              </w:rPr>
              <w:t xml:space="preserve"> gamintojo ir (ar) importuotojo/tiekėjo raštiškas patvirtinimas apie įrangos atitiktį </w:t>
            </w:r>
            <w:r w:rsidRPr="00B566EE">
              <w:rPr>
                <w:bCs/>
                <w:sz w:val="24"/>
                <w:szCs w:val="24"/>
              </w:rPr>
              <w:t xml:space="preserve">aplinkos apsaugos kriterijams </w:t>
            </w:r>
            <w:r w:rsidRPr="00B566EE">
              <w:rPr>
                <w:iCs/>
                <w:sz w:val="24"/>
                <w:szCs w:val="24"/>
              </w:rPr>
              <w:t xml:space="preserve">arba kiti lygiaverčiai įrodymai pvz. laisvos formos gamintojo / importuotojo /tiekėjo deklaracija. </w:t>
            </w:r>
          </w:p>
        </w:tc>
      </w:tr>
    </w:tbl>
    <w:p w14:paraId="4046ACD3" w14:textId="77777777" w:rsidR="00B55BE7" w:rsidRPr="004225AA" w:rsidRDefault="00B55BE7" w:rsidP="00663CF6">
      <w:pPr>
        <w:spacing w:after="60" w:line="20" w:lineRule="atLeast"/>
        <w:ind w:firstLine="567"/>
        <w:jc w:val="both"/>
        <w:rPr>
          <w:rFonts w:eastAsia="Arial"/>
        </w:rPr>
      </w:pPr>
    </w:p>
    <w:p w14:paraId="0B645A17" w14:textId="77777777" w:rsidR="004225AA" w:rsidRPr="004225AA" w:rsidRDefault="004225AA" w:rsidP="004225AA">
      <w:pPr>
        <w:suppressAutoHyphens/>
        <w:autoSpaceDN w:val="0"/>
        <w:spacing w:line="240" w:lineRule="auto"/>
        <w:jc w:val="both"/>
        <w:textAlignment w:val="baseline"/>
        <w:rPr>
          <w:rFonts w:eastAsia="SimSun, 宋体"/>
          <w:color w:val="00000A"/>
          <w:kern w:val="3"/>
          <w:lang w:bidi="hi-IN"/>
        </w:rPr>
      </w:pPr>
    </w:p>
    <w:p w14:paraId="23E0EC24" w14:textId="67498F32" w:rsidR="004225AA" w:rsidRDefault="004225AA" w:rsidP="004225AA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4225AA">
        <w:rPr>
          <w:rFonts w:eastAsia="Arial Unicode MS"/>
          <w:b/>
          <w:bdr w:val="nil"/>
        </w:rPr>
        <w:lastRenderedPageBreak/>
        <w:t>Special</w:t>
      </w:r>
      <w:r w:rsidR="00EA0ECF">
        <w:rPr>
          <w:rFonts w:eastAsia="Arial Unicode MS"/>
          <w:b/>
          <w:bdr w:val="nil"/>
        </w:rPr>
        <w:t>ieji</w:t>
      </w:r>
      <w:r w:rsidRPr="004225AA">
        <w:rPr>
          <w:rFonts w:eastAsia="Arial Unicode MS"/>
          <w:b/>
          <w:bdr w:val="nil"/>
        </w:rPr>
        <w:t xml:space="preserve"> reikalavimai</w:t>
      </w:r>
    </w:p>
    <w:p w14:paraId="0C076A07" w14:textId="78272E90" w:rsidR="00663CF6" w:rsidRPr="004225AA" w:rsidRDefault="00663CF6" w:rsidP="004225AA">
      <w:pPr>
        <w:suppressAutoHyphens/>
        <w:spacing w:line="360" w:lineRule="auto"/>
        <w:contextualSpacing/>
        <w:jc w:val="center"/>
        <w:rPr>
          <w:rFonts w:eastAsia="Arial Unicode MS"/>
          <w:b/>
          <w:bdr w:val="nil"/>
        </w:rPr>
      </w:pPr>
      <w:r w:rsidRPr="007F0326">
        <w:rPr>
          <w:rFonts w:eastAsia="Times New Roman"/>
          <w:b/>
          <w:bCs/>
        </w:rPr>
        <w:t>Įranga dinaminių parametrų matavimui</w:t>
      </w:r>
    </w:p>
    <w:p w14:paraId="6E4EA918" w14:textId="01D94AA0" w:rsidR="0073144F" w:rsidRPr="004225AA" w:rsidRDefault="0073144F" w:rsidP="0073144F">
      <w:pPr>
        <w:suppressAutoHyphens/>
        <w:spacing w:line="276" w:lineRule="auto"/>
        <w:ind w:firstLine="567"/>
        <w:contextualSpacing/>
        <w:jc w:val="both"/>
        <w:rPr>
          <w:rFonts w:eastAsia="Times New Roman"/>
          <w:shd w:val="clear" w:color="auto" w:fill="FFFFFF"/>
        </w:rPr>
      </w:pPr>
    </w:p>
    <w:tbl>
      <w:tblPr>
        <w:tblW w:w="543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3038"/>
        <w:gridCol w:w="3610"/>
        <w:gridCol w:w="3543"/>
      </w:tblGrid>
      <w:tr w:rsidR="005A2E40" w:rsidRPr="002528C5" w14:paraId="527BF24A" w14:textId="77777777" w:rsidTr="0093112F">
        <w:tc>
          <w:tcPr>
            <w:tcW w:w="334" w:type="pct"/>
            <w:vAlign w:val="center"/>
          </w:tcPr>
          <w:p w14:paraId="75A27610" w14:textId="77777777" w:rsidR="005A2E40" w:rsidRPr="002528C5" w:rsidRDefault="005A2E40" w:rsidP="0093112F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Eil.</w:t>
            </w:r>
          </w:p>
          <w:p w14:paraId="74984BCE" w14:textId="77777777" w:rsidR="005A2E40" w:rsidRPr="002528C5" w:rsidRDefault="005A2E40" w:rsidP="0093112F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Nr.</w:t>
            </w:r>
          </w:p>
        </w:tc>
        <w:tc>
          <w:tcPr>
            <w:tcW w:w="1391" w:type="pct"/>
            <w:vAlign w:val="center"/>
          </w:tcPr>
          <w:p w14:paraId="11A111C1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Prekių ir jų dalių pavadinimai</w:t>
            </w:r>
          </w:p>
        </w:tc>
        <w:tc>
          <w:tcPr>
            <w:tcW w:w="1653" w:type="pct"/>
            <w:vAlign w:val="center"/>
          </w:tcPr>
          <w:p w14:paraId="6B32CC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</w:rPr>
            </w:pPr>
            <w:r w:rsidRPr="002528C5">
              <w:rPr>
                <w:b/>
              </w:rPr>
              <w:t>Minimalūs reikalaujami prekių parametrai</w:t>
            </w:r>
          </w:p>
        </w:tc>
        <w:tc>
          <w:tcPr>
            <w:tcW w:w="1622" w:type="pct"/>
            <w:vAlign w:val="center"/>
          </w:tcPr>
          <w:p w14:paraId="16DF8E88" w14:textId="77777777" w:rsidR="005A2E40" w:rsidRPr="002528C5" w:rsidRDefault="005A2E40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 w:rsidRPr="002528C5">
              <w:rPr>
                <w:rFonts w:eastAsia="Times New Roman"/>
                <w:b/>
                <w:lang w:eastAsia="lt-LT"/>
              </w:rPr>
              <w:t>Nurodyti siūlomų prekių parametrus</w:t>
            </w:r>
          </w:p>
          <w:p w14:paraId="196BAA96" w14:textId="77777777" w:rsidR="005A2E40" w:rsidRPr="002528C5" w:rsidRDefault="005A2E40" w:rsidP="00EA0E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2528C5">
              <w:rPr>
                <w:rFonts w:eastAsia="Times New Roman"/>
                <w:bCs/>
                <w:sz w:val="20"/>
                <w:szCs w:val="20"/>
                <w:lang w:eastAsia="lt-LT"/>
              </w:rPr>
              <w:t>(nurodykite konkrečias siūlomos prekės charakteristikas)</w:t>
            </w:r>
          </w:p>
        </w:tc>
      </w:tr>
      <w:tr w:rsidR="005A2E40" w:rsidRPr="002528C5" w14:paraId="154557B3" w14:textId="77777777" w:rsidTr="0093112F">
        <w:tc>
          <w:tcPr>
            <w:tcW w:w="334" w:type="pct"/>
            <w:vAlign w:val="center"/>
          </w:tcPr>
          <w:p w14:paraId="780AEAC1" w14:textId="0C59F485" w:rsidR="005A2E40" w:rsidRPr="002528C5" w:rsidRDefault="002528C5" w:rsidP="0093112F">
            <w:pPr>
              <w:spacing w:after="0"/>
              <w:ind w:left="-104" w:right="-111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391" w:type="pct"/>
            <w:vAlign w:val="center"/>
          </w:tcPr>
          <w:p w14:paraId="55DCE134" w14:textId="56BB9588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653" w:type="pct"/>
            <w:vAlign w:val="center"/>
          </w:tcPr>
          <w:p w14:paraId="15B861BC" w14:textId="4C757537" w:rsidR="005A2E40" w:rsidRPr="002528C5" w:rsidRDefault="002528C5" w:rsidP="00EA0EC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622" w:type="pct"/>
            <w:vAlign w:val="center"/>
          </w:tcPr>
          <w:p w14:paraId="5D8A149B" w14:textId="6F05E07C" w:rsidR="005A2E40" w:rsidRPr="002528C5" w:rsidRDefault="002528C5" w:rsidP="00EA0ECF">
            <w:pPr>
              <w:spacing w:after="0" w:line="240" w:lineRule="auto"/>
              <w:jc w:val="center"/>
              <w:rPr>
                <w:rFonts w:eastAsia="Times New Roman"/>
                <w:b/>
                <w:lang w:eastAsia="lt-LT"/>
              </w:rPr>
            </w:pPr>
            <w:r>
              <w:rPr>
                <w:rFonts w:eastAsia="Times New Roman"/>
                <w:b/>
                <w:lang w:eastAsia="lt-LT"/>
              </w:rPr>
              <w:t>IV</w:t>
            </w:r>
          </w:p>
        </w:tc>
      </w:tr>
      <w:tr w:rsidR="00663CF6" w:rsidRPr="002528C5" w14:paraId="1FE6C3BE" w14:textId="77777777" w:rsidTr="00663CF6">
        <w:tc>
          <w:tcPr>
            <w:tcW w:w="5000" w:type="pct"/>
            <w:gridSpan w:val="4"/>
            <w:vAlign w:val="center"/>
          </w:tcPr>
          <w:p w14:paraId="6AB950A2" w14:textId="77777777" w:rsidR="00663CF6" w:rsidRPr="00CC176B" w:rsidRDefault="00663CF6" w:rsidP="00663CF6">
            <w:pPr>
              <w:spacing w:after="0"/>
              <w:rPr>
                <w:b/>
                <w:u w:val="single"/>
              </w:rPr>
            </w:pPr>
            <w:r w:rsidRPr="00CC176B">
              <w:rPr>
                <w:b/>
                <w:u w:val="single"/>
              </w:rPr>
              <w:t>Visa siūloma įranga turi būti suderinta ir sklandžiai veikti tarpusavyje bei su perkančios organizacijos turima ir naudojama įranga:</w:t>
            </w:r>
          </w:p>
          <w:p w14:paraId="21ED190D" w14:textId="31425B2E" w:rsidR="00663CF6" w:rsidRPr="002528C5" w:rsidRDefault="00B55BE7" w:rsidP="00B55BE7">
            <w:pPr>
              <w:spacing w:after="0" w:line="240" w:lineRule="auto"/>
              <w:ind w:firstLine="3015"/>
              <w:rPr>
                <w:bCs/>
              </w:rPr>
            </w:pPr>
            <w:r>
              <w:rPr>
                <w:b/>
                <w:u w:val="single"/>
              </w:rPr>
              <w:t xml:space="preserve"> </w:t>
            </w:r>
            <w:r w:rsidR="00663CF6" w:rsidRPr="00CC176B">
              <w:rPr>
                <w:b/>
                <w:u w:val="single"/>
              </w:rPr>
              <w:t>DEWESOFT NAVION-I2 ir DEWESOFT DEWE-43-A</w:t>
            </w:r>
          </w:p>
        </w:tc>
      </w:tr>
      <w:tr w:rsidR="00663CF6" w:rsidRPr="002528C5" w14:paraId="7E0FE188" w14:textId="77777777" w:rsidTr="0093112F">
        <w:tc>
          <w:tcPr>
            <w:tcW w:w="334" w:type="pct"/>
            <w:vAlign w:val="center"/>
          </w:tcPr>
          <w:p w14:paraId="48EDC320" w14:textId="77777777" w:rsidR="00663CF6" w:rsidRPr="002528C5" w:rsidRDefault="00663CF6" w:rsidP="00663CF6">
            <w:pPr>
              <w:spacing w:after="0"/>
              <w:ind w:left="-104" w:right="-111"/>
              <w:jc w:val="center"/>
              <w:rPr>
                <w:b/>
              </w:rPr>
            </w:pPr>
            <w:r w:rsidRPr="002528C5">
              <w:rPr>
                <w:b/>
              </w:rPr>
              <w:t>1.</w:t>
            </w:r>
          </w:p>
        </w:tc>
        <w:tc>
          <w:tcPr>
            <w:tcW w:w="1391" w:type="pct"/>
            <w:vAlign w:val="center"/>
          </w:tcPr>
          <w:p w14:paraId="58B8E6BF" w14:textId="25A4E42E" w:rsidR="00663CF6" w:rsidRPr="002528C5" w:rsidRDefault="00663CF6" w:rsidP="00663CF6">
            <w:pPr>
              <w:spacing w:after="0" w:line="20" w:lineRule="atLeast"/>
              <w:rPr>
                <w:b/>
              </w:rPr>
            </w:pPr>
            <w:r w:rsidRPr="00F141B0">
              <w:rPr>
                <w:b/>
              </w:rPr>
              <w:t>Duomenų surinkimo įrenginys</w:t>
            </w:r>
          </w:p>
        </w:tc>
        <w:tc>
          <w:tcPr>
            <w:tcW w:w="1653" w:type="pct"/>
            <w:vAlign w:val="center"/>
          </w:tcPr>
          <w:p w14:paraId="48790308" w14:textId="409E7E55" w:rsidR="00663CF6" w:rsidRPr="002528C5" w:rsidRDefault="00663CF6" w:rsidP="00663CF6">
            <w:pPr>
              <w:spacing w:after="0" w:line="20" w:lineRule="atLeast"/>
              <w:rPr>
                <w:b/>
              </w:rPr>
            </w:pPr>
            <w:r w:rsidRPr="00F141B0">
              <w:rPr>
                <w:b/>
              </w:rPr>
              <w:t>Nurodyti siūlomą gamintoją ir gamintojo modelį</w:t>
            </w:r>
          </w:p>
        </w:tc>
        <w:tc>
          <w:tcPr>
            <w:tcW w:w="1622" w:type="pct"/>
            <w:vAlign w:val="center"/>
          </w:tcPr>
          <w:p w14:paraId="657614FC" w14:textId="77777777" w:rsidR="00663CF6" w:rsidRPr="002528C5" w:rsidRDefault="00663CF6" w:rsidP="00663CF6">
            <w:pPr>
              <w:spacing w:after="0" w:line="240" w:lineRule="auto"/>
              <w:rPr>
                <w:bCs/>
              </w:rPr>
            </w:pPr>
          </w:p>
        </w:tc>
      </w:tr>
      <w:tr w:rsidR="00663CF6" w:rsidRPr="002528C5" w14:paraId="20B09737" w14:textId="77777777" w:rsidTr="0093112F">
        <w:tc>
          <w:tcPr>
            <w:tcW w:w="334" w:type="pct"/>
            <w:vAlign w:val="center"/>
          </w:tcPr>
          <w:p w14:paraId="424C2461" w14:textId="1039FD23" w:rsidR="00663CF6" w:rsidRPr="002528C5" w:rsidRDefault="00663CF6" w:rsidP="00663CF6">
            <w:pPr>
              <w:spacing w:after="0"/>
              <w:ind w:left="-104" w:right="-111"/>
              <w:jc w:val="center"/>
            </w:pPr>
            <w:r>
              <w:t>1.1</w:t>
            </w:r>
            <w:r w:rsidRPr="002528C5">
              <w:t>.</w:t>
            </w:r>
          </w:p>
        </w:tc>
        <w:tc>
          <w:tcPr>
            <w:tcW w:w="1391" w:type="pct"/>
            <w:vAlign w:val="center"/>
          </w:tcPr>
          <w:p w14:paraId="7E1C6E62" w14:textId="0328B9C2" w:rsidR="00663CF6" w:rsidRPr="002528C5" w:rsidRDefault="00663CF6" w:rsidP="00663CF6">
            <w:pPr>
              <w:spacing w:after="0" w:line="20" w:lineRule="atLeast"/>
            </w:pPr>
            <w:r w:rsidRPr="00A026B2">
              <w:t xml:space="preserve">Reikalaujami standartai </w:t>
            </w:r>
          </w:p>
        </w:tc>
        <w:tc>
          <w:tcPr>
            <w:tcW w:w="1653" w:type="pct"/>
            <w:vAlign w:val="center"/>
          </w:tcPr>
          <w:p w14:paraId="3FA2EEE2" w14:textId="77777777" w:rsidR="00663CF6" w:rsidRPr="00A026B2" w:rsidRDefault="00663CF6" w:rsidP="00663CF6">
            <w:pPr>
              <w:spacing w:after="0" w:line="20" w:lineRule="atLeast"/>
            </w:pPr>
            <w:r w:rsidRPr="00A026B2">
              <w:t xml:space="preserve">Turi atitikti ne žemesnius nei nurodytų (arba lygiaverčių) standartų reikalavimus: </w:t>
            </w:r>
          </w:p>
          <w:p w14:paraId="68B330DC" w14:textId="77777777" w:rsidR="00663CF6" w:rsidRPr="00A026B2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 xml:space="preserve">1.Vibration </w:t>
            </w:r>
            <w:proofErr w:type="spellStart"/>
            <w:r w:rsidRPr="00A026B2">
              <w:rPr>
                <w:rFonts w:eastAsia="Times New Roman"/>
              </w:rPr>
              <w:t>sweep</w:t>
            </w:r>
            <w:proofErr w:type="spellEnd"/>
            <w:r w:rsidRPr="00A026B2">
              <w:rPr>
                <w:rFonts w:eastAsia="Times New Roman"/>
              </w:rPr>
              <w:t xml:space="preserve"> </w:t>
            </w:r>
            <w:proofErr w:type="spellStart"/>
            <w:r w:rsidRPr="00A026B2">
              <w:rPr>
                <w:rFonts w:eastAsia="Times New Roman"/>
              </w:rPr>
              <w:t>sinus</w:t>
            </w:r>
            <w:proofErr w:type="spellEnd"/>
            <w:r w:rsidRPr="00A026B2">
              <w:rPr>
                <w:rFonts w:eastAsia="Times New Roman"/>
              </w:rPr>
              <w:t xml:space="preserve"> (EN 60068-2-6:2008);</w:t>
            </w:r>
          </w:p>
          <w:p w14:paraId="3D66632E" w14:textId="77777777" w:rsidR="00663CF6" w:rsidRPr="00A026B2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 xml:space="preserve">2.Vibration </w:t>
            </w:r>
            <w:proofErr w:type="spellStart"/>
            <w:r w:rsidRPr="00A026B2">
              <w:rPr>
                <w:rFonts w:eastAsia="Times New Roman"/>
              </w:rPr>
              <w:t>random</w:t>
            </w:r>
            <w:proofErr w:type="spellEnd"/>
            <w:r w:rsidRPr="00A026B2">
              <w:rPr>
                <w:rFonts w:eastAsia="Times New Roman"/>
              </w:rPr>
              <w:t xml:space="preserve"> (EN 60721-3-2: 1997 - </w:t>
            </w:r>
            <w:proofErr w:type="spellStart"/>
            <w:r w:rsidRPr="00A026B2">
              <w:rPr>
                <w:rFonts w:eastAsia="Times New Roman"/>
              </w:rPr>
              <w:t>Class</w:t>
            </w:r>
            <w:proofErr w:type="spellEnd"/>
            <w:r w:rsidRPr="00A026B2">
              <w:rPr>
                <w:rFonts w:eastAsia="Times New Roman"/>
              </w:rPr>
              <w:t xml:space="preserve"> 2M2); </w:t>
            </w:r>
          </w:p>
          <w:p w14:paraId="23C39AF1" w14:textId="1BF7ADD6" w:rsidR="00663CF6" w:rsidRPr="002528C5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 xml:space="preserve">3. </w:t>
            </w:r>
            <w:proofErr w:type="spellStart"/>
            <w:r w:rsidRPr="00A026B2">
              <w:rPr>
                <w:rFonts w:eastAsia="Times New Roman"/>
              </w:rPr>
              <w:t>Shock</w:t>
            </w:r>
            <w:proofErr w:type="spellEnd"/>
            <w:r w:rsidRPr="00A026B2">
              <w:rPr>
                <w:rFonts w:eastAsia="Times New Roman"/>
              </w:rPr>
              <w:t xml:space="preserve"> (EN 60068-2-27:2009) MIL-STD-810D.</w:t>
            </w:r>
          </w:p>
        </w:tc>
        <w:tc>
          <w:tcPr>
            <w:tcW w:w="1622" w:type="pct"/>
            <w:vAlign w:val="center"/>
          </w:tcPr>
          <w:p w14:paraId="221BD469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481C9C6E" w14:textId="77777777" w:rsidTr="0093112F">
        <w:tc>
          <w:tcPr>
            <w:tcW w:w="334" w:type="pct"/>
            <w:vAlign w:val="center"/>
          </w:tcPr>
          <w:p w14:paraId="4802CF37" w14:textId="2C2C3C0A" w:rsidR="00663CF6" w:rsidRPr="002528C5" w:rsidRDefault="00663CF6" w:rsidP="00663CF6">
            <w:pPr>
              <w:spacing w:after="0"/>
              <w:ind w:left="-104" w:right="-111"/>
              <w:jc w:val="center"/>
            </w:pPr>
            <w:r w:rsidRPr="00C401E9">
              <w:t>1.</w:t>
            </w:r>
            <w:r>
              <w:t>2</w:t>
            </w:r>
            <w:r w:rsidR="00CC176B">
              <w:t>.</w:t>
            </w:r>
          </w:p>
        </w:tc>
        <w:tc>
          <w:tcPr>
            <w:tcW w:w="1391" w:type="pct"/>
            <w:vAlign w:val="center"/>
          </w:tcPr>
          <w:p w14:paraId="2ED448DF" w14:textId="3142E670" w:rsidR="00663CF6" w:rsidRPr="002528C5" w:rsidRDefault="00663CF6" w:rsidP="00663CF6">
            <w:pPr>
              <w:spacing w:after="0" w:line="20" w:lineRule="atLeast"/>
            </w:pPr>
            <w:r w:rsidRPr="00A026B2">
              <w:rPr>
                <w:rFonts w:eastAsia="Times New Roman"/>
              </w:rPr>
              <w:t>Procesorius</w:t>
            </w:r>
          </w:p>
        </w:tc>
        <w:tc>
          <w:tcPr>
            <w:tcW w:w="1653" w:type="pct"/>
            <w:vAlign w:val="center"/>
          </w:tcPr>
          <w:p w14:paraId="20FC6F53" w14:textId="04D86D25" w:rsidR="00663CF6" w:rsidRPr="002528C5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 xml:space="preserve">ne žemesnės klasės nei Intel® </w:t>
            </w:r>
            <w:proofErr w:type="spellStart"/>
            <w:r w:rsidRPr="00A026B2">
              <w:rPr>
                <w:rFonts w:eastAsia="Times New Roman"/>
              </w:rPr>
              <w:t>Core</w:t>
            </w:r>
            <w:proofErr w:type="spellEnd"/>
            <w:r w:rsidRPr="00A026B2">
              <w:rPr>
                <w:rFonts w:eastAsia="Times New Roman"/>
              </w:rPr>
              <w:t>™ i5</w:t>
            </w:r>
            <w:r>
              <w:rPr>
                <w:rFonts w:eastAsia="Times New Roman"/>
              </w:rPr>
              <w:t xml:space="preserve"> arba lygiavertis</w:t>
            </w:r>
          </w:p>
        </w:tc>
        <w:tc>
          <w:tcPr>
            <w:tcW w:w="1622" w:type="pct"/>
            <w:vAlign w:val="center"/>
          </w:tcPr>
          <w:p w14:paraId="0F47949A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68F7A641" w14:textId="77777777" w:rsidTr="0093112F">
        <w:tc>
          <w:tcPr>
            <w:tcW w:w="334" w:type="pct"/>
            <w:vAlign w:val="center"/>
          </w:tcPr>
          <w:p w14:paraId="78448BB2" w14:textId="67ADF51B" w:rsidR="00663CF6" w:rsidRPr="002528C5" w:rsidRDefault="00663CF6" w:rsidP="00663CF6">
            <w:pPr>
              <w:spacing w:after="0"/>
              <w:ind w:left="-104" w:right="-111"/>
              <w:jc w:val="center"/>
            </w:pPr>
            <w:r>
              <w:t>1.3</w:t>
            </w:r>
            <w:r w:rsidRPr="00C401E9">
              <w:t>.</w:t>
            </w:r>
          </w:p>
        </w:tc>
        <w:tc>
          <w:tcPr>
            <w:tcW w:w="1391" w:type="pct"/>
            <w:vAlign w:val="center"/>
          </w:tcPr>
          <w:p w14:paraId="78B0129D" w14:textId="0D4EBC5C" w:rsidR="00663CF6" w:rsidRPr="002528C5" w:rsidRDefault="00663CF6" w:rsidP="00663CF6">
            <w:pPr>
              <w:spacing w:after="0" w:line="20" w:lineRule="atLeast"/>
            </w:pPr>
            <w:r w:rsidRPr="00A026B2">
              <w:rPr>
                <w:rFonts w:eastAsia="Times New Roman"/>
              </w:rPr>
              <w:t xml:space="preserve">Operatyvioji atmintis </w:t>
            </w:r>
          </w:p>
        </w:tc>
        <w:tc>
          <w:tcPr>
            <w:tcW w:w="1653" w:type="pct"/>
            <w:vAlign w:val="center"/>
          </w:tcPr>
          <w:p w14:paraId="15C7010E" w14:textId="3AE7E4D0" w:rsidR="00663CF6" w:rsidRPr="002528C5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>≥ 8 GB</w:t>
            </w:r>
          </w:p>
        </w:tc>
        <w:tc>
          <w:tcPr>
            <w:tcW w:w="1622" w:type="pct"/>
            <w:vAlign w:val="center"/>
          </w:tcPr>
          <w:p w14:paraId="0E803ED8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111EC4A5" w14:textId="77777777" w:rsidTr="0093112F">
        <w:tc>
          <w:tcPr>
            <w:tcW w:w="334" w:type="pct"/>
            <w:vAlign w:val="center"/>
          </w:tcPr>
          <w:p w14:paraId="1AF1432D" w14:textId="1A48E9AB" w:rsidR="00663CF6" w:rsidRPr="002528C5" w:rsidRDefault="00663CF6" w:rsidP="00663CF6">
            <w:pPr>
              <w:spacing w:after="0"/>
              <w:ind w:left="-104" w:right="-111"/>
              <w:jc w:val="center"/>
            </w:pPr>
            <w:r>
              <w:t>1.4.</w:t>
            </w:r>
          </w:p>
        </w:tc>
        <w:tc>
          <w:tcPr>
            <w:tcW w:w="1391" w:type="pct"/>
            <w:vAlign w:val="center"/>
          </w:tcPr>
          <w:p w14:paraId="34AADC61" w14:textId="1060EB90" w:rsidR="00663CF6" w:rsidRPr="002528C5" w:rsidRDefault="00663CF6" w:rsidP="00663CF6">
            <w:pPr>
              <w:spacing w:after="0" w:line="20" w:lineRule="atLeast"/>
            </w:pPr>
            <w:r w:rsidRPr="00A026B2">
              <w:rPr>
                <w:rFonts w:eastAsia="Times New Roman"/>
              </w:rPr>
              <w:t>Pastovioji atmintis</w:t>
            </w:r>
          </w:p>
        </w:tc>
        <w:tc>
          <w:tcPr>
            <w:tcW w:w="1653" w:type="pct"/>
            <w:vAlign w:val="center"/>
          </w:tcPr>
          <w:p w14:paraId="4AB7F0F4" w14:textId="77777777" w:rsidR="00663CF6" w:rsidRPr="00A026B2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 xml:space="preserve">≥500 GB </w:t>
            </w:r>
          </w:p>
          <w:p w14:paraId="19D55693" w14:textId="0DA395B0" w:rsidR="00663CF6" w:rsidRPr="002528C5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>su galimybe išplėsti iki ≥4 TB</w:t>
            </w:r>
          </w:p>
        </w:tc>
        <w:tc>
          <w:tcPr>
            <w:tcW w:w="1622" w:type="pct"/>
            <w:vAlign w:val="center"/>
          </w:tcPr>
          <w:p w14:paraId="2866F702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067DC6C9" w14:textId="77777777" w:rsidTr="0093112F">
        <w:tc>
          <w:tcPr>
            <w:tcW w:w="334" w:type="pct"/>
            <w:vAlign w:val="center"/>
          </w:tcPr>
          <w:p w14:paraId="5BFC2219" w14:textId="5DDCDA87" w:rsidR="00663CF6" w:rsidRPr="002528C5" w:rsidRDefault="00663CF6" w:rsidP="00663CF6">
            <w:pPr>
              <w:spacing w:after="0"/>
              <w:ind w:left="-104" w:right="-111"/>
              <w:jc w:val="center"/>
            </w:pPr>
            <w:r>
              <w:t>1.5</w:t>
            </w:r>
            <w:r w:rsidRPr="00C401E9">
              <w:t>.</w:t>
            </w:r>
          </w:p>
        </w:tc>
        <w:tc>
          <w:tcPr>
            <w:tcW w:w="1391" w:type="pct"/>
            <w:vAlign w:val="center"/>
          </w:tcPr>
          <w:p w14:paraId="72B4F790" w14:textId="6B802D71" w:rsidR="00663CF6" w:rsidRPr="002528C5" w:rsidRDefault="00663CF6" w:rsidP="00663CF6">
            <w:pPr>
              <w:spacing w:after="0" w:line="20" w:lineRule="atLeast"/>
            </w:pPr>
            <w:r w:rsidRPr="00A026B2">
              <w:rPr>
                <w:rFonts w:eastAsia="Times New Roman"/>
              </w:rPr>
              <w:t xml:space="preserve">USB kiekis </w:t>
            </w:r>
          </w:p>
        </w:tc>
        <w:tc>
          <w:tcPr>
            <w:tcW w:w="1653" w:type="pct"/>
            <w:vAlign w:val="center"/>
          </w:tcPr>
          <w:p w14:paraId="02B71281" w14:textId="77777777" w:rsidR="00663CF6" w:rsidRPr="00A026B2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>≥ 4x USB 3.0;</w:t>
            </w:r>
          </w:p>
          <w:p w14:paraId="238A5164" w14:textId="444D92DD" w:rsidR="00663CF6" w:rsidRPr="002528C5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>≥ 2xUSB 2.0</w:t>
            </w:r>
          </w:p>
        </w:tc>
        <w:tc>
          <w:tcPr>
            <w:tcW w:w="1622" w:type="pct"/>
            <w:vAlign w:val="center"/>
          </w:tcPr>
          <w:p w14:paraId="0C612965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2E55377A" w14:textId="77777777" w:rsidTr="0093112F">
        <w:tc>
          <w:tcPr>
            <w:tcW w:w="334" w:type="pct"/>
            <w:vAlign w:val="center"/>
          </w:tcPr>
          <w:p w14:paraId="2D5A6964" w14:textId="5F590E04" w:rsidR="00663CF6" w:rsidRPr="002528C5" w:rsidRDefault="00663CF6" w:rsidP="00663CF6">
            <w:pPr>
              <w:spacing w:after="0"/>
              <w:ind w:left="-104" w:right="-111"/>
              <w:jc w:val="center"/>
            </w:pPr>
            <w:r>
              <w:t>1.6</w:t>
            </w:r>
            <w:r w:rsidRPr="00C401E9">
              <w:t>.</w:t>
            </w:r>
          </w:p>
        </w:tc>
        <w:tc>
          <w:tcPr>
            <w:tcW w:w="1391" w:type="pct"/>
            <w:vAlign w:val="center"/>
          </w:tcPr>
          <w:p w14:paraId="0089EF8F" w14:textId="219CAA6C" w:rsidR="00663CF6" w:rsidRPr="002528C5" w:rsidRDefault="00663CF6" w:rsidP="00663CF6">
            <w:pPr>
              <w:spacing w:after="0" w:line="20" w:lineRule="atLeast"/>
            </w:pPr>
            <w:r w:rsidRPr="00A026B2">
              <w:rPr>
                <w:rFonts w:eastAsia="Times New Roman"/>
              </w:rPr>
              <w:t>Jungtys</w:t>
            </w:r>
          </w:p>
        </w:tc>
        <w:tc>
          <w:tcPr>
            <w:tcW w:w="1653" w:type="pct"/>
            <w:vAlign w:val="center"/>
          </w:tcPr>
          <w:p w14:paraId="24C3889D" w14:textId="77777777" w:rsidR="00663CF6" w:rsidRPr="00A026B2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>≥ 2x2.5GLAN;</w:t>
            </w:r>
          </w:p>
          <w:p w14:paraId="46B7E657" w14:textId="7C5CC007" w:rsidR="00663CF6" w:rsidRPr="002528C5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≥</w:t>
            </w:r>
            <w:r w:rsidRPr="00A026B2">
              <w:rPr>
                <w:rFonts w:eastAsia="Times New Roman"/>
              </w:rPr>
              <w:t>1xWLAN</w:t>
            </w:r>
          </w:p>
        </w:tc>
        <w:tc>
          <w:tcPr>
            <w:tcW w:w="1622" w:type="pct"/>
            <w:vAlign w:val="center"/>
          </w:tcPr>
          <w:p w14:paraId="180C6396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00AB3B67" w14:textId="77777777" w:rsidTr="0093112F">
        <w:tc>
          <w:tcPr>
            <w:tcW w:w="334" w:type="pct"/>
            <w:vAlign w:val="center"/>
          </w:tcPr>
          <w:p w14:paraId="3C8FDC7D" w14:textId="63B09B30" w:rsidR="00663CF6" w:rsidRPr="002528C5" w:rsidRDefault="00663CF6" w:rsidP="00663CF6">
            <w:pPr>
              <w:spacing w:after="0"/>
              <w:ind w:left="-104" w:right="-111"/>
              <w:jc w:val="center"/>
            </w:pPr>
            <w:r>
              <w:t>1.7</w:t>
            </w:r>
            <w:r w:rsidRPr="00C401E9">
              <w:t>.</w:t>
            </w:r>
          </w:p>
        </w:tc>
        <w:tc>
          <w:tcPr>
            <w:tcW w:w="1391" w:type="pct"/>
            <w:vAlign w:val="center"/>
          </w:tcPr>
          <w:p w14:paraId="760A8AB0" w14:textId="65A6D5A6" w:rsidR="00663CF6" w:rsidRPr="002528C5" w:rsidRDefault="00663CF6" w:rsidP="00663CF6">
            <w:pPr>
              <w:spacing w:after="0" w:line="20" w:lineRule="atLeast"/>
            </w:pPr>
            <w:r w:rsidRPr="00A026B2">
              <w:rPr>
                <w:rFonts w:eastAsia="Times New Roman"/>
              </w:rPr>
              <w:t>Duomenų sinchronizavimas</w:t>
            </w:r>
          </w:p>
        </w:tc>
        <w:tc>
          <w:tcPr>
            <w:tcW w:w="1653" w:type="pct"/>
            <w:vAlign w:val="center"/>
          </w:tcPr>
          <w:p w14:paraId="0D7775A1" w14:textId="7AC32807" w:rsidR="00663CF6" w:rsidRPr="002528C5" w:rsidRDefault="00663CF6" w:rsidP="00663CF6">
            <w:pPr>
              <w:spacing w:after="0" w:line="20" w:lineRule="atLeast"/>
              <w:rPr>
                <w:rFonts w:eastAsia="Times New Roman"/>
              </w:rPr>
            </w:pPr>
            <w:r>
              <w:rPr>
                <w:rFonts w:eastAsia="Times New Roman"/>
              </w:rPr>
              <w:t>Turi būti p</w:t>
            </w:r>
            <w:r w:rsidRPr="00A026B2">
              <w:rPr>
                <w:rFonts w:eastAsia="Times New Roman"/>
              </w:rPr>
              <w:t>er SIRIUS® SYNC jungtį su kitais DEWESOFT įrenginiais</w:t>
            </w:r>
          </w:p>
        </w:tc>
        <w:tc>
          <w:tcPr>
            <w:tcW w:w="1622" w:type="pct"/>
            <w:vAlign w:val="center"/>
          </w:tcPr>
          <w:p w14:paraId="3AE86659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2ECCF193" w14:textId="77777777" w:rsidTr="0093112F">
        <w:tc>
          <w:tcPr>
            <w:tcW w:w="334" w:type="pct"/>
            <w:vAlign w:val="center"/>
          </w:tcPr>
          <w:p w14:paraId="1CC2718D" w14:textId="0EC7352B" w:rsidR="00663CF6" w:rsidRPr="002528C5" w:rsidRDefault="00663CF6" w:rsidP="00663CF6">
            <w:pPr>
              <w:spacing w:after="0"/>
              <w:ind w:left="-104" w:right="-111"/>
              <w:jc w:val="center"/>
            </w:pPr>
            <w:r>
              <w:t>1.8</w:t>
            </w:r>
            <w:r w:rsidRPr="00C401E9">
              <w:t>.</w:t>
            </w:r>
          </w:p>
        </w:tc>
        <w:tc>
          <w:tcPr>
            <w:tcW w:w="1391" w:type="pct"/>
            <w:vAlign w:val="center"/>
          </w:tcPr>
          <w:p w14:paraId="6A8AE3B8" w14:textId="54E813E5" w:rsidR="00663CF6" w:rsidRPr="002528C5" w:rsidRDefault="00663CF6" w:rsidP="00663CF6">
            <w:pPr>
              <w:spacing w:after="0" w:line="20" w:lineRule="atLeast"/>
            </w:pPr>
            <w:r w:rsidRPr="00A026B2">
              <w:rPr>
                <w:rFonts w:eastAsia="Times New Roman"/>
              </w:rPr>
              <w:t>Jungtys vaizdo perdavimui</w:t>
            </w:r>
          </w:p>
        </w:tc>
        <w:tc>
          <w:tcPr>
            <w:tcW w:w="1653" w:type="pct"/>
            <w:vAlign w:val="center"/>
          </w:tcPr>
          <w:p w14:paraId="6D4EFE34" w14:textId="28F02D28" w:rsidR="00663CF6" w:rsidRPr="002528C5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 xml:space="preserve">Turi turėti ne mažiau nei vieną DVI arba </w:t>
            </w:r>
            <w:r>
              <w:rPr>
                <w:rFonts w:eastAsia="Times New Roman"/>
              </w:rPr>
              <w:t>lygiaverčią</w:t>
            </w:r>
            <w:r w:rsidRPr="00A026B2">
              <w:rPr>
                <w:rFonts w:eastAsia="Times New Roman"/>
              </w:rPr>
              <w:t xml:space="preserve"> vaizdo perdavimui reikalingą jungtį, kaip VGA ar HDMI</w:t>
            </w:r>
          </w:p>
        </w:tc>
        <w:tc>
          <w:tcPr>
            <w:tcW w:w="1622" w:type="pct"/>
            <w:vAlign w:val="center"/>
          </w:tcPr>
          <w:p w14:paraId="0A7B1478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4C284658" w14:textId="77777777" w:rsidTr="0093112F">
        <w:tc>
          <w:tcPr>
            <w:tcW w:w="334" w:type="pct"/>
            <w:vAlign w:val="center"/>
          </w:tcPr>
          <w:p w14:paraId="145C19ED" w14:textId="1DB7D99E" w:rsidR="00663CF6" w:rsidRPr="002528C5" w:rsidRDefault="00663CF6" w:rsidP="00663CF6">
            <w:pPr>
              <w:spacing w:after="0"/>
              <w:ind w:left="-104" w:right="-111"/>
              <w:jc w:val="center"/>
            </w:pPr>
            <w:r>
              <w:t>1.9</w:t>
            </w:r>
            <w:r w:rsidRPr="00C401E9">
              <w:t>.</w:t>
            </w:r>
          </w:p>
        </w:tc>
        <w:tc>
          <w:tcPr>
            <w:tcW w:w="1391" w:type="pct"/>
            <w:vAlign w:val="center"/>
          </w:tcPr>
          <w:p w14:paraId="2C5B53EB" w14:textId="44B347FD" w:rsidR="00663CF6" w:rsidRPr="002528C5" w:rsidRDefault="00663CF6" w:rsidP="00663CF6">
            <w:pPr>
              <w:spacing w:after="0" w:line="20" w:lineRule="atLeast"/>
            </w:pPr>
            <w:r w:rsidRPr="00A026B2">
              <w:rPr>
                <w:rFonts w:eastAsia="Times New Roman"/>
              </w:rPr>
              <w:t xml:space="preserve">Įrenginio maitinimo įtampa </w:t>
            </w:r>
          </w:p>
        </w:tc>
        <w:tc>
          <w:tcPr>
            <w:tcW w:w="1653" w:type="pct"/>
            <w:vAlign w:val="center"/>
          </w:tcPr>
          <w:p w14:paraId="46AF2866" w14:textId="488F6662" w:rsidR="00663CF6" w:rsidRPr="002528C5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>9–36V</w:t>
            </w:r>
          </w:p>
        </w:tc>
        <w:tc>
          <w:tcPr>
            <w:tcW w:w="1622" w:type="pct"/>
            <w:vAlign w:val="center"/>
          </w:tcPr>
          <w:p w14:paraId="48ADBC94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5363CF36" w14:textId="77777777" w:rsidTr="0093112F">
        <w:tc>
          <w:tcPr>
            <w:tcW w:w="334" w:type="pct"/>
            <w:vAlign w:val="center"/>
          </w:tcPr>
          <w:p w14:paraId="1BBCED10" w14:textId="1CC05CCC" w:rsidR="00663CF6" w:rsidRPr="002528C5" w:rsidRDefault="00663CF6" w:rsidP="00663CF6">
            <w:pPr>
              <w:spacing w:after="0"/>
              <w:ind w:left="-104" w:right="-111"/>
              <w:jc w:val="center"/>
            </w:pPr>
            <w:r>
              <w:t>1.10</w:t>
            </w:r>
            <w:r w:rsidRPr="00C401E9">
              <w:t>.</w:t>
            </w:r>
          </w:p>
        </w:tc>
        <w:tc>
          <w:tcPr>
            <w:tcW w:w="1391" w:type="pct"/>
            <w:vAlign w:val="center"/>
          </w:tcPr>
          <w:p w14:paraId="39DF470B" w14:textId="79BE8E37" w:rsidR="00663CF6" w:rsidRPr="002528C5" w:rsidRDefault="00663CF6" w:rsidP="00663CF6">
            <w:pPr>
              <w:spacing w:after="0" w:line="20" w:lineRule="atLeast"/>
            </w:pPr>
            <w:r w:rsidRPr="00A026B2">
              <w:t xml:space="preserve">Apsauga nuo aplinkos poveikio </w:t>
            </w:r>
          </w:p>
        </w:tc>
        <w:tc>
          <w:tcPr>
            <w:tcW w:w="1653" w:type="pct"/>
            <w:vAlign w:val="center"/>
          </w:tcPr>
          <w:p w14:paraId="45B54EBB" w14:textId="4CB5ABF6" w:rsidR="00663CF6" w:rsidRPr="000E1C91" w:rsidRDefault="00663CF6" w:rsidP="00663CF6">
            <w:pPr>
              <w:spacing w:after="0" w:line="20" w:lineRule="atLeast"/>
            </w:pPr>
            <w:r w:rsidRPr="00A026B2">
              <w:t>Ne</w:t>
            </w:r>
            <w:r>
              <w:t xml:space="preserve"> </w:t>
            </w:r>
            <w:r w:rsidRPr="00A026B2">
              <w:t>mažesnė nei IP20 klasė</w:t>
            </w:r>
          </w:p>
        </w:tc>
        <w:tc>
          <w:tcPr>
            <w:tcW w:w="1622" w:type="pct"/>
            <w:vAlign w:val="center"/>
          </w:tcPr>
          <w:p w14:paraId="579A3EB0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62FD8225" w14:textId="77777777" w:rsidTr="0093112F">
        <w:tc>
          <w:tcPr>
            <w:tcW w:w="334" w:type="pct"/>
            <w:vAlign w:val="center"/>
          </w:tcPr>
          <w:p w14:paraId="74167B09" w14:textId="13AC1D1C" w:rsidR="00663CF6" w:rsidRPr="002528C5" w:rsidRDefault="00663CF6" w:rsidP="00663CF6">
            <w:pPr>
              <w:spacing w:after="0"/>
              <w:ind w:left="-104" w:right="-111"/>
              <w:jc w:val="center"/>
            </w:pPr>
            <w:r w:rsidRPr="00F141B0">
              <w:rPr>
                <w:b/>
              </w:rPr>
              <w:t>2.</w:t>
            </w:r>
          </w:p>
        </w:tc>
        <w:tc>
          <w:tcPr>
            <w:tcW w:w="1391" w:type="pct"/>
            <w:vAlign w:val="center"/>
          </w:tcPr>
          <w:p w14:paraId="1D7AF25F" w14:textId="75CB6981" w:rsidR="00663CF6" w:rsidRPr="002528C5" w:rsidRDefault="00663CF6" w:rsidP="00663CF6">
            <w:pPr>
              <w:spacing w:after="0" w:line="20" w:lineRule="atLeast"/>
            </w:pPr>
            <w:r w:rsidRPr="00A026B2">
              <w:rPr>
                <w:b/>
              </w:rPr>
              <w:t>Ekranas</w:t>
            </w:r>
          </w:p>
        </w:tc>
        <w:tc>
          <w:tcPr>
            <w:tcW w:w="1653" w:type="pct"/>
            <w:vAlign w:val="center"/>
          </w:tcPr>
          <w:p w14:paraId="10B0E1C9" w14:textId="179B6DEE" w:rsidR="00663CF6" w:rsidRPr="002528C5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b/>
              </w:rPr>
              <w:t>Nurodyti siūlomą gamintoją ir gamintojo modelį</w:t>
            </w:r>
          </w:p>
        </w:tc>
        <w:tc>
          <w:tcPr>
            <w:tcW w:w="1622" w:type="pct"/>
            <w:vAlign w:val="center"/>
          </w:tcPr>
          <w:p w14:paraId="6CD28321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51C729A6" w14:textId="77777777" w:rsidTr="0093112F">
        <w:tc>
          <w:tcPr>
            <w:tcW w:w="334" w:type="pct"/>
            <w:vAlign w:val="center"/>
          </w:tcPr>
          <w:p w14:paraId="2BDEEF21" w14:textId="4CE57A7C" w:rsidR="00663CF6" w:rsidRPr="002528C5" w:rsidRDefault="00663CF6" w:rsidP="00663CF6">
            <w:pPr>
              <w:spacing w:after="0"/>
              <w:ind w:left="-104" w:right="-111"/>
              <w:jc w:val="center"/>
            </w:pPr>
            <w:r>
              <w:t>2.</w:t>
            </w:r>
            <w:r w:rsidRPr="007F0326">
              <w:t>1</w:t>
            </w:r>
            <w:r>
              <w:t>.</w:t>
            </w:r>
          </w:p>
        </w:tc>
        <w:tc>
          <w:tcPr>
            <w:tcW w:w="1391" w:type="pct"/>
            <w:vAlign w:val="center"/>
          </w:tcPr>
          <w:p w14:paraId="22889A55" w14:textId="40D504E0" w:rsidR="00663CF6" w:rsidRPr="002528C5" w:rsidRDefault="00663CF6" w:rsidP="00663CF6">
            <w:pPr>
              <w:spacing w:after="0" w:line="20" w:lineRule="atLeast"/>
            </w:pPr>
            <w:r w:rsidRPr="00A026B2">
              <w:t>Ekrano dydis</w:t>
            </w:r>
          </w:p>
        </w:tc>
        <w:tc>
          <w:tcPr>
            <w:tcW w:w="1653" w:type="pct"/>
            <w:vAlign w:val="center"/>
          </w:tcPr>
          <w:p w14:paraId="6D958472" w14:textId="4728CECE" w:rsidR="00663CF6" w:rsidRPr="002528C5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Ne mažesnis nei 15 colių – ne didesnis nei 17 colių</w:t>
            </w:r>
          </w:p>
        </w:tc>
        <w:tc>
          <w:tcPr>
            <w:tcW w:w="1622" w:type="pct"/>
            <w:vAlign w:val="center"/>
          </w:tcPr>
          <w:p w14:paraId="1C06F3E4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45AD47E3" w14:textId="77777777" w:rsidTr="0093112F">
        <w:tc>
          <w:tcPr>
            <w:tcW w:w="334" w:type="pct"/>
            <w:vAlign w:val="center"/>
          </w:tcPr>
          <w:p w14:paraId="1CC4F8D5" w14:textId="1A98D38C" w:rsidR="00663CF6" w:rsidRDefault="00663CF6" w:rsidP="00663CF6">
            <w:pPr>
              <w:spacing w:after="0"/>
              <w:ind w:left="-104" w:right="-111"/>
              <w:jc w:val="center"/>
            </w:pPr>
            <w:r>
              <w:t>2.2.</w:t>
            </w:r>
          </w:p>
        </w:tc>
        <w:tc>
          <w:tcPr>
            <w:tcW w:w="1391" w:type="pct"/>
            <w:vAlign w:val="center"/>
          </w:tcPr>
          <w:p w14:paraId="4B8AB1AF" w14:textId="03928EFB" w:rsidR="00663CF6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Lietimui jautrus ekranas</w:t>
            </w:r>
          </w:p>
        </w:tc>
        <w:tc>
          <w:tcPr>
            <w:tcW w:w="1653" w:type="pct"/>
            <w:vAlign w:val="center"/>
          </w:tcPr>
          <w:p w14:paraId="22CF6A28" w14:textId="2883D401" w:rsidR="00663CF6" w:rsidRDefault="00663CF6" w:rsidP="00663CF6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A026B2">
              <w:t>Turi būti</w:t>
            </w:r>
          </w:p>
        </w:tc>
        <w:tc>
          <w:tcPr>
            <w:tcW w:w="1622" w:type="pct"/>
            <w:vAlign w:val="center"/>
          </w:tcPr>
          <w:p w14:paraId="0A28435F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6585DA13" w14:textId="77777777" w:rsidTr="0093112F">
        <w:tc>
          <w:tcPr>
            <w:tcW w:w="334" w:type="pct"/>
            <w:vAlign w:val="center"/>
          </w:tcPr>
          <w:p w14:paraId="00A99C1C" w14:textId="73F855EF" w:rsidR="00663CF6" w:rsidRDefault="00663CF6" w:rsidP="00663CF6">
            <w:pPr>
              <w:spacing w:after="0"/>
              <w:ind w:left="-104" w:right="-111"/>
              <w:jc w:val="center"/>
            </w:pPr>
            <w:r>
              <w:t>2.3.</w:t>
            </w:r>
          </w:p>
        </w:tc>
        <w:tc>
          <w:tcPr>
            <w:tcW w:w="1391" w:type="pct"/>
            <w:vAlign w:val="center"/>
          </w:tcPr>
          <w:p w14:paraId="05D688CF" w14:textId="6468F344" w:rsidR="00663CF6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Rezoliucija</w:t>
            </w:r>
          </w:p>
        </w:tc>
        <w:tc>
          <w:tcPr>
            <w:tcW w:w="1653" w:type="pct"/>
            <w:vAlign w:val="center"/>
          </w:tcPr>
          <w:p w14:paraId="124B2E3E" w14:textId="29496DCB" w:rsidR="00663CF6" w:rsidRDefault="00663CF6" w:rsidP="00663CF6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A026B2">
              <w:t>≥ 1920x1080</w:t>
            </w:r>
          </w:p>
        </w:tc>
        <w:tc>
          <w:tcPr>
            <w:tcW w:w="1622" w:type="pct"/>
            <w:vAlign w:val="center"/>
          </w:tcPr>
          <w:p w14:paraId="6939B29B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14A276B4" w14:textId="77777777" w:rsidTr="0093112F">
        <w:tc>
          <w:tcPr>
            <w:tcW w:w="334" w:type="pct"/>
            <w:vAlign w:val="center"/>
          </w:tcPr>
          <w:p w14:paraId="6238C724" w14:textId="190594E2" w:rsidR="00663CF6" w:rsidRDefault="00663CF6" w:rsidP="00663CF6">
            <w:pPr>
              <w:spacing w:after="0"/>
              <w:ind w:left="-104" w:right="-111"/>
              <w:jc w:val="center"/>
            </w:pPr>
            <w:r>
              <w:t>2.4.</w:t>
            </w:r>
          </w:p>
        </w:tc>
        <w:tc>
          <w:tcPr>
            <w:tcW w:w="1391" w:type="pct"/>
            <w:vAlign w:val="center"/>
          </w:tcPr>
          <w:p w14:paraId="373CA80A" w14:textId="0105C26B" w:rsidR="00663CF6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Žiūrėjimo kampas</w:t>
            </w:r>
          </w:p>
        </w:tc>
        <w:tc>
          <w:tcPr>
            <w:tcW w:w="1653" w:type="pct"/>
            <w:vAlign w:val="center"/>
          </w:tcPr>
          <w:p w14:paraId="550022CA" w14:textId="77777777" w:rsidR="00663CF6" w:rsidRPr="00A026B2" w:rsidRDefault="00663CF6" w:rsidP="00663CF6">
            <w:pPr>
              <w:spacing w:after="0" w:line="20" w:lineRule="atLeast"/>
            </w:pPr>
            <w:r w:rsidRPr="00A026B2">
              <w:t>≥ 170° horizontalia kryptimi;</w:t>
            </w:r>
          </w:p>
          <w:p w14:paraId="2D075A0E" w14:textId="014387C3" w:rsidR="00663CF6" w:rsidRDefault="00663CF6" w:rsidP="00663CF6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A026B2">
              <w:lastRenderedPageBreak/>
              <w:t>≥ 170° vertikalia kryptimi</w:t>
            </w:r>
          </w:p>
        </w:tc>
        <w:tc>
          <w:tcPr>
            <w:tcW w:w="1622" w:type="pct"/>
            <w:vAlign w:val="center"/>
          </w:tcPr>
          <w:p w14:paraId="0E169D6F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3764D12B" w14:textId="77777777" w:rsidTr="0093112F">
        <w:tc>
          <w:tcPr>
            <w:tcW w:w="334" w:type="pct"/>
            <w:vAlign w:val="center"/>
          </w:tcPr>
          <w:p w14:paraId="690FA418" w14:textId="062D5AAD" w:rsidR="00663CF6" w:rsidRDefault="00663CF6" w:rsidP="00663CF6">
            <w:pPr>
              <w:spacing w:after="0"/>
              <w:ind w:left="-104" w:right="-111"/>
              <w:jc w:val="center"/>
            </w:pPr>
            <w:r>
              <w:t>2.5.</w:t>
            </w:r>
          </w:p>
        </w:tc>
        <w:tc>
          <w:tcPr>
            <w:tcW w:w="1391" w:type="pct"/>
            <w:vAlign w:val="center"/>
          </w:tcPr>
          <w:p w14:paraId="18170B48" w14:textId="16BC03C2" w:rsidR="00663CF6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 xml:space="preserve">Vaizdo įvesties jungtis </w:t>
            </w:r>
          </w:p>
        </w:tc>
        <w:tc>
          <w:tcPr>
            <w:tcW w:w="1653" w:type="pct"/>
            <w:vAlign w:val="center"/>
          </w:tcPr>
          <w:p w14:paraId="47188579" w14:textId="45E8DAA1" w:rsidR="00663CF6" w:rsidRDefault="00663CF6" w:rsidP="00663CF6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A026B2">
              <w:t>≥ 1 HDMI</w:t>
            </w:r>
          </w:p>
        </w:tc>
        <w:tc>
          <w:tcPr>
            <w:tcW w:w="1622" w:type="pct"/>
            <w:vAlign w:val="center"/>
          </w:tcPr>
          <w:p w14:paraId="12C55544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123FB835" w14:textId="77777777" w:rsidTr="0093112F">
        <w:tc>
          <w:tcPr>
            <w:tcW w:w="334" w:type="pct"/>
            <w:vAlign w:val="center"/>
          </w:tcPr>
          <w:p w14:paraId="19A219A0" w14:textId="14FC57A5" w:rsidR="00663CF6" w:rsidRDefault="00663CF6" w:rsidP="00663CF6">
            <w:pPr>
              <w:spacing w:after="0"/>
              <w:ind w:left="-104" w:right="-111"/>
              <w:jc w:val="center"/>
            </w:pPr>
            <w:r>
              <w:t>2.6.</w:t>
            </w:r>
          </w:p>
        </w:tc>
        <w:tc>
          <w:tcPr>
            <w:tcW w:w="1391" w:type="pct"/>
            <w:vAlign w:val="center"/>
          </w:tcPr>
          <w:p w14:paraId="7ABDC273" w14:textId="11183DD4" w:rsidR="00663CF6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 xml:space="preserve">Įrenginio įtampa </w:t>
            </w:r>
          </w:p>
        </w:tc>
        <w:tc>
          <w:tcPr>
            <w:tcW w:w="1653" w:type="pct"/>
            <w:vAlign w:val="center"/>
          </w:tcPr>
          <w:p w14:paraId="5CD99FE0" w14:textId="6A089606" w:rsidR="00663CF6" w:rsidRPr="0016552F" w:rsidRDefault="00663CF6" w:rsidP="00663CF6">
            <w:pPr>
              <w:spacing w:after="0" w:line="20" w:lineRule="atLeast"/>
            </w:pPr>
            <w:r w:rsidRPr="00A026B2">
              <w:t>12V</w:t>
            </w:r>
          </w:p>
        </w:tc>
        <w:tc>
          <w:tcPr>
            <w:tcW w:w="1622" w:type="pct"/>
            <w:vAlign w:val="center"/>
          </w:tcPr>
          <w:p w14:paraId="23D73602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7F479D08" w14:textId="77777777" w:rsidTr="0093112F">
        <w:tc>
          <w:tcPr>
            <w:tcW w:w="334" w:type="pct"/>
            <w:vAlign w:val="center"/>
          </w:tcPr>
          <w:p w14:paraId="58644BAE" w14:textId="1DD500BA" w:rsidR="00663CF6" w:rsidRDefault="00663CF6" w:rsidP="00663CF6">
            <w:pPr>
              <w:spacing w:after="0"/>
              <w:ind w:left="-104" w:right="-111"/>
              <w:jc w:val="center"/>
            </w:pPr>
            <w:r w:rsidRPr="00F141B0">
              <w:rPr>
                <w:b/>
              </w:rPr>
              <w:t>3.</w:t>
            </w:r>
          </w:p>
        </w:tc>
        <w:tc>
          <w:tcPr>
            <w:tcW w:w="1391" w:type="pct"/>
            <w:vAlign w:val="center"/>
          </w:tcPr>
          <w:p w14:paraId="1AB830EC" w14:textId="74FEF93B" w:rsidR="00663CF6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b/>
              </w:rPr>
              <w:t>Išorinis maitinimo šaltinis</w:t>
            </w:r>
          </w:p>
        </w:tc>
        <w:tc>
          <w:tcPr>
            <w:tcW w:w="1653" w:type="pct"/>
            <w:vAlign w:val="center"/>
          </w:tcPr>
          <w:p w14:paraId="273997FD" w14:textId="74AC3B66" w:rsidR="00663CF6" w:rsidRDefault="00663CF6" w:rsidP="00663CF6">
            <w:pPr>
              <w:spacing w:after="0" w:line="20" w:lineRule="atLeast"/>
              <w:rPr>
                <w:rFonts w:eastAsia="Times New Roman"/>
                <w:color w:val="000000"/>
              </w:rPr>
            </w:pPr>
            <w:r w:rsidRPr="00A026B2">
              <w:rPr>
                <w:b/>
              </w:rPr>
              <w:t>Nurodyti siūlomą gamintoją ir gamintojo modelį</w:t>
            </w:r>
          </w:p>
        </w:tc>
        <w:tc>
          <w:tcPr>
            <w:tcW w:w="1622" w:type="pct"/>
            <w:vAlign w:val="center"/>
          </w:tcPr>
          <w:p w14:paraId="67889EF9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59BB3019" w14:textId="77777777" w:rsidTr="0093112F">
        <w:tc>
          <w:tcPr>
            <w:tcW w:w="334" w:type="pct"/>
            <w:vAlign w:val="center"/>
          </w:tcPr>
          <w:p w14:paraId="7803A99B" w14:textId="0F899C91" w:rsidR="00663CF6" w:rsidRDefault="00663CF6" w:rsidP="00663CF6">
            <w:pPr>
              <w:spacing w:after="0"/>
              <w:ind w:left="-104" w:right="-111"/>
              <w:jc w:val="center"/>
            </w:pPr>
            <w:r>
              <w:t>3.1.</w:t>
            </w:r>
          </w:p>
        </w:tc>
        <w:tc>
          <w:tcPr>
            <w:tcW w:w="1391" w:type="pct"/>
            <w:vAlign w:val="center"/>
          </w:tcPr>
          <w:p w14:paraId="3F8E9B77" w14:textId="0E6FB8B6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Elektrinė talpa</w:t>
            </w:r>
          </w:p>
        </w:tc>
        <w:tc>
          <w:tcPr>
            <w:tcW w:w="1653" w:type="pct"/>
            <w:vAlign w:val="center"/>
          </w:tcPr>
          <w:p w14:paraId="5CEEFD52" w14:textId="6F0DCCF2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≥ 12Ah</w:t>
            </w:r>
          </w:p>
        </w:tc>
        <w:tc>
          <w:tcPr>
            <w:tcW w:w="1622" w:type="pct"/>
            <w:vAlign w:val="center"/>
          </w:tcPr>
          <w:p w14:paraId="57790B81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07B88E98" w14:textId="77777777" w:rsidTr="0093112F">
        <w:tc>
          <w:tcPr>
            <w:tcW w:w="334" w:type="pct"/>
            <w:vAlign w:val="center"/>
          </w:tcPr>
          <w:p w14:paraId="44626161" w14:textId="2D48149C" w:rsidR="00663CF6" w:rsidRDefault="00663CF6" w:rsidP="00663CF6">
            <w:pPr>
              <w:spacing w:after="0"/>
              <w:ind w:left="-104" w:right="-111"/>
              <w:jc w:val="center"/>
            </w:pPr>
            <w:r>
              <w:t>3.2.</w:t>
            </w:r>
          </w:p>
        </w:tc>
        <w:tc>
          <w:tcPr>
            <w:tcW w:w="1391" w:type="pct"/>
            <w:vAlign w:val="center"/>
          </w:tcPr>
          <w:p w14:paraId="0D3E9537" w14:textId="7F7C4DE8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Informacijos atvaizdavimas</w:t>
            </w:r>
          </w:p>
        </w:tc>
        <w:tc>
          <w:tcPr>
            <w:tcW w:w="1653" w:type="pct"/>
            <w:vAlign w:val="center"/>
          </w:tcPr>
          <w:p w14:paraId="5EC5AFFF" w14:textId="77777777" w:rsidR="00663CF6" w:rsidRPr="00A026B2" w:rsidRDefault="00663CF6" w:rsidP="00663CF6">
            <w:pPr>
              <w:spacing w:after="0" w:line="20" w:lineRule="atLeast"/>
            </w:pPr>
            <w:r w:rsidRPr="00A026B2">
              <w:t>Turi būti galimybė matyti ne mažiau nei:</w:t>
            </w:r>
          </w:p>
          <w:p w14:paraId="34EF23B1" w14:textId="60FDA712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įkrautos baterijos lygį, temperatūrą, įtampą, srovės stiprį</w:t>
            </w:r>
          </w:p>
        </w:tc>
        <w:tc>
          <w:tcPr>
            <w:tcW w:w="1622" w:type="pct"/>
            <w:vAlign w:val="center"/>
          </w:tcPr>
          <w:p w14:paraId="5539066E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5C430CA3" w14:textId="77777777" w:rsidTr="0093112F">
        <w:tc>
          <w:tcPr>
            <w:tcW w:w="334" w:type="pct"/>
            <w:vAlign w:val="center"/>
          </w:tcPr>
          <w:p w14:paraId="5FD42851" w14:textId="414B6569" w:rsidR="00663CF6" w:rsidRDefault="00663CF6" w:rsidP="00663CF6">
            <w:pPr>
              <w:spacing w:after="0"/>
              <w:ind w:left="-104" w:right="-111"/>
              <w:jc w:val="center"/>
            </w:pPr>
            <w:r>
              <w:t>3.3.</w:t>
            </w:r>
          </w:p>
        </w:tc>
        <w:tc>
          <w:tcPr>
            <w:tcW w:w="1391" w:type="pct"/>
            <w:vAlign w:val="center"/>
          </w:tcPr>
          <w:p w14:paraId="691B8DA8" w14:textId="7DFF4AC8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 xml:space="preserve">Maitinimo įtampa </w:t>
            </w:r>
          </w:p>
        </w:tc>
        <w:tc>
          <w:tcPr>
            <w:tcW w:w="1653" w:type="pct"/>
            <w:vAlign w:val="center"/>
          </w:tcPr>
          <w:p w14:paraId="611644E4" w14:textId="45E4D46A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12–36 V</w:t>
            </w:r>
          </w:p>
        </w:tc>
        <w:tc>
          <w:tcPr>
            <w:tcW w:w="1622" w:type="pct"/>
            <w:vAlign w:val="center"/>
          </w:tcPr>
          <w:p w14:paraId="2E5DB705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380987C5" w14:textId="77777777" w:rsidTr="0093112F">
        <w:tc>
          <w:tcPr>
            <w:tcW w:w="334" w:type="pct"/>
            <w:vAlign w:val="center"/>
          </w:tcPr>
          <w:p w14:paraId="7A137D8B" w14:textId="047E4497" w:rsidR="00663CF6" w:rsidRDefault="00663CF6" w:rsidP="00663CF6">
            <w:pPr>
              <w:spacing w:after="0"/>
              <w:ind w:left="-104" w:right="-111"/>
              <w:jc w:val="center"/>
            </w:pPr>
            <w:r>
              <w:t>3.4.</w:t>
            </w:r>
          </w:p>
        </w:tc>
        <w:tc>
          <w:tcPr>
            <w:tcW w:w="1391" w:type="pct"/>
            <w:vAlign w:val="center"/>
          </w:tcPr>
          <w:p w14:paraId="58C43C20" w14:textId="76B5C6CA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Maksimalus galingumas</w:t>
            </w:r>
          </w:p>
        </w:tc>
        <w:tc>
          <w:tcPr>
            <w:tcW w:w="1653" w:type="pct"/>
            <w:vAlign w:val="center"/>
          </w:tcPr>
          <w:p w14:paraId="7B437090" w14:textId="36981CE2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≥ 150W</w:t>
            </w:r>
          </w:p>
        </w:tc>
        <w:tc>
          <w:tcPr>
            <w:tcW w:w="1622" w:type="pct"/>
            <w:vAlign w:val="center"/>
          </w:tcPr>
          <w:p w14:paraId="65423574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5D423F10" w14:textId="77777777" w:rsidTr="0093112F">
        <w:tc>
          <w:tcPr>
            <w:tcW w:w="334" w:type="pct"/>
            <w:vAlign w:val="center"/>
          </w:tcPr>
          <w:p w14:paraId="1D0C9FFB" w14:textId="1D09E0D7" w:rsidR="00663CF6" w:rsidRDefault="00663CF6" w:rsidP="00663CF6">
            <w:pPr>
              <w:spacing w:after="0"/>
              <w:ind w:left="-104" w:right="-111"/>
              <w:jc w:val="center"/>
            </w:pPr>
            <w:r w:rsidRPr="00F141B0">
              <w:rPr>
                <w:b/>
              </w:rPr>
              <w:t>4.</w:t>
            </w:r>
          </w:p>
        </w:tc>
        <w:tc>
          <w:tcPr>
            <w:tcW w:w="1391" w:type="pct"/>
            <w:vAlign w:val="center"/>
          </w:tcPr>
          <w:p w14:paraId="086222E0" w14:textId="4DB899C0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35743B">
              <w:rPr>
                <w:b/>
              </w:rPr>
              <w:t>Transporto priemonės pozicijos, greičio, pagreičio nustatymo sistema</w:t>
            </w:r>
          </w:p>
        </w:tc>
        <w:tc>
          <w:tcPr>
            <w:tcW w:w="1653" w:type="pct"/>
            <w:vAlign w:val="center"/>
          </w:tcPr>
          <w:p w14:paraId="37E091D0" w14:textId="3DEF4107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rPr>
                <w:b/>
              </w:rPr>
              <w:t>Nurodyti siūlomą gamintoją ir gamintojo modelį</w:t>
            </w:r>
          </w:p>
        </w:tc>
        <w:tc>
          <w:tcPr>
            <w:tcW w:w="1622" w:type="pct"/>
            <w:vAlign w:val="center"/>
          </w:tcPr>
          <w:p w14:paraId="3D46B95F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65C991BA" w14:textId="77777777" w:rsidTr="0093112F">
        <w:tc>
          <w:tcPr>
            <w:tcW w:w="334" w:type="pct"/>
            <w:vAlign w:val="center"/>
          </w:tcPr>
          <w:p w14:paraId="12BAF2AC" w14:textId="1F0361FD" w:rsidR="00663CF6" w:rsidRDefault="00663CF6" w:rsidP="00663CF6">
            <w:pPr>
              <w:spacing w:after="0"/>
              <w:ind w:left="-104" w:right="-111"/>
              <w:jc w:val="center"/>
            </w:pPr>
            <w:r>
              <w:t>4.1.</w:t>
            </w:r>
          </w:p>
        </w:tc>
        <w:tc>
          <w:tcPr>
            <w:tcW w:w="1391" w:type="pct"/>
            <w:vAlign w:val="center"/>
          </w:tcPr>
          <w:p w14:paraId="28FC6AB5" w14:textId="1E9E8110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Naudojama palydovų informacija</w:t>
            </w:r>
          </w:p>
        </w:tc>
        <w:tc>
          <w:tcPr>
            <w:tcW w:w="1653" w:type="pct"/>
            <w:vAlign w:val="center"/>
          </w:tcPr>
          <w:p w14:paraId="41C9FC48" w14:textId="77777777" w:rsidR="00663CF6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 xml:space="preserve">Turi būti ne mažiau nei nurodyta: </w:t>
            </w:r>
          </w:p>
          <w:p w14:paraId="2BD76187" w14:textId="77777777" w:rsidR="00CC176B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 xml:space="preserve">GPS L1, L2, L5; </w:t>
            </w:r>
          </w:p>
          <w:p w14:paraId="7CE03C35" w14:textId="38082745" w:rsidR="00663CF6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>GLONASS L1, L2, L3</w:t>
            </w:r>
            <w:r>
              <w:rPr>
                <w:rFonts w:eastAsia="Times New Roman"/>
              </w:rPr>
              <w:t>;</w:t>
            </w:r>
          </w:p>
          <w:p w14:paraId="4172A63B" w14:textId="77777777" w:rsidR="00663CF6" w:rsidRDefault="00663CF6" w:rsidP="00663CF6">
            <w:pPr>
              <w:spacing w:after="0" w:line="20" w:lineRule="atLeast"/>
              <w:rPr>
                <w:rFonts w:eastAsia="Times New Roman"/>
              </w:rPr>
            </w:pPr>
            <w:proofErr w:type="spellStart"/>
            <w:r w:rsidRPr="00A026B2">
              <w:rPr>
                <w:rFonts w:eastAsia="Times New Roman"/>
              </w:rPr>
              <w:t>BeiDou</w:t>
            </w:r>
            <w:proofErr w:type="spellEnd"/>
            <w:r w:rsidRPr="00A026B2">
              <w:rPr>
                <w:rFonts w:eastAsia="Times New Roman"/>
              </w:rPr>
              <w:t xml:space="preserve"> B1, B2</w:t>
            </w:r>
            <w:r>
              <w:rPr>
                <w:rFonts w:eastAsia="Times New Roman"/>
              </w:rPr>
              <w:t>;</w:t>
            </w:r>
          </w:p>
          <w:p w14:paraId="76965A66" w14:textId="665FEB57" w:rsidR="00663CF6" w:rsidRPr="00E81EDD" w:rsidRDefault="00663CF6" w:rsidP="00663CF6">
            <w:pPr>
              <w:spacing w:after="0"/>
              <w:rPr>
                <w:iCs/>
              </w:rPr>
            </w:pPr>
            <w:proofErr w:type="spellStart"/>
            <w:r w:rsidRPr="00A026B2">
              <w:rPr>
                <w:rFonts w:eastAsia="Times New Roman"/>
              </w:rPr>
              <w:t>Galileo</w:t>
            </w:r>
            <w:proofErr w:type="spellEnd"/>
            <w:r w:rsidRPr="00A026B2">
              <w:rPr>
                <w:rFonts w:eastAsia="Times New Roman"/>
              </w:rPr>
              <w:t xml:space="preserve"> E1, </w:t>
            </w:r>
            <w:proofErr w:type="spellStart"/>
            <w:r w:rsidRPr="00A026B2">
              <w:rPr>
                <w:rFonts w:eastAsia="Times New Roman"/>
              </w:rPr>
              <w:t>AltBOC</w:t>
            </w:r>
            <w:proofErr w:type="spellEnd"/>
            <w:r w:rsidRPr="00A026B2">
              <w:rPr>
                <w:rFonts w:eastAsia="Times New Roman"/>
              </w:rPr>
              <w:t>, E5a, E5b</w:t>
            </w:r>
            <w:r>
              <w:rPr>
                <w:rFonts w:eastAsia="Times New Roman"/>
              </w:rPr>
              <w:t>;</w:t>
            </w:r>
            <w:r w:rsidRPr="00A026B2">
              <w:rPr>
                <w:rFonts w:eastAsia="Times New Roman"/>
              </w:rPr>
              <w:t xml:space="preserve"> </w:t>
            </w:r>
            <w:proofErr w:type="spellStart"/>
            <w:r w:rsidRPr="00A026B2">
              <w:rPr>
                <w:rFonts w:eastAsia="Times New Roman"/>
              </w:rPr>
              <w:t>NavlC</w:t>
            </w:r>
            <w:proofErr w:type="spellEnd"/>
            <w:r w:rsidRPr="00A026B2">
              <w:rPr>
                <w:rFonts w:eastAsia="Times New Roman"/>
              </w:rPr>
              <w:t xml:space="preserve"> (IRNSS) L5</w:t>
            </w:r>
          </w:p>
        </w:tc>
        <w:tc>
          <w:tcPr>
            <w:tcW w:w="1622" w:type="pct"/>
            <w:vAlign w:val="center"/>
          </w:tcPr>
          <w:p w14:paraId="0116E130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0FB8805A" w14:textId="77777777" w:rsidTr="0093112F">
        <w:tc>
          <w:tcPr>
            <w:tcW w:w="334" w:type="pct"/>
            <w:vAlign w:val="center"/>
          </w:tcPr>
          <w:p w14:paraId="070BB9E7" w14:textId="5FD2DE21" w:rsidR="00663CF6" w:rsidRDefault="00663CF6" w:rsidP="00663CF6">
            <w:pPr>
              <w:spacing w:after="0"/>
              <w:ind w:left="-104" w:right="-111"/>
              <w:jc w:val="center"/>
            </w:pPr>
            <w:r>
              <w:t>4.2.</w:t>
            </w:r>
          </w:p>
        </w:tc>
        <w:tc>
          <w:tcPr>
            <w:tcW w:w="1391" w:type="pct"/>
            <w:vAlign w:val="center"/>
          </w:tcPr>
          <w:p w14:paraId="67E78B1D" w14:textId="08D45482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rFonts w:eastAsia="Times New Roman"/>
              </w:rPr>
              <w:t>Įrenginio maitinimo įtampa</w:t>
            </w:r>
          </w:p>
        </w:tc>
        <w:tc>
          <w:tcPr>
            <w:tcW w:w="1653" w:type="pct"/>
            <w:vAlign w:val="center"/>
          </w:tcPr>
          <w:p w14:paraId="38D0BA37" w14:textId="54BAA1EB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rPr>
                <w:rFonts w:eastAsia="Times New Roman"/>
              </w:rPr>
              <w:t>9–36V</w:t>
            </w:r>
          </w:p>
        </w:tc>
        <w:tc>
          <w:tcPr>
            <w:tcW w:w="1622" w:type="pct"/>
            <w:vAlign w:val="center"/>
          </w:tcPr>
          <w:p w14:paraId="3A84B249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0A9991AB" w14:textId="77777777" w:rsidTr="0093112F">
        <w:tc>
          <w:tcPr>
            <w:tcW w:w="334" w:type="pct"/>
            <w:vAlign w:val="center"/>
          </w:tcPr>
          <w:p w14:paraId="13050F36" w14:textId="37A0932C" w:rsidR="00663CF6" w:rsidRDefault="00663CF6" w:rsidP="00663CF6">
            <w:pPr>
              <w:spacing w:after="0"/>
              <w:ind w:left="-104" w:right="-111"/>
              <w:jc w:val="center"/>
            </w:pPr>
            <w:r>
              <w:t>4.3.</w:t>
            </w:r>
          </w:p>
        </w:tc>
        <w:tc>
          <w:tcPr>
            <w:tcW w:w="1391" w:type="pct"/>
            <w:vAlign w:val="center"/>
          </w:tcPr>
          <w:p w14:paraId="44253DF1" w14:textId="16E29209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Greičio matavimo tikslumas</w:t>
            </w:r>
          </w:p>
        </w:tc>
        <w:tc>
          <w:tcPr>
            <w:tcW w:w="1653" w:type="pct"/>
            <w:vAlign w:val="center"/>
          </w:tcPr>
          <w:p w14:paraId="63C630A6" w14:textId="0D0918B2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≥0,015 m/s</w:t>
            </w:r>
          </w:p>
        </w:tc>
        <w:tc>
          <w:tcPr>
            <w:tcW w:w="1622" w:type="pct"/>
            <w:vAlign w:val="center"/>
          </w:tcPr>
          <w:p w14:paraId="454531F0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475B09E6" w14:textId="77777777" w:rsidTr="0093112F">
        <w:tc>
          <w:tcPr>
            <w:tcW w:w="334" w:type="pct"/>
            <w:vAlign w:val="center"/>
          </w:tcPr>
          <w:p w14:paraId="037945EE" w14:textId="263ACA24" w:rsidR="00663CF6" w:rsidRDefault="00663CF6" w:rsidP="00663CF6">
            <w:pPr>
              <w:spacing w:after="0"/>
              <w:ind w:left="-104" w:right="-111"/>
              <w:jc w:val="center"/>
            </w:pPr>
            <w:r>
              <w:t>4.4.</w:t>
            </w:r>
          </w:p>
        </w:tc>
        <w:tc>
          <w:tcPr>
            <w:tcW w:w="1391" w:type="pct"/>
            <w:vAlign w:val="center"/>
          </w:tcPr>
          <w:p w14:paraId="5E7C6472" w14:textId="31052BB3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Posūkio ir jo žingsnio matavimo tikslumas</w:t>
            </w:r>
          </w:p>
        </w:tc>
        <w:tc>
          <w:tcPr>
            <w:tcW w:w="1653" w:type="pct"/>
            <w:vAlign w:val="center"/>
          </w:tcPr>
          <w:p w14:paraId="652650F7" w14:textId="2E6A2CFF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≥0,03</w:t>
            </w:r>
            <w:r w:rsidRPr="00A026B2">
              <w:rPr>
                <w:rFonts w:eastAsia="Times New Roman"/>
              </w:rPr>
              <w:t>°</w:t>
            </w:r>
          </w:p>
        </w:tc>
        <w:tc>
          <w:tcPr>
            <w:tcW w:w="1622" w:type="pct"/>
            <w:vAlign w:val="center"/>
          </w:tcPr>
          <w:p w14:paraId="09FCEE9F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64CD3274" w14:textId="77777777" w:rsidTr="0093112F">
        <w:tc>
          <w:tcPr>
            <w:tcW w:w="334" w:type="pct"/>
            <w:vAlign w:val="center"/>
          </w:tcPr>
          <w:p w14:paraId="268C3D8A" w14:textId="5382FF98" w:rsidR="00663CF6" w:rsidRDefault="00663CF6" w:rsidP="00663CF6">
            <w:pPr>
              <w:spacing w:after="0"/>
              <w:ind w:left="-104" w:right="-111"/>
              <w:jc w:val="center"/>
            </w:pPr>
            <w:r>
              <w:t>4.5.</w:t>
            </w:r>
          </w:p>
        </w:tc>
        <w:tc>
          <w:tcPr>
            <w:tcW w:w="1391" w:type="pct"/>
            <w:vAlign w:val="center"/>
          </w:tcPr>
          <w:p w14:paraId="6D219732" w14:textId="3A4D0A9A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Krypties/kurso matavimo tikslumas</w:t>
            </w:r>
          </w:p>
        </w:tc>
        <w:tc>
          <w:tcPr>
            <w:tcW w:w="1653" w:type="pct"/>
            <w:vAlign w:val="center"/>
          </w:tcPr>
          <w:p w14:paraId="3CB23E9E" w14:textId="389C993A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≥0,08</w:t>
            </w:r>
            <w:r w:rsidRPr="00A026B2">
              <w:rPr>
                <w:rFonts w:eastAsia="Times New Roman"/>
              </w:rPr>
              <w:t>°</w:t>
            </w:r>
          </w:p>
        </w:tc>
        <w:tc>
          <w:tcPr>
            <w:tcW w:w="1622" w:type="pct"/>
            <w:vAlign w:val="center"/>
          </w:tcPr>
          <w:p w14:paraId="1D190B24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4114E3AF" w14:textId="77777777" w:rsidTr="0093112F">
        <w:tc>
          <w:tcPr>
            <w:tcW w:w="334" w:type="pct"/>
            <w:vAlign w:val="center"/>
          </w:tcPr>
          <w:p w14:paraId="6472DEE0" w14:textId="11FA7AE7" w:rsidR="00663CF6" w:rsidRDefault="00663CF6" w:rsidP="00663CF6">
            <w:pPr>
              <w:spacing w:after="0"/>
              <w:ind w:left="-104" w:right="-111"/>
              <w:jc w:val="center"/>
            </w:pPr>
            <w:r>
              <w:t>4.6.</w:t>
            </w:r>
          </w:p>
        </w:tc>
        <w:tc>
          <w:tcPr>
            <w:tcW w:w="1391" w:type="pct"/>
            <w:vAlign w:val="center"/>
          </w:tcPr>
          <w:p w14:paraId="25DD2C91" w14:textId="6AAF1365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Slydimo kampo matavimo tikslumas</w:t>
            </w:r>
          </w:p>
        </w:tc>
        <w:tc>
          <w:tcPr>
            <w:tcW w:w="1653" w:type="pct"/>
            <w:vAlign w:val="center"/>
          </w:tcPr>
          <w:p w14:paraId="31036D73" w14:textId="5987F4EA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≥ 0,08</w:t>
            </w:r>
            <w:r w:rsidRPr="00A026B2">
              <w:rPr>
                <w:rFonts w:eastAsia="Times New Roman"/>
              </w:rPr>
              <w:t>°</w:t>
            </w:r>
          </w:p>
        </w:tc>
        <w:tc>
          <w:tcPr>
            <w:tcW w:w="1622" w:type="pct"/>
            <w:vAlign w:val="center"/>
          </w:tcPr>
          <w:p w14:paraId="6B8AA626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06C77FC0" w14:textId="77777777" w:rsidTr="0093112F">
        <w:tc>
          <w:tcPr>
            <w:tcW w:w="334" w:type="pct"/>
            <w:vAlign w:val="center"/>
          </w:tcPr>
          <w:p w14:paraId="2CCC7B98" w14:textId="4A251BD6" w:rsidR="00663CF6" w:rsidRDefault="00663CF6" w:rsidP="00663CF6">
            <w:pPr>
              <w:spacing w:after="0"/>
              <w:ind w:left="-104" w:right="-111"/>
              <w:jc w:val="center"/>
            </w:pPr>
            <w:r>
              <w:t>4.7.</w:t>
            </w:r>
          </w:p>
        </w:tc>
        <w:tc>
          <w:tcPr>
            <w:tcW w:w="1391" w:type="pct"/>
            <w:vAlign w:val="center"/>
          </w:tcPr>
          <w:p w14:paraId="3BAE30F7" w14:textId="4FCB8C13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Sąsajos</w:t>
            </w:r>
          </w:p>
        </w:tc>
        <w:tc>
          <w:tcPr>
            <w:tcW w:w="1653" w:type="pct"/>
            <w:vAlign w:val="center"/>
          </w:tcPr>
          <w:p w14:paraId="4EC9914A" w14:textId="77777777" w:rsidR="00663CF6" w:rsidRPr="00A026B2" w:rsidRDefault="00663CF6" w:rsidP="00663CF6">
            <w:pPr>
              <w:spacing w:after="0" w:line="20" w:lineRule="atLeast"/>
            </w:pPr>
            <w:r w:rsidRPr="00A026B2">
              <w:t>Turi būti ne mažiau nei nurodytos sąsajos:</w:t>
            </w:r>
          </w:p>
          <w:p w14:paraId="25D79C4D" w14:textId="77777777" w:rsidR="00663CF6" w:rsidRPr="00A026B2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 xml:space="preserve"> </w:t>
            </w:r>
            <w:proofErr w:type="spellStart"/>
            <w:r w:rsidRPr="00A026B2">
              <w:rPr>
                <w:rFonts w:eastAsia="Times New Roman"/>
              </w:rPr>
              <w:t>Ethernet</w:t>
            </w:r>
            <w:proofErr w:type="spellEnd"/>
            <w:r w:rsidRPr="00A026B2">
              <w:rPr>
                <w:rFonts w:eastAsia="Times New Roman"/>
              </w:rPr>
              <w:t xml:space="preserve"> (10/100),</w:t>
            </w:r>
          </w:p>
          <w:p w14:paraId="249936CB" w14:textId="5B93F656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rPr>
                <w:rFonts w:eastAsia="Times New Roman"/>
              </w:rPr>
              <w:t xml:space="preserve"> CAN, 2x RS232 (RTK, NMEA)</w:t>
            </w:r>
          </w:p>
        </w:tc>
        <w:tc>
          <w:tcPr>
            <w:tcW w:w="1622" w:type="pct"/>
            <w:vAlign w:val="center"/>
          </w:tcPr>
          <w:p w14:paraId="24D7D307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7ABFB4D0" w14:textId="77777777" w:rsidTr="0093112F">
        <w:tc>
          <w:tcPr>
            <w:tcW w:w="334" w:type="pct"/>
            <w:vAlign w:val="center"/>
          </w:tcPr>
          <w:p w14:paraId="31DBFF80" w14:textId="586E5712" w:rsidR="00663CF6" w:rsidRDefault="00663CF6" w:rsidP="00663CF6">
            <w:pPr>
              <w:spacing w:after="0"/>
              <w:ind w:left="-104" w:right="-111"/>
              <w:jc w:val="center"/>
            </w:pPr>
            <w:r>
              <w:t>4.8.</w:t>
            </w:r>
          </w:p>
        </w:tc>
        <w:tc>
          <w:tcPr>
            <w:tcW w:w="1391" w:type="pct"/>
            <w:vAlign w:val="center"/>
          </w:tcPr>
          <w:p w14:paraId="5FE5AE7C" w14:textId="565E1C34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iCs/>
              </w:rPr>
              <w:t>Apsauga nuo aplinkos poveikio</w:t>
            </w:r>
          </w:p>
        </w:tc>
        <w:tc>
          <w:tcPr>
            <w:tcW w:w="1653" w:type="pct"/>
            <w:vAlign w:val="center"/>
          </w:tcPr>
          <w:p w14:paraId="0963B4D9" w14:textId="736CE45C" w:rsidR="00663CF6" w:rsidRPr="00E81EDD" w:rsidRDefault="00663CF6" w:rsidP="00663CF6">
            <w:pPr>
              <w:spacing w:after="0"/>
              <w:rPr>
                <w:iCs/>
              </w:rPr>
            </w:pPr>
            <w:r>
              <w:rPr>
                <w:iCs/>
              </w:rPr>
              <w:t>N</w:t>
            </w:r>
            <w:r w:rsidRPr="00A026B2">
              <w:rPr>
                <w:iCs/>
              </w:rPr>
              <w:t>e mažesnė nei IP67 klasė.</w:t>
            </w:r>
          </w:p>
        </w:tc>
        <w:tc>
          <w:tcPr>
            <w:tcW w:w="1622" w:type="pct"/>
            <w:vAlign w:val="center"/>
          </w:tcPr>
          <w:p w14:paraId="511DAE97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33A88711" w14:textId="77777777" w:rsidTr="0093112F">
        <w:tc>
          <w:tcPr>
            <w:tcW w:w="334" w:type="pct"/>
            <w:vAlign w:val="center"/>
          </w:tcPr>
          <w:p w14:paraId="22D5F1DA" w14:textId="34AC5F3E" w:rsidR="00663CF6" w:rsidRDefault="00663CF6" w:rsidP="00663CF6">
            <w:pPr>
              <w:spacing w:after="0"/>
              <w:ind w:left="-104" w:right="-111"/>
              <w:jc w:val="center"/>
            </w:pPr>
            <w:r>
              <w:t>4.9.</w:t>
            </w:r>
          </w:p>
        </w:tc>
        <w:tc>
          <w:tcPr>
            <w:tcW w:w="1391" w:type="pct"/>
            <w:vAlign w:val="center"/>
          </w:tcPr>
          <w:p w14:paraId="04AC09A5" w14:textId="338185B9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iCs/>
              </w:rPr>
              <w:t>GPS imtuvas</w:t>
            </w:r>
          </w:p>
        </w:tc>
        <w:tc>
          <w:tcPr>
            <w:tcW w:w="1653" w:type="pct"/>
            <w:vAlign w:val="center"/>
          </w:tcPr>
          <w:p w14:paraId="56FAC36D" w14:textId="0AF3DE0E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Turi būti pateiktas sukalibruotas</w:t>
            </w:r>
          </w:p>
        </w:tc>
        <w:tc>
          <w:tcPr>
            <w:tcW w:w="1622" w:type="pct"/>
            <w:vAlign w:val="center"/>
          </w:tcPr>
          <w:p w14:paraId="6D28072F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5311FBBE" w14:textId="77777777" w:rsidTr="0093112F">
        <w:tc>
          <w:tcPr>
            <w:tcW w:w="334" w:type="pct"/>
            <w:vAlign w:val="center"/>
          </w:tcPr>
          <w:p w14:paraId="40F90A99" w14:textId="28BCA618" w:rsidR="00663CF6" w:rsidRDefault="00663CF6" w:rsidP="00663CF6">
            <w:pPr>
              <w:spacing w:after="0"/>
              <w:ind w:left="-104" w:right="-111"/>
              <w:jc w:val="center"/>
            </w:pPr>
            <w:r w:rsidRPr="00834EC3">
              <w:rPr>
                <w:b/>
              </w:rPr>
              <w:t>5.</w:t>
            </w:r>
          </w:p>
        </w:tc>
        <w:tc>
          <w:tcPr>
            <w:tcW w:w="1391" w:type="pct"/>
            <w:vAlign w:val="center"/>
          </w:tcPr>
          <w:p w14:paraId="2D186FB7" w14:textId="48D1A0AC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b/>
              </w:rPr>
              <w:t xml:space="preserve">Realaus laiko </w:t>
            </w:r>
            <w:proofErr w:type="spellStart"/>
            <w:r w:rsidRPr="00A026B2">
              <w:rPr>
                <w:b/>
              </w:rPr>
              <w:t>kinematikos</w:t>
            </w:r>
            <w:proofErr w:type="spellEnd"/>
            <w:r w:rsidRPr="00A026B2">
              <w:rPr>
                <w:b/>
              </w:rPr>
              <w:t xml:space="preserve"> modemai</w:t>
            </w:r>
          </w:p>
        </w:tc>
        <w:tc>
          <w:tcPr>
            <w:tcW w:w="1653" w:type="pct"/>
            <w:vAlign w:val="center"/>
          </w:tcPr>
          <w:p w14:paraId="1D829B0C" w14:textId="2D0DCA4A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rPr>
                <w:b/>
              </w:rPr>
              <w:t>Nurodyti siūlomą gamintoją ir gamintojo modelį</w:t>
            </w:r>
          </w:p>
        </w:tc>
        <w:tc>
          <w:tcPr>
            <w:tcW w:w="1622" w:type="pct"/>
            <w:vAlign w:val="center"/>
          </w:tcPr>
          <w:p w14:paraId="3682CD7D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603C80CF" w14:textId="77777777" w:rsidTr="0093112F">
        <w:tc>
          <w:tcPr>
            <w:tcW w:w="334" w:type="pct"/>
            <w:vAlign w:val="center"/>
          </w:tcPr>
          <w:p w14:paraId="78EC6C24" w14:textId="683CA92E" w:rsidR="00663CF6" w:rsidRDefault="00663CF6" w:rsidP="00663CF6">
            <w:pPr>
              <w:spacing w:after="0"/>
              <w:ind w:left="-104" w:right="-111"/>
              <w:jc w:val="center"/>
            </w:pPr>
            <w:r>
              <w:t>5.1.</w:t>
            </w:r>
            <w:r w:rsidRPr="007F0326">
              <w:t>.</w:t>
            </w:r>
          </w:p>
        </w:tc>
        <w:tc>
          <w:tcPr>
            <w:tcW w:w="1391" w:type="pct"/>
            <w:vAlign w:val="center"/>
          </w:tcPr>
          <w:p w14:paraId="20FDA6C1" w14:textId="051650A1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Veikimas</w:t>
            </w:r>
          </w:p>
        </w:tc>
        <w:tc>
          <w:tcPr>
            <w:tcW w:w="1653" w:type="pct"/>
            <w:vAlign w:val="center"/>
          </w:tcPr>
          <w:p w14:paraId="3DF2EF63" w14:textId="441FD880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 xml:space="preserve">Modemai turi veikti kartu su gamintojo DEWESOFT duomenų surinkimo įrenginiais NAVION-I2 </w:t>
            </w:r>
          </w:p>
        </w:tc>
        <w:tc>
          <w:tcPr>
            <w:tcW w:w="1622" w:type="pct"/>
            <w:vAlign w:val="center"/>
          </w:tcPr>
          <w:p w14:paraId="2BD6886D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5E238ECA" w14:textId="77777777" w:rsidTr="0093112F">
        <w:tc>
          <w:tcPr>
            <w:tcW w:w="334" w:type="pct"/>
            <w:vAlign w:val="center"/>
          </w:tcPr>
          <w:p w14:paraId="6A2779F2" w14:textId="7A3327F8" w:rsidR="00663CF6" w:rsidRDefault="00663CF6" w:rsidP="00663CF6">
            <w:pPr>
              <w:spacing w:after="0"/>
              <w:ind w:left="-104" w:right="-111"/>
              <w:jc w:val="center"/>
            </w:pPr>
            <w:r>
              <w:t>5.2.</w:t>
            </w:r>
          </w:p>
        </w:tc>
        <w:tc>
          <w:tcPr>
            <w:tcW w:w="1391" w:type="pct"/>
            <w:vAlign w:val="center"/>
          </w:tcPr>
          <w:p w14:paraId="077E238A" w14:textId="14C18031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Sąsają</w:t>
            </w:r>
          </w:p>
        </w:tc>
        <w:tc>
          <w:tcPr>
            <w:tcW w:w="1653" w:type="pct"/>
            <w:vAlign w:val="center"/>
          </w:tcPr>
          <w:p w14:paraId="0D262AD2" w14:textId="5E5F9B89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Turi turėti galimybę veikti su RTK (</w:t>
            </w:r>
            <w:proofErr w:type="spellStart"/>
            <w:r w:rsidRPr="00A026B2">
              <w:t>Real</w:t>
            </w:r>
            <w:proofErr w:type="spellEnd"/>
            <w:r w:rsidRPr="00A026B2">
              <w:t xml:space="preserve"> Time </w:t>
            </w:r>
            <w:proofErr w:type="spellStart"/>
            <w:r w:rsidRPr="00A026B2">
              <w:t>Kinematic</w:t>
            </w:r>
            <w:proofErr w:type="spellEnd"/>
            <w:r w:rsidRPr="00A026B2">
              <w:t>) sąsaja</w:t>
            </w:r>
          </w:p>
        </w:tc>
        <w:tc>
          <w:tcPr>
            <w:tcW w:w="1622" w:type="pct"/>
            <w:vAlign w:val="center"/>
          </w:tcPr>
          <w:p w14:paraId="0C456AEC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0B7568E7" w14:textId="77777777" w:rsidTr="0093112F">
        <w:tc>
          <w:tcPr>
            <w:tcW w:w="334" w:type="pct"/>
            <w:vAlign w:val="center"/>
          </w:tcPr>
          <w:p w14:paraId="398C5A63" w14:textId="17914244" w:rsidR="00663CF6" w:rsidRDefault="00663CF6" w:rsidP="00663CF6">
            <w:pPr>
              <w:spacing w:after="0"/>
              <w:ind w:left="-104" w:right="-111"/>
              <w:jc w:val="center"/>
            </w:pPr>
            <w:r>
              <w:t>5.3.</w:t>
            </w:r>
          </w:p>
        </w:tc>
        <w:tc>
          <w:tcPr>
            <w:tcW w:w="1391" w:type="pct"/>
            <w:vAlign w:val="center"/>
          </w:tcPr>
          <w:p w14:paraId="5874694C" w14:textId="14DEB867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Kiekis</w:t>
            </w:r>
          </w:p>
        </w:tc>
        <w:tc>
          <w:tcPr>
            <w:tcW w:w="1653" w:type="pct"/>
            <w:vAlign w:val="center"/>
          </w:tcPr>
          <w:p w14:paraId="04F86094" w14:textId="3F5514E5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 xml:space="preserve">2 </w:t>
            </w:r>
            <w:proofErr w:type="spellStart"/>
            <w:r w:rsidRPr="00A026B2">
              <w:t>vnt</w:t>
            </w:r>
            <w:proofErr w:type="spellEnd"/>
          </w:p>
        </w:tc>
        <w:tc>
          <w:tcPr>
            <w:tcW w:w="1622" w:type="pct"/>
            <w:vAlign w:val="center"/>
          </w:tcPr>
          <w:p w14:paraId="479DCAAF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54DB360A" w14:textId="77777777" w:rsidTr="0093112F">
        <w:tc>
          <w:tcPr>
            <w:tcW w:w="334" w:type="pct"/>
            <w:vAlign w:val="center"/>
          </w:tcPr>
          <w:p w14:paraId="38A9DAC3" w14:textId="3CA2195B" w:rsidR="00663CF6" w:rsidRDefault="00663CF6" w:rsidP="00663CF6">
            <w:pPr>
              <w:spacing w:after="0"/>
              <w:ind w:left="-104" w:right="-111"/>
              <w:jc w:val="center"/>
            </w:pPr>
            <w:r w:rsidRPr="00834EC3">
              <w:rPr>
                <w:b/>
              </w:rPr>
              <w:t>6.</w:t>
            </w:r>
          </w:p>
        </w:tc>
        <w:tc>
          <w:tcPr>
            <w:tcW w:w="1391" w:type="pct"/>
            <w:vAlign w:val="center"/>
          </w:tcPr>
          <w:p w14:paraId="673A45CD" w14:textId="0BE318E3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rPr>
                <w:b/>
              </w:rPr>
              <w:t>Belaidis duomenų siųstuvas</w:t>
            </w:r>
          </w:p>
        </w:tc>
        <w:tc>
          <w:tcPr>
            <w:tcW w:w="1653" w:type="pct"/>
            <w:vAlign w:val="center"/>
          </w:tcPr>
          <w:p w14:paraId="4194B6F1" w14:textId="223E739D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rPr>
                <w:b/>
              </w:rPr>
              <w:t>Nurodyti siūlomą gamintoją ir gamintojo modelį</w:t>
            </w:r>
          </w:p>
        </w:tc>
        <w:tc>
          <w:tcPr>
            <w:tcW w:w="1622" w:type="pct"/>
            <w:vAlign w:val="center"/>
          </w:tcPr>
          <w:p w14:paraId="013B23DB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77F354E3" w14:textId="77777777" w:rsidTr="0093112F">
        <w:tc>
          <w:tcPr>
            <w:tcW w:w="334" w:type="pct"/>
            <w:vAlign w:val="center"/>
          </w:tcPr>
          <w:p w14:paraId="73467541" w14:textId="31B38935" w:rsidR="00663CF6" w:rsidRDefault="00663CF6" w:rsidP="00663CF6">
            <w:pPr>
              <w:spacing w:after="0"/>
              <w:ind w:left="-104" w:right="-111"/>
              <w:jc w:val="center"/>
            </w:pPr>
            <w:r>
              <w:lastRenderedPageBreak/>
              <w:t>6</w:t>
            </w:r>
            <w:r w:rsidRPr="007F0326">
              <w:t>.</w:t>
            </w:r>
            <w:r>
              <w:t>1.</w:t>
            </w:r>
          </w:p>
        </w:tc>
        <w:tc>
          <w:tcPr>
            <w:tcW w:w="1391" w:type="pct"/>
            <w:vAlign w:val="center"/>
          </w:tcPr>
          <w:p w14:paraId="710D2291" w14:textId="50E61BE3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Procesoriaus branduolių skaičius</w:t>
            </w:r>
          </w:p>
        </w:tc>
        <w:tc>
          <w:tcPr>
            <w:tcW w:w="1653" w:type="pct"/>
            <w:vAlign w:val="center"/>
          </w:tcPr>
          <w:p w14:paraId="1FF3FA81" w14:textId="26C8A2BE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≥ 1</w:t>
            </w:r>
          </w:p>
        </w:tc>
        <w:tc>
          <w:tcPr>
            <w:tcW w:w="1622" w:type="pct"/>
            <w:vAlign w:val="center"/>
          </w:tcPr>
          <w:p w14:paraId="6DDDFB01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2794029B" w14:textId="77777777" w:rsidTr="0093112F">
        <w:tc>
          <w:tcPr>
            <w:tcW w:w="334" w:type="pct"/>
            <w:vAlign w:val="center"/>
          </w:tcPr>
          <w:p w14:paraId="1B020CC5" w14:textId="4FA3853A" w:rsidR="00663CF6" w:rsidRDefault="00663CF6" w:rsidP="00663CF6">
            <w:pPr>
              <w:spacing w:after="0"/>
              <w:ind w:left="-104" w:right="-111"/>
              <w:jc w:val="center"/>
            </w:pPr>
            <w:r>
              <w:t>6.2.</w:t>
            </w:r>
          </w:p>
        </w:tc>
        <w:tc>
          <w:tcPr>
            <w:tcW w:w="1391" w:type="pct"/>
            <w:vAlign w:val="center"/>
          </w:tcPr>
          <w:p w14:paraId="38B0A2FB" w14:textId="7A180D3D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Operatyviosios atminties dydis</w:t>
            </w:r>
          </w:p>
        </w:tc>
        <w:tc>
          <w:tcPr>
            <w:tcW w:w="1653" w:type="pct"/>
            <w:vAlign w:val="center"/>
          </w:tcPr>
          <w:p w14:paraId="6B69409C" w14:textId="07C0E289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≥ 64MB</w:t>
            </w:r>
          </w:p>
        </w:tc>
        <w:tc>
          <w:tcPr>
            <w:tcW w:w="1622" w:type="pct"/>
            <w:vAlign w:val="center"/>
          </w:tcPr>
          <w:p w14:paraId="3FE0A12D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2937D75E" w14:textId="77777777" w:rsidTr="0093112F">
        <w:tc>
          <w:tcPr>
            <w:tcW w:w="334" w:type="pct"/>
            <w:vAlign w:val="center"/>
          </w:tcPr>
          <w:p w14:paraId="22D86B8A" w14:textId="4F3AED24" w:rsidR="00663CF6" w:rsidRDefault="00663CF6" w:rsidP="00663CF6">
            <w:pPr>
              <w:spacing w:after="0"/>
              <w:ind w:left="-104" w:right="-111"/>
              <w:jc w:val="center"/>
            </w:pPr>
            <w:r>
              <w:t>6.3.</w:t>
            </w:r>
          </w:p>
        </w:tc>
        <w:tc>
          <w:tcPr>
            <w:tcW w:w="1391" w:type="pct"/>
            <w:vAlign w:val="center"/>
          </w:tcPr>
          <w:p w14:paraId="63A243D4" w14:textId="0DBF6189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 xml:space="preserve">Pastovios atminties dydis </w:t>
            </w:r>
          </w:p>
        </w:tc>
        <w:tc>
          <w:tcPr>
            <w:tcW w:w="1653" w:type="pct"/>
            <w:vAlign w:val="center"/>
          </w:tcPr>
          <w:p w14:paraId="63110CC8" w14:textId="020D8E5A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≥ 16MB</w:t>
            </w:r>
          </w:p>
        </w:tc>
        <w:tc>
          <w:tcPr>
            <w:tcW w:w="1622" w:type="pct"/>
            <w:vAlign w:val="center"/>
          </w:tcPr>
          <w:p w14:paraId="20243CA9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2DCCAA63" w14:textId="77777777" w:rsidTr="0093112F">
        <w:tc>
          <w:tcPr>
            <w:tcW w:w="334" w:type="pct"/>
            <w:vAlign w:val="center"/>
          </w:tcPr>
          <w:p w14:paraId="6F6F9FD6" w14:textId="2EA495F2" w:rsidR="00663CF6" w:rsidRDefault="00663CF6" w:rsidP="00663CF6">
            <w:pPr>
              <w:spacing w:after="0"/>
              <w:ind w:left="-104" w:right="-111"/>
              <w:jc w:val="center"/>
            </w:pPr>
            <w:r>
              <w:t>6.4.</w:t>
            </w:r>
          </w:p>
        </w:tc>
        <w:tc>
          <w:tcPr>
            <w:tcW w:w="1391" w:type="pct"/>
            <w:vAlign w:val="center"/>
          </w:tcPr>
          <w:p w14:paraId="2853D971" w14:textId="5D1AD468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Temperatūrinis darbo režimas</w:t>
            </w:r>
          </w:p>
        </w:tc>
        <w:tc>
          <w:tcPr>
            <w:tcW w:w="1653" w:type="pct"/>
            <w:vAlign w:val="center"/>
          </w:tcPr>
          <w:p w14:paraId="33C991E7" w14:textId="69537F16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nuo -40°C iki 70°C</w:t>
            </w:r>
          </w:p>
        </w:tc>
        <w:tc>
          <w:tcPr>
            <w:tcW w:w="1622" w:type="pct"/>
            <w:vAlign w:val="center"/>
          </w:tcPr>
          <w:p w14:paraId="56EF1A31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7F52045A" w14:textId="77777777" w:rsidTr="0093112F">
        <w:tc>
          <w:tcPr>
            <w:tcW w:w="334" w:type="pct"/>
            <w:vAlign w:val="center"/>
          </w:tcPr>
          <w:p w14:paraId="5D6D2927" w14:textId="2D538CBF" w:rsidR="00663CF6" w:rsidRDefault="00663CF6" w:rsidP="00663CF6">
            <w:pPr>
              <w:spacing w:after="0"/>
              <w:ind w:left="-104" w:right="-111"/>
              <w:jc w:val="center"/>
            </w:pPr>
            <w:r>
              <w:t>6.5.</w:t>
            </w:r>
          </w:p>
        </w:tc>
        <w:tc>
          <w:tcPr>
            <w:tcW w:w="1391" w:type="pct"/>
            <w:vAlign w:val="center"/>
          </w:tcPr>
          <w:p w14:paraId="3FD0A4F2" w14:textId="433F4FA6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Sąsaja</w:t>
            </w:r>
          </w:p>
        </w:tc>
        <w:tc>
          <w:tcPr>
            <w:tcW w:w="1653" w:type="pct"/>
            <w:vAlign w:val="center"/>
          </w:tcPr>
          <w:p w14:paraId="4254A158" w14:textId="6EDF7948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 xml:space="preserve">Turi turėti ≥1: </w:t>
            </w:r>
            <w:proofErr w:type="spellStart"/>
            <w:r w:rsidRPr="00A026B2">
              <w:rPr>
                <w:rFonts w:eastAsia="Times New Roman"/>
              </w:rPr>
              <w:t>Ethernet</w:t>
            </w:r>
            <w:proofErr w:type="spellEnd"/>
            <w:r w:rsidRPr="00A026B2">
              <w:rPr>
                <w:rFonts w:eastAsia="Times New Roman"/>
              </w:rPr>
              <w:t xml:space="preserve"> (10/100/1000)</w:t>
            </w:r>
          </w:p>
        </w:tc>
        <w:tc>
          <w:tcPr>
            <w:tcW w:w="1622" w:type="pct"/>
            <w:vAlign w:val="center"/>
          </w:tcPr>
          <w:p w14:paraId="43BE871C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6B8423AF" w14:textId="77777777" w:rsidTr="0093112F">
        <w:tc>
          <w:tcPr>
            <w:tcW w:w="334" w:type="pct"/>
            <w:vAlign w:val="center"/>
          </w:tcPr>
          <w:p w14:paraId="0420B349" w14:textId="7BDA7E8A" w:rsidR="00663CF6" w:rsidRDefault="00663CF6" w:rsidP="00663CF6">
            <w:pPr>
              <w:spacing w:after="0"/>
              <w:ind w:left="-104" w:right="-111"/>
              <w:jc w:val="center"/>
            </w:pPr>
            <w:r>
              <w:t>6.6.</w:t>
            </w:r>
          </w:p>
        </w:tc>
        <w:tc>
          <w:tcPr>
            <w:tcW w:w="1391" w:type="pct"/>
            <w:vAlign w:val="center"/>
          </w:tcPr>
          <w:p w14:paraId="758AA872" w14:textId="0E3CA12A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Belaidžio ryšio dažnis</w:t>
            </w:r>
          </w:p>
        </w:tc>
        <w:tc>
          <w:tcPr>
            <w:tcW w:w="1653" w:type="pct"/>
            <w:vAlign w:val="center"/>
          </w:tcPr>
          <w:p w14:paraId="636D0EB4" w14:textId="46FF9236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 xml:space="preserve">2,4 GHz / 5 GHz </w:t>
            </w:r>
          </w:p>
        </w:tc>
        <w:tc>
          <w:tcPr>
            <w:tcW w:w="1622" w:type="pct"/>
            <w:vAlign w:val="center"/>
          </w:tcPr>
          <w:p w14:paraId="69DA01CE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40CCDA39" w14:textId="77777777" w:rsidTr="0093112F">
        <w:tc>
          <w:tcPr>
            <w:tcW w:w="334" w:type="pct"/>
            <w:vAlign w:val="center"/>
          </w:tcPr>
          <w:p w14:paraId="752441DF" w14:textId="4D5D061F" w:rsidR="00663CF6" w:rsidRDefault="00663CF6" w:rsidP="00663CF6">
            <w:pPr>
              <w:spacing w:after="0"/>
              <w:ind w:left="-104" w:right="-111"/>
              <w:jc w:val="center"/>
            </w:pPr>
            <w:r>
              <w:t>6.7.</w:t>
            </w:r>
          </w:p>
        </w:tc>
        <w:tc>
          <w:tcPr>
            <w:tcW w:w="1391" w:type="pct"/>
            <w:vAlign w:val="center"/>
          </w:tcPr>
          <w:p w14:paraId="0B000166" w14:textId="5599062C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Belaidžio ryšio dažnio 2,4 GHz / 5 GHz</w:t>
            </w:r>
          </w:p>
        </w:tc>
        <w:tc>
          <w:tcPr>
            <w:tcW w:w="1653" w:type="pct"/>
            <w:vAlign w:val="center"/>
          </w:tcPr>
          <w:p w14:paraId="1A42636C" w14:textId="6A8E96AE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 xml:space="preserve">didžiausia duomenų perdavimo sparta ne mažesnė nei 400 </w:t>
            </w:r>
            <w:proofErr w:type="spellStart"/>
            <w:r w:rsidRPr="00A026B2">
              <w:t>Mbit</w:t>
            </w:r>
            <w:proofErr w:type="spellEnd"/>
            <w:r w:rsidRPr="00A026B2">
              <w:t>/s</w:t>
            </w:r>
          </w:p>
        </w:tc>
        <w:tc>
          <w:tcPr>
            <w:tcW w:w="1622" w:type="pct"/>
            <w:vAlign w:val="center"/>
          </w:tcPr>
          <w:p w14:paraId="7FECF701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6318AD53" w14:textId="77777777" w:rsidTr="0093112F">
        <w:tc>
          <w:tcPr>
            <w:tcW w:w="334" w:type="pct"/>
            <w:vAlign w:val="center"/>
          </w:tcPr>
          <w:p w14:paraId="03035BC3" w14:textId="00924DB2" w:rsidR="00663CF6" w:rsidRPr="00663CF6" w:rsidRDefault="00663CF6" w:rsidP="00663CF6">
            <w:pPr>
              <w:spacing w:after="0"/>
              <w:ind w:left="-104" w:right="-111"/>
              <w:jc w:val="center"/>
              <w:rPr>
                <w:b/>
              </w:rPr>
            </w:pPr>
            <w:r w:rsidRPr="00663CF6">
              <w:rPr>
                <w:b/>
              </w:rPr>
              <w:t>7.</w:t>
            </w:r>
          </w:p>
        </w:tc>
        <w:tc>
          <w:tcPr>
            <w:tcW w:w="1391" w:type="pct"/>
            <w:vAlign w:val="center"/>
          </w:tcPr>
          <w:p w14:paraId="32E3E6F0" w14:textId="7B378319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834EC3">
              <w:rPr>
                <w:b/>
              </w:rPr>
              <w:t>Duomenų rinkimo ir analizės sistema transporto priemonių dinamikos testavimui</w:t>
            </w:r>
          </w:p>
        </w:tc>
        <w:tc>
          <w:tcPr>
            <w:tcW w:w="1653" w:type="pct"/>
            <w:vAlign w:val="center"/>
          </w:tcPr>
          <w:p w14:paraId="6C1F4746" w14:textId="1BAD59E2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rPr>
                <w:b/>
              </w:rPr>
              <w:t>Nurodyti siūlomą gamintoją ir gamintojo modelį</w:t>
            </w:r>
          </w:p>
        </w:tc>
        <w:tc>
          <w:tcPr>
            <w:tcW w:w="1622" w:type="pct"/>
            <w:vAlign w:val="center"/>
          </w:tcPr>
          <w:p w14:paraId="06FE4138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5F356FAC" w14:textId="77777777" w:rsidTr="0093112F">
        <w:tc>
          <w:tcPr>
            <w:tcW w:w="334" w:type="pct"/>
            <w:vAlign w:val="center"/>
          </w:tcPr>
          <w:p w14:paraId="30CF70C7" w14:textId="537FAB38" w:rsidR="00663CF6" w:rsidRDefault="00663CF6" w:rsidP="00663CF6">
            <w:pPr>
              <w:spacing w:after="0"/>
              <w:ind w:left="-104" w:right="-111"/>
              <w:jc w:val="center"/>
            </w:pPr>
            <w:r>
              <w:t>7.1.</w:t>
            </w:r>
          </w:p>
        </w:tc>
        <w:tc>
          <w:tcPr>
            <w:tcW w:w="1391" w:type="pct"/>
            <w:vAlign w:val="center"/>
          </w:tcPr>
          <w:p w14:paraId="2126414F" w14:textId="645DFA0F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 w:rsidRPr="00A026B2">
              <w:t>Atliekami transporto priemonių bandymo manevrai</w:t>
            </w:r>
          </w:p>
        </w:tc>
        <w:tc>
          <w:tcPr>
            <w:tcW w:w="1653" w:type="pct"/>
            <w:vAlign w:val="center"/>
          </w:tcPr>
          <w:p w14:paraId="044EEBD1" w14:textId="77777777" w:rsidR="00663CF6" w:rsidRPr="00A026B2" w:rsidRDefault="00663CF6" w:rsidP="00663CF6">
            <w:pPr>
              <w:spacing w:after="0" w:line="20" w:lineRule="atLeast"/>
            </w:pPr>
            <w:r w:rsidRPr="00A026B2">
              <w:t>Sistema turi atlikti standartinius transporto priemonių bandymo manevrus pagal ne mažiau nei nurodytus standartus:</w:t>
            </w:r>
          </w:p>
          <w:p w14:paraId="62B966A6" w14:textId="77777777" w:rsidR="00663CF6" w:rsidRPr="00A026B2" w:rsidRDefault="00663CF6" w:rsidP="00663CF6">
            <w:pPr>
              <w:spacing w:after="0" w:line="20" w:lineRule="atLeast"/>
            </w:pPr>
          </w:p>
          <w:p w14:paraId="7DA3D135" w14:textId="77777777" w:rsidR="00663CF6" w:rsidRPr="00A026B2" w:rsidRDefault="00663CF6" w:rsidP="00663CF6">
            <w:pPr>
              <w:spacing w:after="0" w:line="20" w:lineRule="atLeast"/>
            </w:pPr>
            <w:r w:rsidRPr="00A026B2">
              <w:t>ISO 4138</w:t>
            </w:r>
          </w:p>
          <w:p w14:paraId="109DD578" w14:textId="77777777" w:rsidR="00663CF6" w:rsidRPr="00A026B2" w:rsidRDefault="00663CF6" w:rsidP="00663CF6">
            <w:pPr>
              <w:spacing w:after="0" w:line="20" w:lineRule="atLeast"/>
            </w:pPr>
            <w:r w:rsidRPr="00A026B2">
              <w:t>ISO 7401</w:t>
            </w:r>
          </w:p>
          <w:p w14:paraId="12130FC6" w14:textId="77777777" w:rsidR="00663CF6" w:rsidRPr="00A026B2" w:rsidRDefault="00663CF6" w:rsidP="00663CF6">
            <w:pPr>
              <w:spacing w:after="0" w:line="20" w:lineRule="atLeast"/>
            </w:pPr>
            <w:r w:rsidRPr="00A026B2">
              <w:t>ISO 13674-1</w:t>
            </w:r>
          </w:p>
          <w:p w14:paraId="0050D4BB" w14:textId="77777777" w:rsidR="00663CF6" w:rsidRPr="00A026B2" w:rsidRDefault="00663CF6" w:rsidP="00663CF6">
            <w:pPr>
              <w:spacing w:after="0" w:line="20" w:lineRule="atLeast"/>
            </w:pPr>
            <w:r w:rsidRPr="00A026B2">
              <w:t>ISO 7401,</w:t>
            </w:r>
          </w:p>
          <w:p w14:paraId="37FDCD72" w14:textId="77777777" w:rsidR="00663CF6" w:rsidRPr="00A026B2" w:rsidRDefault="00663CF6" w:rsidP="00663CF6">
            <w:pPr>
              <w:spacing w:after="0" w:line="20" w:lineRule="atLeast"/>
            </w:pPr>
            <w:r w:rsidRPr="00A026B2">
              <w:t>ISO TR-8726</w:t>
            </w:r>
          </w:p>
          <w:p w14:paraId="1EBF5B25" w14:textId="77777777" w:rsidR="00663CF6" w:rsidRPr="00A026B2" w:rsidRDefault="00663CF6" w:rsidP="00663CF6">
            <w:pPr>
              <w:spacing w:after="0" w:line="20" w:lineRule="atLeast"/>
            </w:pPr>
            <w:r w:rsidRPr="00A026B2">
              <w:t>ISO 17288-2</w:t>
            </w:r>
          </w:p>
          <w:p w14:paraId="53A44452" w14:textId="2E185C4E" w:rsidR="00663CF6" w:rsidRPr="00E81EDD" w:rsidRDefault="00663CF6" w:rsidP="00663CF6">
            <w:pPr>
              <w:spacing w:after="0"/>
              <w:rPr>
                <w:iCs/>
              </w:rPr>
            </w:pPr>
            <w:r w:rsidRPr="00A026B2">
              <w:t>ECE 13H</w:t>
            </w:r>
          </w:p>
        </w:tc>
        <w:tc>
          <w:tcPr>
            <w:tcW w:w="1622" w:type="pct"/>
            <w:vAlign w:val="center"/>
          </w:tcPr>
          <w:p w14:paraId="5FDDE8B6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663CF6" w:rsidRPr="002528C5" w14:paraId="4DEE2479" w14:textId="77777777" w:rsidTr="0093112F">
        <w:tc>
          <w:tcPr>
            <w:tcW w:w="334" w:type="pct"/>
            <w:vAlign w:val="center"/>
          </w:tcPr>
          <w:p w14:paraId="38D00A2F" w14:textId="63D86B1E" w:rsidR="00663CF6" w:rsidRDefault="00663CF6" w:rsidP="00663CF6">
            <w:pPr>
              <w:spacing w:after="0"/>
              <w:ind w:left="-104" w:right="-111"/>
              <w:jc w:val="center"/>
            </w:pPr>
            <w:r>
              <w:t>8</w:t>
            </w:r>
          </w:p>
        </w:tc>
        <w:tc>
          <w:tcPr>
            <w:tcW w:w="1391" w:type="pct"/>
            <w:vAlign w:val="center"/>
          </w:tcPr>
          <w:p w14:paraId="20238F28" w14:textId="7799E936" w:rsidR="00663CF6" w:rsidRPr="00E81EDD" w:rsidRDefault="00663CF6" w:rsidP="00663CF6">
            <w:pPr>
              <w:spacing w:after="0" w:line="20" w:lineRule="atLeast"/>
              <w:rPr>
                <w:rFonts w:eastAsia="Times New Roman"/>
              </w:rPr>
            </w:pPr>
            <w:r>
              <w:t>Priedai</w:t>
            </w:r>
          </w:p>
        </w:tc>
        <w:tc>
          <w:tcPr>
            <w:tcW w:w="1653" w:type="pct"/>
            <w:vAlign w:val="center"/>
          </w:tcPr>
          <w:p w14:paraId="0F37C275" w14:textId="6694A464" w:rsidR="00663CF6" w:rsidRPr="00E81EDD" w:rsidRDefault="00663CF6" w:rsidP="00663CF6">
            <w:pPr>
              <w:spacing w:after="0"/>
              <w:rPr>
                <w:iCs/>
              </w:rPr>
            </w:pPr>
            <w:r w:rsidRPr="00E81EDD">
              <w:t xml:space="preserve">Turi būti pateikti visi jungiamieji laidai ir reikalingi priedai </w:t>
            </w:r>
            <w:r>
              <w:t xml:space="preserve">komplektą sudarančių </w:t>
            </w:r>
            <w:r w:rsidRPr="00E81EDD">
              <w:t>komponentų</w:t>
            </w:r>
            <w:r>
              <w:t xml:space="preserve"> (nurodytų 1-7 punktuose)</w:t>
            </w:r>
            <w:r w:rsidRPr="00E81EDD">
              <w:t xml:space="preserve"> sujungimui </w:t>
            </w:r>
            <w:r>
              <w:t>į bendrą veikiančią dinaminių parametrų matavimo</w:t>
            </w:r>
            <w:r w:rsidRPr="00E81EDD">
              <w:t xml:space="preserve"> sistemą bei užtikrinantys </w:t>
            </w:r>
            <w:r>
              <w:t>visos</w:t>
            </w:r>
            <w:r w:rsidRPr="00E81EDD">
              <w:t xml:space="preserve"> sistemos sklandų veikimą</w:t>
            </w:r>
          </w:p>
        </w:tc>
        <w:tc>
          <w:tcPr>
            <w:tcW w:w="1622" w:type="pct"/>
            <w:vAlign w:val="center"/>
          </w:tcPr>
          <w:p w14:paraId="692BBC92" w14:textId="77777777" w:rsidR="00663CF6" w:rsidRPr="002528C5" w:rsidRDefault="00663CF6" w:rsidP="00663CF6">
            <w:pPr>
              <w:spacing w:after="0" w:line="240" w:lineRule="auto"/>
              <w:rPr>
                <w:rFonts w:eastAsia="Times New Roman"/>
              </w:rPr>
            </w:pPr>
          </w:p>
        </w:tc>
      </w:tr>
      <w:tr w:rsidR="00B55BE7" w:rsidRPr="002528C5" w14:paraId="68D7B901" w14:textId="77777777" w:rsidTr="0093112F">
        <w:tc>
          <w:tcPr>
            <w:tcW w:w="334" w:type="pct"/>
            <w:vAlign w:val="center"/>
          </w:tcPr>
          <w:p w14:paraId="45C993D4" w14:textId="51359F38" w:rsidR="00B55BE7" w:rsidRDefault="00B55BE7" w:rsidP="00B55BE7">
            <w:pPr>
              <w:spacing w:after="0"/>
              <w:ind w:left="-104" w:right="-111"/>
              <w:jc w:val="center"/>
            </w:pPr>
            <w:r>
              <w:t>9.</w:t>
            </w:r>
          </w:p>
        </w:tc>
        <w:tc>
          <w:tcPr>
            <w:tcW w:w="1391" w:type="pct"/>
            <w:vAlign w:val="center"/>
          </w:tcPr>
          <w:p w14:paraId="61390EC5" w14:textId="667EE4E9" w:rsidR="00B55BE7" w:rsidRDefault="00B55BE7" w:rsidP="00B55BE7">
            <w:pPr>
              <w:spacing w:after="0" w:line="20" w:lineRule="atLeast"/>
            </w:pPr>
            <w:r w:rsidRPr="00B710DC">
              <w:rPr>
                <w:rFonts w:eastAsia="Times New Roman"/>
                <w:bCs/>
              </w:rPr>
              <w:t>Garanti</w:t>
            </w:r>
            <w:r>
              <w:rPr>
                <w:rFonts w:eastAsia="Times New Roman"/>
                <w:bCs/>
              </w:rPr>
              <w:t>nis laikotarpis</w:t>
            </w:r>
          </w:p>
        </w:tc>
        <w:tc>
          <w:tcPr>
            <w:tcW w:w="1653" w:type="pct"/>
            <w:vAlign w:val="center"/>
          </w:tcPr>
          <w:p w14:paraId="64F884D7" w14:textId="2D20B02A" w:rsidR="00B55BE7" w:rsidRPr="00E81EDD" w:rsidRDefault="00B55BE7" w:rsidP="00B55BE7">
            <w:pPr>
              <w:spacing w:after="0"/>
            </w:pPr>
            <w:r>
              <w:rPr>
                <w:rFonts w:eastAsia="Times New Roman"/>
              </w:rPr>
              <w:t xml:space="preserve">≥24 </w:t>
            </w:r>
            <w:proofErr w:type="spellStart"/>
            <w:r>
              <w:rPr>
                <w:rFonts w:eastAsia="Times New Roman"/>
              </w:rPr>
              <w:t>mėn</w:t>
            </w:r>
            <w:proofErr w:type="spellEnd"/>
            <w:r w:rsidRPr="00B710DC">
              <w:rPr>
                <w:rFonts w:eastAsia="Times New Roman"/>
              </w:rPr>
              <w:t> </w:t>
            </w:r>
          </w:p>
        </w:tc>
        <w:tc>
          <w:tcPr>
            <w:tcW w:w="1622" w:type="pct"/>
            <w:vAlign w:val="center"/>
          </w:tcPr>
          <w:p w14:paraId="2D0D0DD0" w14:textId="77777777" w:rsidR="00B55BE7" w:rsidRPr="002528C5" w:rsidRDefault="00B55BE7" w:rsidP="00B55BE7">
            <w:pPr>
              <w:spacing w:after="0" w:line="240" w:lineRule="auto"/>
              <w:rPr>
                <w:rFonts w:eastAsia="Times New Roman"/>
              </w:rPr>
            </w:pPr>
          </w:p>
        </w:tc>
      </w:tr>
    </w:tbl>
    <w:p w14:paraId="3341D9AE" w14:textId="6B1DB816" w:rsidR="0073144F" w:rsidRPr="004225AA" w:rsidRDefault="0073144F" w:rsidP="005A2E40">
      <w:pPr>
        <w:jc w:val="both"/>
      </w:pPr>
    </w:p>
    <w:sectPr w:rsidR="0073144F" w:rsidRPr="004225AA" w:rsidSect="00B55BE7">
      <w:pgSz w:w="12240" w:h="15840"/>
      <w:pgMar w:top="993" w:right="900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altName w:val="SimSu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4171C"/>
    <w:multiLevelType w:val="multilevel"/>
    <w:tmpl w:val="6B4CC30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A981203"/>
    <w:multiLevelType w:val="hybridMultilevel"/>
    <w:tmpl w:val="484CE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F6"/>
    <w:rsid w:val="000203A1"/>
    <w:rsid w:val="000E1C91"/>
    <w:rsid w:val="0016552F"/>
    <w:rsid w:val="001878E1"/>
    <w:rsid w:val="001D19C9"/>
    <w:rsid w:val="00210F15"/>
    <w:rsid w:val="0023754D"/>
    <w:rsid w:val="002528C5"/>
    <w:rsid w:val="002E5719"/>
    <w:rsid w:val="00370DC4"/>
    <w:rsid w:val="004225AA"/>
    <w:rsid w:val="005845CC"/>
    <w:rsid w:val="005A2E40"/>
    <w:rsid w:val="00663CF6"/>
    <w:rsid w:val="006C0004"/>
    <w:rsid w:val="006D0DDF"/>
    <w:rsid w:val="0073144F"/>
    <w:rsid w:val="007C17A8"/>
    <w:rsid w:val="008250BC"/>
    <w:rsid w:val="008556C1"/>
    <w:rsid w:val="00873B01"/>
    <w:rsid w:val="00914B6E"/>
    <w:rsid w:val="0093112F"/>
    <w:rsid w:val="00A50B07"/>
    <w:rsid w:val="00B55BE7"/>
    <w:rsid w:val="00C83FF6"/>
    <w:rsid w:val="00CC176B"/>
    <w:rsid w:val="00D83DCD"/>
    <w:rsid w:val="00DC7D1F"/>
    <w:rsid w:val="00E01672"/>
    <w:rsid w:val="00EA0ECF"/>
    <w:rsid w:val="00F06BF6"/>
    <w:rsid w:val="00F4704B"/>
    <w:rsid w:val="00F90642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214E"/>
  <w15:chartTrackingRefBased/>
  <w15:docId w15:val="{953F8511-6737-4AA1-B6C5-D484A060C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2,List Paragraph21,Lentele,List not in Table,Buletai,lp1,Bullet 1,Use Case List Paragraph,List Paragraph111,Paragraph,List Paragraph Red,Bullet,List L1,Bullet EY,List Paragraph1,Numbering,ERP-List Paragraph"/>
    <w:basedOn w:val="Normal"/>
    <w:link w:val="ListParagraphChar"/>
    <w:uiPriority w:val="34"/>
    <w:qFormat/>
    <w:rsid w:val="006C0004"/>
    <w:pPr>
      <w:ind w:left="720"/>
      <w:contextualSpacing/>
    </w:pPr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B55BE7"/>
    <w:rPr>
      <w:color w:val="0563C1" w:themeColor="hyperlink"/>
      <w:u w:val="single"/>
    </w:rPr>
  </w:style>
  <w:style w:type="table" w:customStyle="1" w:styleId="TableGrid1">
    <w:name w:val="Table Grid1"/>
    <w:basedOn w:val="TableNormal"/>
    <w:uiPriority w:val="99"/>
    <w:rsid w:val="00B55BE7"/>
    <w:pPr>
      <w:spacing w:after="0" w:line="240" w:lineRule="auto"/>
    </w:pPr>
    <w:rPr>
      <w:rFonts w:eastAsia="Times New Roman"/>
      <w:sz w:val="20"/>
      <w:szCs w:val="20"/>
      <w:lang w:val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2 Char,List Paragraph21 Char,Lentele Char,List not in Table Char,Buletai Char,lp1 Char,Bullet 1 Char,Use Case List Paragraph Char,List Paragraph111 Char,Paragraph Char,List Paragraph Red Char,Bullet Char,List L1 Char"/>
    <w:link w:val="ListParagraph"/>
    <w:uiPriority w:val="34"/>
    <w:qFormat/>
    <w:rsid w:val="00B55BE7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o.lt/web/verslui/elektra/elektros-planiniai-atjungimai-ir-itampos-svyravimai/itampos-svyravimai/403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-tar.lt/portal/lt/legalAct/TAR.4B60A8C9678B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276EFD-1B2D-4DFC-97F8-715251A87CDA}">
  <ds:schemaRefs>
    <ds:schemaRef ds:uri="http://purl.org/dc/dcmitype/"/>
    <ds:schemaRef ds:uri="http://www.w3.org/XML/1998/namespace"/>
    <ds:schemaRef ds:uri="23ff61ea-a57a-4bd3-ae79-8a3ede980598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656aea0-4ea5-4db6-8a19-802664f5a411"/>
    <ds:schemaRef ds:uri="c4d4993c-3556-490f-a652-5742e1d7f34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466F16-0516-455A-B662-A48958285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2F909-1C5B-4F21-AA1C-EAB237E186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4772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kolegija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Marcinkonienė</dc:creator>
  <cp:keywords/>
  <dc:description/>
  <cp:lastModifiedBy>Agnė Marcinkonienė</cp:lastModifiedBy>
  <cp:revision>7</cp:revision>
  <dcterms:created xsi:type="dcterms:W3CDTF">2025-03-05T14:51:00Z</dcterms:created>
  <dcterms:modified xsi:type="dcterms:W3CDTF">2025-05-30T06:41:00Z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