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C0C07ED" w14:textId="33BBF99E" w:rsidR="00E82BDB" w:rsidRPr="00AB5FF3" w:rsidRDefault="00567D63" w:rsidP="00AB5FF3">
          <w:pPr>
            <w:spacing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0498EFE9" w14:textId="77777777" w:rsidR="00E82BDB" w:rsidRPr="00E82BDB" w:rsidRDefault="00E82BDB" w:rsidP="000952DB">
          <w:pPr>
            <w:spacing w:line="240" w:lineRule="auto"/>
            <w:ind w:left="-567"/>
            <w:contextualSpacing/>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0952DB">
          <w:pPr>
            <w:tabs>
              <w:tab w:val="left" w:pos="4185"/>
            </w:tabs>
            <w:spacing w:line="240" w:lineRule="auto"/>
            <w:ind w:left="-567"/>
            <w:contextualSpacing/>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0952DB">
          <w:pPr>
            <w:spacing w:line="240" w:lineRule="auto"/>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0952DB">
          <w:pPr>
            <w:spacing w:line="240" w:lineRule="auto"/>
            <w:ind w:left="567" w:firstLine="0"/>
            <w:contextualSpacing/>
            <w:jc w:val="center"/>
            <w:rPr>
              <w:rFonts w:ascii="Times New Roman" w:hAnsi="Times New Roman" w:cs="Times New Roman"/>
            </w:rPr>
          </w:pPr>
        </w:p>
        <w:p w14:paraId="47EF0C37" w14:textId="19126F9D" w:rsidR="00D526C8" w:rsidRPr="001A2892" w:rsidRDefault="00D526C8" w:rsidP="000952DB">
          <w:pPr>
            <w:spacing w:line="240" w:lineRule="auto"/>
            <w:ind w:left="567" w:firstLine="0"/>
            <w:contextualSpacing/>
            <w:jc w:val="center"/>
            <w:rPr>
              <w:rFonts w:cstheme="minorHAnsi"/>
              <w:sz w:val="28"/>
              <w:szCs w:val="28"/>
            </w:rPr>
          </w:pPr>
        </w:p>
        <w:p w14:paraId="7350A7E2" w14:textId="78457EBC" w:rsidR="00D526C8" w:rsidRPr="00724463" w:rsidRDefault="00D526C8" w:rsidP="000952DB">
          <w:pPr>
            <w:spacing w:line="240" w:lineRule="auto"/>
            <w:ind w:left="567" w:firstLine="0"/>
            <w:contextualSpacing/>
            <w:jc w:val="center"/>
            <w:rPr>
              <w:rFonts w:ascii="Times New Roman" w:hAnsi="Times New Roman" w:cs="Times New Roman"/>
              <w:sz w:val="28"/>
              <w:szCs w:val="28"/>
            </w:rPr>
          </w:pPr>
        </w:p>
        <w:p w14:paraId="1D1BF965" w14:textId="7BB229DB" w:rsidR="00D526C8" w:rsidRPr="00724463" w:rsidRDefault="00C006CB"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VIEŠOJO PIRKIMO „</w:t>
          </w:r>
          <w:r w:rsidR="00D315CF" w:rsidRPr="00D315CF">
            <w:rPr>
              <w:rFonts w:asciiTheme="majorBidi" w:hAnsiTheme="majorBidi" w:cstheme="majorBidi"/>
              <w:b/>
              <w:sz w:val="28"/>
              <w:szCs w:val="28"/>
            </w:rPr>
            <w:t>REAGENTAI</w:t>
          </w:r>
          <w:r w:rsidR="000C22A2" w:rsidRPr="000C22A2">
            <w:rPr>
              <w:rFonts w:asciiTheme="majorBidi" w:hAnsiTheme="majorBidi" w:cstheme="majorBidi"/>
              <w:b/>
              <w:color w:val="000000" w:themeColor="text1"/>
              <w:sz w:val="28"/>
              <w:szCs w:val="28"/>
            </w:rPr>
            <w:t>“</w:t>
          </w:r>
          <w:r w:rsidR="000C22A2" w:rsidRPr="000C22A2">
            <w:rPr>
              <w:rFonts w:ascii="Times New Roman" w:hAnsi="Times New Roman" w:cs="Times New Roman"/>
              <w:b/>
              <w:bCs/>
              <w:color w:val="000000" w:themeColor="text1"/>
              <w:sz w:val="28"/>
              <w:szCs w:val="28"/>
            </w:rPr>
            <w:t xml:space="preserve"> </w:t>
          </w:r>
        </w:p>
        <w:p w14:paraId="18ACC6AD" w14:textId="7E970EB8" w:rsidR="00D526C8" w:rsidRPr="00724463" w:rsidRDefault="00DF1318"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0952DB">
          <w:pPr>
            <w:spacing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D315CF" w:rsidRDefault="00173FBA" w:rsidP="000952DB">
              <w:pPr>
                <w:pStyle w:val="Turinioantrat"/>
                <w:tabs>
                  <w:tab w:val="left" w:pos="6555"/>
                </w:tabs>
                <w:spacing w:before="0" w:after="0"/>
                <w:contextualSpacing/>
                <w:rPr>
                  <w:rFonts w:ascii="Times New Roman" w:hAnsi="Times New Roman" w:cs="Times New Roman"/>
                  <w:sz w:val="24"/>
                  <w:szCs w:val="24"/>
                </w:rPr>
              </w:pPr>
              <w:r w:rsidRPr="00D315CF">
                <w:rPr>
                  <w:rFonts w:ascii="Times New Roman" w:hAnsi="Times New Roman" w:cs="Times New Roman"/>
                  <w:sz w:val="24"/>
                  <w:szCs w:val="24"/>
                </w:rPr>
                <w:t>T</w:t>
              </w:r>
              <w:r w:rsidR="00F42EC8" w:rsidRPr="00D315CF">
                <w:rPr>
                  <w:rFonts w:ascii="Times New Roman" w:hAnsi="Times New Roman" w:cs="Times New Roman"/>
                  <w:sz w:val="24"/>
                  <w:szCs w:val="24"/>
                </w:rPr>
                <w:t>URINYS</w:t>
              </w:r>
              <w:r w:rsidR="00581B14" w:rsidRPr="00D315CF">
                <w:rPr>
                  <w:rFonts w:ascii="Times New Roman" w:hAnsi="Times New Roman" w:cs="Times New Roman"/>
                  <w:sz w:val="24"/>
                  <w:szCs w:val="24"/>
                </w:rPr>
                <w:tab/>
              </w:r>
            </w:p>
            <w:p w14:paraId="667ABBB9" w14:textId="6D0AA414" w:rsidR="0095561C" w:rsidRPr="00D315CF" w:rsidRDefault="00173FBA" w:rsidP="00C67158">
              <w:pPr>
                <w:pStyle w:val="Turinys1"/>
                <w:tabs>
                  <w:tab w:val="clear" w:pos="1100"/>
                  <w:tab w:val="left" w:pos="993"/>
                </w:tabs>
                <w:spacing w:line="240" w:lineRule="auto"/>
                <w:contextualSpacing/>
                <w:rPr>
                  <w:noProof/>
                  <w:kern w:val="2"/>
                  <w:sz w:val="24"/>
                  <w:szCs w:val="24"/>
                  <w14:ligatures w14:val="standardContextual"/>
                </w:rPr>
              </w:pPr>
              <w:r w:rsidRPr="00D315CF">
                <w:rPr>
                  <w:rFonts w:ascii="Times New Roman" w:hAnsi="Times New Roman" w:cs="Times New Roman"/>
                  <w:sz w:val="24"/>
                  <w:szCs w:val="24"/>
                </w:rPr>
                <w:fldChar w:fldCharType="begin"/>
              </w:r>
              <w:r w:rsidRPr="00D315CF">
                <w:rPr>
                  <w:rFonts w:ascii="Times New Roman" w:hAnsi="Times New Roman" w:cs="Times New Roman"/>
                  <w:sz w:val="24"/>
                  <w:szCs w:val="24"/>
                </w:rPr>
                <w:instrText xml:space="preserve"> TOC \o "1-3" \h \z \u </w:instrText>
              </w:r>
              <w:r w:rsidRPr="00D315CF">
                <w:rPr>
                  <w:rFonts w:ascii="Times New Roman" w:hAnsi="Times New Roman" w:cs="Times New Roman"/>
                  <w:sz w:val="24"/>
                  <w:szCs w:val="24"/>
                </w:rPr>
                <w:fldChar w:fldCharType="separate"/>
              </w:r>
              <w:hyperlink w:anchor="_Toc185245815" w:history="1">
                <w:r w:rsidR="0095561C" w:rsidRPr="00D315CF">
                  <w:rPr>
                    <w:rStyle w:val="Hipersaitas"/>
                    <w:rFonts w:ascii="Times New Roman" w:hAnsi="Times New Roman" w:cs="Times New Roman"/>
                    <w:noProof/>
                  </w:rPr>
                  <w:t>1.</w:t>
                </w:r>
                <w:r w:rsidR="0095561C" w:rsidRPr="00D315CF">
                  <w:rPr>
                    <w:noProof/>
                    <w:kern w:val="2"/>
                    <w:sz w:val="24"/>
                    <w:szCs w:val="24"/>
                    <w14:ligatures w14:val="standardContextual"/>
                  </w:rPr>
                  <w:tab/>
                </w:r>
                <w:r w:rsidR="0095561C" w:rsidRPr="00D315CF">
                  <w:rPr>
                    <w:rStyle w:val="Hipersaitas"/>
                    <w:rFonts w:ascii="Times New Roman" w:hAnsi="Times New Roman" w:cs="Times New Roman"/>
                    <w:noProof/>
                  </w:rPr>
                  <w:t>Bendra informacija</w:t>
                </w:r>
                <w:r w:rsidR="0095561C" w:rsidRPr="00D315CF">
                  <w:rPr>
                    <w:noProof/>
                    <w:webHidden/>
                  </w:rPr>
                  <w:tab/>
                </w:r>
                <w:r w:rsidR="0095561C" w:rsidRPr="00D315CF">
                  <w:rPr>
                    <w:noProof/>
                    <w:webHidden/>
                  </w:rPr>
                  <w:fldChar w:fldCharType="begin"/>
                </w:r>
                <w:r w:rsidR="0095561C" w:rsidRPr="00D315CF">
                  <w:rPr>
                    <w:noProof/>
                    <w:webHidden/>
                  </w:rPr>
                  <w:instrText xml:space="preserve"> PAGEREF _Toc185245815 \h </w:instrText>
                </w:r>
                <w:r w:rsidR="0095561C" w:rsidRPr="00D315CF">
                  <w:rPr>
                    <w:noProof/>
                    <w:webHidden/>
                  </w:rPr>
                </w:r>
                <w:r w:rsidR="0095561C" w:rsidRPr="00D315CF">
                  <w:rPr>
                    <w:noProof/>
                    <w:webHidden/>
                  </w:rPr>
                  <w:fldChar w:fldCharType="separate"/>
                </w:r>
                <w:r w:rsidR="00152224">
                  <w:rPr>
                    <w:noProof/>
                    <w:webHidden/>
                  </w:rPr>
                  <w:t>2</w:t>
                </w:r>
                <w:r w:rsidR="0095561C" w:rsidRPr="00D315CF">
                  <w:rPr>
                    <w:noProof/>
                    <w:webHidden/>
                  </w:rPr>
                  <w:fldChar w:fldCharType="end"/>
                </w:r>
              </w:hyperlink>
            </w:p>
            <w:p w14:paraId="0D80A2B8" w14:textId="21598467"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6" w:history="1">
                <w:r w:rsidRPr="00D315CF">
                  <w:rPr>
                    <w:rStyle w:val="Hipersaitas"/>
                    <w:rFonts w:ascii="Times New Roman" w:eastAsia="Calibri" w:hAnsi="Times New Roman" w:cs="Times New Roman"/>
                    <w:noProof/>
                  </w:rPr>
                  <w:t>2.</w:t>
                </w:r>
                <w:r w:rsidRPr="00D315CF">
                  <w:rPr>
                    <w:noProof/>
                    <w:kern w:val="2"/>
                    <w:sz w:val="24"/>
                    <w:szCs w:val="24"/>
                    <w14:ligatures w14:val="standardContextual"/>
                  </w:rPr>
                  <w:tab/>
                </w:r>
                <w:r w:rsidRPr="00D315CF">
                  <w:rPr>
                    <w:rStyle w:val="Hipersaitas"/>
                    <w:rFonts w:ascii="Times New Roman" w:hAnsi="Times New Roman" w:cs="Times New Roman"/>
                    <w:noProof/>
                  </w:rPr>
                  <w:t>Pirkimo objektas</w:t>
                </w:r>
                <w:r w:rsidRPr="00D315CF">
                  <w:rPr>
                    <w:noProof/>
                    <w:webHidden/>
                  </w:rPr>
                  <w:tab/>
                </w:r>
                <w:r w:rsidRPr="00D315CF">
                  <w:rPr>
                    <w:noProof/>
                    <w:webHidden/>
                  </w:rPr>
                  <w:fldChar w:fldCharType="begin"/>
                </w:r>
                <w:r w:rsidRPr="00D315CF">
                  <w:rPr>
                    <w:noProof/>
                    <w:webHidden/>
                  </w:rPr>
                  <w:instrText xml:space="preserve"> PAGEREF _Toc185245816 \h </w:instrText>
                </w:r>
                <w:r w:rsidRPr="00D315CF">
                  <w:rPr>
                    <w:noProof/>
                    <w:webHidden/>
                  </w:rPr>
                </w:r>
                <w:r w:rsidRPr="00D315CF">
                  <w:rPr>
                    <w:noProof/>
                    <w:webHidden/>
                  </w:rPr>
                  <w:fldChar w:fldCharType="separate"/>
                </w:r>
                <w:r w:rsidR="00152224">
                  <w:rPr>
                    <w:noProof/>
                    <w:webHidden/>
                  </w:rPr>
                  <w:t>2</w:t>
                </w:r>
                <w:r w:rsidRPr="00D315CF">
                  <w:rPr>
                    <w:noProof/>
                    <w:webHidden/>
                  </w:rPr>
                  <w:fldChar w:fldCharType="end"/>
                </w:r>
              </w:hyperlink>
            </w:p>
            <w:p w14:paraId="1AEF1FA6" w14:textId="7E800A54"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7" w:history="1">
                <w:r w:rsidRPr="00D315CF">
                  <w:rPr>
                    <w:rStyle w:val="Hipersaitas"/>
                    <w:rFonts w:ascii="Times New Roman" w:eastAsia="Calibri" w:hAnsi="Times New Roman" w:cs="Times New Roman"/>
                    <w:noProof/>
                  </w:rPr>
                  <w:t>3.</w:t>
                </w:r>
                <w:r w:rsidRPr="00D315CF">
                  <w:rPr>
                    <w:noProof/>
                    <w:kern w:val="2"/>
                    <w:sz w:val="24"/>
                    <w:szCs w:val="24"/>
                    <w14:ligatures w14:val="standardContextual"/>
                  </w:rPr>
                  <w:tab/>
                </w:r>
                <w:r w:rsidRPr="00D315CF">
                  <w:rPr>
                    <w:rStyle w:val="Hipersaitas"/>
                    <w:rFonts w:ascii="Times New Roman" w:hAnsi="Times New Roman" w:cs="Times New Roman"/>
                    <w:noProof/>
                  </w:rPr>
                  <w:t xml:space="preserve">Tiekėjų </w:t>
                </w:r>
                <w:r w:rsidR="00EF75C2" w:rsidRPr="00D315CF">
                  <w:rPr>
                    <w:rStyle w:val="Hipersaitas"/>
                    <w:rFonts w:ascii="Times New Roman" w:hAnsi="Times New Roman" w:cs="Times New Roman"/>
                    <w:noProof/>
                  </w:rPr>
                  <w:t xml:space="preserve">pašalinimo pagrindai, </w:t>
                </w:r>
                <w:r w:rsidRPr="00D315CF">
                  <w:rPr>
                    <w:rStyle w:val="Hipersaitas"/>
                    <w:rFonts w:ascii="Times New Roman" w:hAnsi="Times New Roman" w:cs="Times New Roman"/>
                    <w:noProof/>
                  </w:rPr>
                  <w:t>kvalifikacijos reikalavimai</w:t>
                </w:r>
                <w:r w:rsidRPr="00D315CF">
                  <w:rPr>
                    <w:noProof/>
                    <w:webHidden/>
                  </w:rPr>
                  <w:tab/>
                </w:r>
                <w:r w:rsidRPr="00D315CF">
                  <w:rPr>
                    <w:noProof/>
                    <w:webHidden/>
                  </w:rPr>
                  <w:fldChar w:fldCharType="begin"/>
                </w:r>
                <w:r w:rsidRPr="00D315CF">
                  <w:rPr>
                    <w:noProof/>
                    <w:webHidden/>
                  </w:rPr>
                  <w:instrText xml:space="preserve"> PAGEREF _Toc185245817 \h </w:instrText>
                </w:r>
                <w:r w:rsidRPr="00D315CF">
                  <w:rPr>
                    <w:noProof/>
                    <w:webHidden/>
                  </w:rPr>
                </w:r>
                <w:r w:rsidRPr="00D315CF">
                  <w:rPr>
                    <w:noProof/>
                    <w:webHidden/>
                  </w:rPr>
                  <w:fldChar w:fldCharType="separate"/>
                </w:r>
                <w:r w:rsidR="00152224">
                  <w:rPr>
                    <w:noProof/>
                    <w:webHidden/>
                  </w:rPr>
                  <w:t>3</w:t>
                </w:r>
                <w:r w:rsidRPr="00D315CF">
                  <w:rPr>
                    <w:noProof/>
                    <w:webHidden/>
                  </w:rPr>
                  <w:fldChar w:fldCharType="end"/>
                </w:r>
              </w:hyperlink>
            </w:p>
            <w:p w14:paraId="629DDCA0" w14:textId="5DACC510"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8" w:history="1">
                <w:r w:rsidRPr="00D315CF">
                  <w:rPr>
                    <w:rStyle w:val="Hipersaitas"/>
                    <w:rFonts w:ascii="Times New Roman" w:eastAsia="Calibri" w:hAnsi="Times New Roman" w:cs="Times New Roman"/>
                    <w:noProof/>
                  </w:rPr>
                  <w:t>4.</w:t>
                </w:r>
                <w:r w:rsidRPr="00D315CF">
                  <w:rPr>
                    <w:noProof/>
                    <w:kern w:val="2"/>
                    <w:sz w:val="24"/>
                    <w:szCs w:val="24"/>
                    <w14:ligatures w14:val="standardContextual"/>
                  </w:rPr>
                  <w:tab/>
                </w:r>
                <w:r w:rsidRPr="00D315CF">
                  <w:rPr>
                    <w:rStyle w:val="Hipersaitas"/>
                    <w:rFonts w:ascii="Times New Roman" w:hAnsi="Times New Roman" w:cs="Times New Roman"/>
                    <w:noProof/>
                  </w:rPr>
                  <w:t>Reikalavimai, susiję su nacionaliniu saugumu</w:t>
                </w:r>
                <w:r w:rsidRPr="00D315CF">
                  <w:rPr>
                    <w:noProof/>
                    <w:webHidden/>
                  </w:rPr>
                  <w:tab/>
                </w:r>
                <w:r w:rsidRPr="00D315CF">
                  <w:rPr>
                    <w:noProof/>
                    <w:webHidden/>
                  </w:rPr>
                  <w:fldChar w:fldCharType="begin"/>
                </w:r>
                <w:r w:rsidRPr="00D315CF">
                  <w:rPr>
                    <w:noProof/>
                    <w:webHidden/>
                  </w:rPr>
                  <w:instrText xml:space="preserve"> PAGEREF _Toc185245818 \h </w:instrText>
                </w:r>
                <w:r w:rsidRPr="00D315CF">
                  <w:rPr>
                    <w:noProof/>
                    <w:webHidden/>
                  </w:rPr>
                </w:r>
                <w:r w:rsidRPr="00D315CF">
                  <w:rPr>
                    <w:noProof/>
                    <w:webHidden/>
                  </w:rPr>
                  <w:fldChar w:fldCharType="separate"/>
                </w:r>
                <w:r w:rsidR="00152224">
                  <w:rPr>
                    <w:noProof/>
                    <w:webHidden/>
                  </w:rPr>
                  <w:t>3</w:t>
                </w:r>
                <w:r w:rsidRPr="00D315CF">
                  <w:rPr>
                    <w:noProof/>
                    <w:webHidden/>
                  </w:rPr>
                  <w:fldChar w:fldCharType="end"/>
                </w:r>
              </w:hyperlink>
            </w:p>
            <w:p w14:paraId="5D25BE3D" w14:textId="0E776B6B"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9" w:history="1">
                <w:r w:rsidRPr="00D315CF">
                  <w:rPr>
                    <w:rStyle w:val="Hipersaitas"/>
                    <w:rFonts w:asciiTheme="majorBidi" w:eastAsia="Calibri" w:hAnsiTheme="majorBidi"/>
                    <w:noProof/>
                  </w:rPr>
                  <w:t>5.</w:t>
                </w:r>
                <w:r w:rsidRPr="00D315CF">
                  <w:rPr>
                    <w:noProof/>
                    <w:kern w:val="2"/>
                    <w:sz w:val="24"/>
                    <w:szCs w:val="24"/>
                    <w14:ligatures w14:val="standardContextual"/>
                  </w:rPr>
                  <w:tab/>
                </w:r>
                <w:r w:rsidRPr="00D315CF">
                  <w:rPr>
                    <w:rStyle w:val="Hipersaitas"/>
                    <w:rFonts w:asciiTheme="majorBidi" w:hAnsiTheme="majorBidi"/>
                    <w:noProof/>
                  </w:rPr>
                  <w:t>Rezervuota teisė dalyvauti pirkime</w:t>
                </w:r>
                <w:r w:rsidRPr="00D315CF">
                  <w:rPr>
                    <w:noProof/>
                    <w:webHidden/>
                  </w:rPr>
                  <w:tab/>
                </w:r>
                <w:r w:rsidRPr="00D315CF">
                  <w:rPr>
                    <w:noProof/>
                    <w:webHidden/>
                  </w:rPr>
                  <w:fldChar w:fldCharType="begin"/>
                </w:r>
                <w:r w:rsidRPr="00D315CF">
                  <w:rPr>
                    <w:noProof/>
                    <w:webHidden/>
                  </w:rPr>
                  <w:instrText xml:space="preserve"> PAGEREF _Toc185245819 \h </w:instrText>
                </w:r>
                <w:r w:rsidRPr="00D315CF">
                  <w:rPr>
                    <w:noProof/>
                    <w:webHidden/>
                  </w:rPr>
                </w:r>
                <w:r w:rsidRPr="00D315CF">
                  <w:rPr>
                    <w:noProof/>
                    <w:webHidden/>
                  </w:rPr>
                  <w:fldChar w:fldCharType="separate"/>
                </w:r>
                <w:r w:rsidR="00152224">
                  <w:rPr>
                    <w:noProof/>
                    <w:webHidden/>
                  </w:rPr>
                  <w:t>3</w:t>
                </w:r>
                <w:r w:rsidRPr="00D315CF">
                  <w:rPr>
                    <w:noProof/>
                    <w:webHidden/>
                  </w:rPr>
                  <w:fldChar w:fldCharType="end"/>
                </w:r>
              </w:hyperlink>
            </w:p>
            <w:p w14:paraId="0C001B61" w14:textId="4ABD810A"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0" w:history="1">
                <w:r w:rsidRPr="00D315CF">
                  <w:rPr>
                    <w:rStyle w:val="Hipersaitas"/>
                    <w:rFonts w:ascii="Times New Roman" w:eastAsia="Calibri" w:hAnsi="Times New Roman" w:cs="Times New Roman"/>
                    <w:noProof/>
                  </w:rPr>
                  <w:t>6.</w:t>
                </w:r>
                <w:r w:rsidRPr="00D315CF">
                  <w:rPr>
                    <w:noProof/>
                    <w:kern w:val="2"/>
                    <w:sz w:val="24"/>
                    <w:szCs w:val="24"/>
                    <w14:ligatures w14:val="standardContextual"/>
                  </w:rPr>
                  <w:tab/>
                </w:r>
                <w:r w:rsidRPr="00D315CF">
                  <w:rPr>
                    <w:rStyle w:val="Hipersaitas"/>
                    <w:rFonts w:ascii="Times New Roman" w:hAnsi="Times New Roman" w:cs="Times New Roman"/>
                    <w:noProof/>
                  </w:rPr>
                  <w:t>Specialieji reikalavimai pasiūlymų rengimui ir pateikimui</w:t>
                </w:r>
                <w:r w:rsidRPr="00D315CF">
                  <w:rPr>
                    <w:noProof/>
                    <w:webHidden/>
                  </w:rPr>
                  <w:tab/>
                </w:r>
                <w:r w:rsidRPr="00D315CF">
                  <w:rPr>
                    <w:noProof/>
                    <w:webHidden/>
                  </w:rPr>
                  <w:fldChar w:fldCharType="begin"/>
                </w:r>
                <w:r w:rsidRPr="00D315CF">
                  <w:rPr>
                    <w:noProof/>
                    <w:webHidden/>
                  </w:rPr>
                  <w:instrText xml:space="preserve"> PAGEREF _Toc185245820 \h </w:instrText>
                </w:r>
                <w:r w:rsidRPr="00D315CF">
                  <w:rPr>
                    <w:noProof/>
                    <w:webHidden/>
                  </w:rPr>
                </w:r>
                <w:r w:rsidRPr="00D315CF">
                  <w:rPr>
                    <w:noProof/>
                    <w:webHidden/>
                  </w:rPr>
                  <w:fldChar w:fldCharType="separate"/>
                </w:r>
                <w:r w:rsidR="00152224">
                  <w:rPr>
                    <w:noProof/>
                    <w:webHidden/>
                  </w:rPr>
                  <w:t>3</w:t>
                </w:r>
                <w:r w:rsidRPr="00D315CF">
                  <w:rPr>
                    <w:noProof/>
                    <w:webHidden/>
                  </w:rPr>
                  <w:fldChar w:fldCharType="end"/>
                </w:r>
              </w:hyperlink>
            </w:p>
            <w:p w14:paraId="7B271D52" w14:textId="7F62A5C9"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1" w:history="1">
                <w:r w:rsidRPr="00D315CF">
                  <w:rPr>
                    <w:rStyle w:val="Hipersaitas"/>
                    <w:rFonts w:ascii="Times New Roman" w:hAnsi="Times New Roman" w:cs="Times New Roman"/>
                    <w:noProof/>
                  </w:rPr>
                  <w:t>7. Pasiūlymo galiojimo užtikrinimas</w:t>
                </w:r>
                <w:r w:rsidRPr="00D315CF">
                  <w:rPr>
                    <w:noProof/>
                    <w:webHidden/>
                  </w:rPr>
                  <w:tab/>
                </w:r>
                <w:r w:rsidRPr="00D315CF">
                  <w:rPr>
                    <w:noProof/>
                    <w:webHidden/>
                  </w:rPr>
                  <w:fldChar w:fldCharType="begin"/>
                </w:r>
                <w:r w:rsidRPr="00D315CF">
                  <w:rPr>
                    <w:noProof/>
                    <w:webHidden/>
                  </w:rPr>
                  <w:instrText xml:space="preserve"> PAGEREF _Toc185245821 \h </w:instrText>
                </w:r>
                <w:r w:rsidRPr="00D315CF">
                  <w:rPr>
                    <w:noProof/>
                    <w:webHidden/>
                  </w:rPr>
                </w:r>
                <w:r w:rsidRPr="00D315CF">
                  <w:rPr>
                    <w:noProof/>
                    <w:webHidden/>
                  </w:rPr>
                  <w:fldChar w:fldCharType="separate"/>
                </w:r>
                <w:r w:rsidR="00152224">
                  <w:rPr>
                    <w:noProof/>
                    <w:webHidden/>
                  </w:rPr>
                  <w:t>4</w:t>
                </w:r>
                <w:r w:rsidRPr="00D315CF">
                  <w:rPr>
                    <w:noProof/>
                    <w:webHidden/>
                  </w:rPr>
                  <w:fldChar w:fldCharType="end"/>
                </w:r>
              </w:hyperlink>
            </w:p>
            <w:p w14:paraId="269CBEC3" w14:textId="349C7BA6"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2" w:history="1">
                <w:r w:rsidRPr="00D315CF">
                  <w:rPr>
                    <w:rStyle w:val="Hipersaitas"/>
                    <w:rFonts w:ascii="Times New Roman" w:hAnsi="Times New Roman" w:cs="Times New Roman"/>
                    <w:noProof/>
                  </w:rPr>
                  <w:t>8. Pasiūlymų vertinimas</w:t>
                </w:r>
                <w:r w:rsidRPr="00D315CF">
                  <w:rPr>
                    <w:noProof/>
                    <w:webHidden/>
                  </w:rPr>
                  <w:tab/>
                </w:r>
                <w:r w:rsidRPr="00D315CF">
                  <w:rPr>
                    <w:noProof/>
                    <w:webHidden/>
                  </w:rPr>
                  <w:fldChar w:fldCharType="begin"/>
                </w:r>
                <w:r w:rsidRPr="00D315CF">
                  <w:rPr>
                    <w:noProof/>
                    <w:webHidden/>
                  </w:rPr>
                  <w:instrText xml:space="preserve"> PAGEREF _Toc185245822 \h </w:instrText>
                </w:r>
                <w:r w:rsidRPr="00D315CF">
                  <w:rPr>
                    <w:noProof/>
                    <w:webHidden/>
                  </w:rPr>
                </w:r>
                <w:r w:rsidRPr="00D315CF">
                  <w:rPr>
                    <w:noProof/>
                    <w:webHidden/>
                  </w:rPr>
                  <w:fldChar w:fldCharType="separate"/>
                </w:r>
                <w:r w:rsidR="00152224">
                  <w:rPr>
                    <w:noProof/>
                    <w:webHidden/>
                  </w:rPr>
                  <w:t>4</w:t>
                </w:r>
                <w:r w:rsidRPr="00D315CF">
                  <w:rPr>
                    <w:noProof/>
                    <w:webHidden/>
                  </w:rPr>
                  <w:fldChar w:fldCharType="end"/>
                </w:r>
              </w:hyperlink>
            </w:p>
            <w:p w14:paraId="664F0EF0" w14:textId="1E613739"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3" w:history="1">
                <w:r w:rsidRPr="00D315CF">
                  <w:rPr>
                    <w:rStyle w:val="Hipersaitas"/>
                    <w:rFonts w:ascii="Times New Roman" w:hAnsi="Times New Roman" w:cs="Times New Roman"/>
                    <w:noProof/>
                  </w:rPr>
                  <w:t>9. Sutarties sudarymas</w:t>
                </w:r>
                <w:r w:rsidRPr="00D315CF">
                  <w:rPr>
                    <w:noProof/>
                    <w:webHidden/>
                  </w:rPr>
                  <w:tab/>
                </w:r>
                <w:r w:rsidRPr="00D315CF">
                  <w:rPr>
                    <w:noProof/>
                    <w:webHidden/>
                  </w:rPr>
                  <w:fldChar w:fldCharType="begin"/>
                </w:r>
                <w:r w:rsidRPr="00D315CF">
                  <w:rPr>
                    <w:noProof/>
                    <w:webHidden/>
                  </w:rPr>
                  <w:instrText xml:space="preserve"> PAGEREF _Toc185245823 \h </w:instrText>
                </w:r>
                <w:r w:rsidRPr="00D315CF">
                  <w:rPr>
                    <w:noProof/>
                    <w:webHidden/>
                  </w:rPr>
                </w:r>
                <w:r w:rsidRPr="00D315CF">
                  <w:rPr>
                    <w:noProof/>
                    <w:webHidden/>
                  </w:rPr>
                  <w:fldChar w:fldCharType="separate"/>
                </w:r>
                <w:r w:rsidR="00152224">
                  <w:rPr>
                    <w:noProof/>
                    <w:webHidden/>
                  </w:rPr>
                  <w:t>4</w:t>
                </w:r>
                <w:r w:rsidRPr="00D315CF">
                  <w:rPr>
                    <w:noProof/>
                    <w:webHidden/>
                  </w:rPr>
                  <w:fldChar w:fldCharType="end"/>
                </w:r>
              </w:hyperlink>
            </w:p>
            <w:p w14:paraId="7ACF4EEF" w14:textId="40D6AF9C" w:rsidR="00173FBA" w:rsidRPr="00724463" w:rsidRDefault="00173FBA" w:rsidP="000952DB">
              <w:pPr>
                <w:spacing w:line="240" w:lineRule="auto"/>
                <w:contextualSpacing/>
                <w:rPr>
                  <w:rFonts w:ascii="Times New Roman" w:hAnsi="Times New Roman" w:cs="Times New Roman"/>
                  <w:sz w:val="24"/>
                  <w:szCs w:val="24"/>
                </w:rPr>
              </w:pPr>
              <w:r w:rsidRPr="00D315CF">
                <w:rPr>
                  <w:rFonts w:ascii="Times New Roman" w:hAnsi="Times New Roman" w:cs="Times New Roman"/>
                  <w:noProof/>
                  <w:sz w:val="24"/>
                  <w:szCs w:val="24"/>
                </w:rPr>
                <w:fldChar w:fldCharType="end"/>
              </w:r>
            </w:p>
          </w:sdtContent>
        </w:sdt>
        <w:p w14:paraId="78B27516" w14:textId="4DF66D9C" w:rsidR="00D315CF" w:rsidRPr="00385E51" w:rsidRDefault="00D315CF"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sdtContent>
    </w:sdt>
    <w:bookmarkStart w:id="0" w:name="_Toc147739116" w:displacedByCustomXml="prev"/>
    <w:p w14:paraId="12085CDF" w14:textId="16073931" w:rsidR="00746BAF" w:rsidRPr="005471F5" w:rsidRDefault="00C31EC9" w:rsidP="000952DB">
      <w:pPr>
        <w:pStyle w:val="Antrat1"/>
        <w:numPr>
          <w:ilvl w:val="0"/>
          <w:numId w:val="5"/>
        </w:numPr>
        <w:spacing w:before="0" w:after="0"/>
        <w:ind w:left="357" w:hanging="357"/>
        <w:contextualSpacing/>
        <w:rPr>
          <w:rFonts w:ascii="Times New Roman" w:hAnsi="Times New Roman" w:cs="Times New Roman"/>
          <w:b/>
          <w:bCs/>
          <w:color w:val="auto"/>
          <w:sz w:val="28"/>
          <w:szCs w:val="28"/>
        </w:rPr>
      </w:pPr>
      <w:bookmarkStart w:id="1" w:name="_Toc185245815"/>
      <w:bookmarkStart w:id="2" w:name="_Ref39666794"/>
      <w:bookmarkStart w:id="3" w:name="_Ref39666796"/>
      <w:bookmarkStart w:id="4"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1"/>
      <w:r w:rsidR="6B81CCAC" w:rsidRPr="005471F5">
        <w:rPr>
          <w:rFonts w:ascii="Times New Roman" w:hAnsi="Times New Roman" w:cs="Times New Roman"/>
          <w:b/>
          <w:bCs/>
          <w:color w:val="auto"/>
          <w:sz w:val="28"/>
          <w:szCs w:val="28"/>
        </w:rPr>
        <w:t xml:space="preserve"> </w:t>
      </w:r>
    </w:p>
    <w:p w14:paraId="3C2B83DD" w14:textId="231A07AB" w:rsidR="00FB3C75" w:rsidRPr="001567A9" w:rsidRDefault="002902C1" w:rsidP="000952DB">
      <w:pPr>
        <w:spacing w:line="240" w:lineRule="auto"/>
        <w:ind w:firstLine="709"/>
        <w:contextualSpacing/>
        <w:rPr>
          <w:rFonts w:ascii="Times New Roman" w:hAnsi="Times New Roman" w:cs="Times New Roman"/>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sidR="00023D60">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7C6D6EDB" w:rsidR="00316D64" w:rsidRPr="00D22068" w:rsidRDefault="00CA0CC5" w:rsidP="00D22068">
      <w:pPr>
        <w:pStyle w:val="Sraopastraipa"/>
        <w:numPr>
          <w:ilvl w:val="1"/>
          <w:numId w:val="8"/>
        </w:numPr>
        <w:spacing w:line="240" w:lineRule="auto"/>
        <w:ind w:left="0" w:firstLine="709"/>
        <w:rPr>
          <w:rFonts w:ascii="Times New Roman" w:hAnsi="Times New Roman" w:cs="Times New Roman"/>
          <w:sz w:val="24"/>
          <w:szCs w:val="24"/>
        </w:rPr>
      </w:pPr>
      <w:r w:rsidRPr="00D22068">
        <w:rPr>
          <w:rFonts w:ascii="Times New Roman" w:hAnsi="Times New Roman" w:cs="Times New Roman"/>
          <w:sz w:val="24"/>
          <w:szCs w:val="24"/>
        </w:rPr>
        <w:t>Pirkimas neatliekamas naudojantis centralizuotų pirkimų katalogu</w:t>
      </w:r>
      <w:r w:rsidR="0046561B" w:rsidRPr="00D22068">
        <w:rPr>
          <w:rFonts w:ascii="Times New Roman" w:hAnsi="Times New Roman" w:cs="Times New Roman"/>
          <w:sz w:val="24"/>
          <w:szCs w:val="24"/>
        </w:rPr>
        <w:t xml:space="preserve"> (toliau – CPO)</w:t>
      </w:r>
      <w:r w:rsidRPr="00D22068">
        <w:rPr>
          <w:rFonts w:ascii="Times New Roman" w:hAnsi="Times New Roman" w:cs="Times New Roman"/>
          <w:sz w:val="24"/>
          <w:szCs w:val="24"/>
        </w:rPr>
        <w:t xml:space="preserve">, nes </w:t>
      </w:r>
      <w:r w:rsidR="00D22068" w:rsidRPr="00D22068">
        <w:rPr>
          <w:rFonts w:ascii="Times New Roman" w:hAnsi="Times New Roman" w:cs="Times New Roman"/>
          <w:sz w:val="24"/>
          <w:szCs w:val="24"/>
        </w:rPr>
        <w:t>tokių prekių CPO kataloge nėra.</w:t>
      </w:r>
    </w:p>
    <w:p w14:paraId="52EA068B" w14:textId="5C637B5F" w:rsidR="00C71C6F" w:rsidRPr="001567A9" w:rsidRDefault="00BE239D"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665B803D" w14:textId="0F769FC9" w:rsidR="00D22068" w:rsidRPr="00EE56A1" w:rsidRDefault="004F6423" w:rsidP="00D22068">
      <w:pPr>
        <w:pStyle w:val="Sraopastraipa"/>
        <w:spacing w:line="240" w:lineRule="auto"/>
        <w:ind w:left="0" w:firstLine="709"/>
        <w:rPr>
          <w:rFonts w:asciiTheme="majorBidi" w:hAnsiTheme="majorBidi" w:cstheme="majorBidi"/>
          <w:sz w:val="24"/>
          <w:szCs w:val="24"/>
        </w:rPr>
      </w:pPr>
      <w:r w:rsidRPr="001567A9">
        <w:rPr>
          <w:rFonts w:ascii="Times New Roman" w:hAnsi="Times New Roman" w:cs="Times New Roman"/>
          <w:sz w:val="24"/>
          <w:szCs w:val="24"/>
        </w:rPr>
        <w:t>1.</w:t>
      </w:r>
      <w:r w:rsidR="00AF10F8">
        <w:rPr>
          <w:rFonts w:ascii="Times New Roman" w:hAnsi="Times New Roman" w:cs="Times New Roman"/>
          <w:sz w:val="24"/>
          <w:szCs w:val="24"/>
        </w:rPr>
        <w:t>4</w:t>
      </w:r>
      <w:r w:rsidRPr="001567A9">
        <w:rPr>
          <w:rFonts w:ascii="Times New Roman" w:hAnsi="Times New Roman" w:cs="Times New Roman"/>
          <w:sz w:val="24"/>
          <w:szCs w:val="24"/>
        </w:rPr>
        <w:t>.</w:t>
      </w:r>
      <w:r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906A0C">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Pr>
          <w:rFonts w:asciiTheme="majorBidi" w:hAnsiTheme="majorBidi" w:cstheme="majorBidi"/>
          <w:sz w:val="24"/>
          <w:szCs w:val="24"/>
        </w:rPr>
        <w:t xml:space="preserve">, </w:t>
      </w:r>
      <w:r w:rsidR="00D22068" w:rsidRPr="00EE56A1">
        <w:rPr>
          <w:rFonts w:asciiTheme="majorBidi" w:hAnsiTheme="majorBidi" w:cstheme="majorBidi"/>
          <w:sz w:val="24"/>
          <w:szCs w:val="24"/>
        </w:rPr>
        <w:t>4.4.4. p. Aplinkos apaugos kriterijai nustatyti specialiųjų pirkimo sąlygų 5 priede pateikto Sutarties projekto 3.1.1</w:t>
      </w:r>
      <w:r w:rsidR="00EE56A1">
        <w:rPr>
          <w:rFonts w:asciiTheme="majorBidi" w:hAnsiTheme="majorBidi" w:cstheme="majorBidi"/>
          <w:sz w:val="24"/>
          <w:szCs w:val="24"/>
        </w:rPr>
        <w:t>0</w:t>
      </w:r>
      <w:r w:rsidR="00D22068" w:rsidRPr="00EE56A1">
        <w:rPr>
          <w:rFonts w:asciiTheme="majorBidi" w:hAnsiTheme="majorBidi" w:cstheme="majorBidi"/>
          <w:sz w:val="24"/>
          <w:szCs w:val="24"/>
        </w:rPr>
        <w:t xml:space="preserve"> papunktyje. </w:t>
      </w:r>
    </w:p>
    <w:p w14:paraId="481C6227" w14:textId="79059614" w:rsidR="4B7098B6" w:rsidRDefault="00963ABD" w:rsidP="00D22068">
      <w:pPr>
        <w:pStyle w:val="Sraopastraipa"/>
        <w:spacing w:line="240" w:lineRule="auto"/>
        <w:ind w:left="0"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2711D446" w:rsidR="00D74132" w:rsidRDefault="00D74132" w:rsidP="000952DB">
      <w:pPr>
        <w:spacing w:line="240" w:lineRule="auto"/>
        <w:ind w:firstLine="709"/>
        <w:contextualSpacing/>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AA36D3">
        <w:rPr>
          <w:rFonts w:ascii="Times New Roman" w:hAnsi="Times New Roman" w:cs="Times New Roman"/>
          <w:sz w:val="24"/>
          <w:szCs w:val="24"/>
        </w:rPr>
        <w:t>V</w:t>
      </w:r>
      <w:r w:rsidR="00AA36D3" w:rsidRPr="00CC4652">
        <w:rPr>
          <w:rFonts w:ascii="Times New Roman" w:hAnsi="Times New Roman" w:cs="Times New Roman"/>
          <w:sz w:val="24"/>
          <w:szCs w:val="24"/>
        </w:rPr>
        <w:t xml:space="preserve">iešųjų pirkimų skyriaus vyriausioji specialistė </w:t>
      </w:r>
      <w:r w:rsidR="00AA36D3">
        <w:rPr>
          <w:rFonts w:ascii="Times New Roman" w:hAnsi="Times New Roman" w:cs="Times New Roman"/>
          <w:sz w:val="24"/>
          <w:szCs w:val="24"/>
        </w:rPr>
        <w:t>Ligita Stančiauskienė</w:t>
      </w:r>
      <w:r w:rsidR="00250589">
        <w:rPr>
          <w:rFonts w:ascii="Times New Roman" w:hAnsi="Times New Roman" w:cs="Times New Roman"/>
          <w:noProof/>
          <w:sz w:val="24"/>
          <w:szCs w:val="24"/>
        </w:rPr>
        <w:t>, tel.</w:t>
      </w:r>
      <w:r w:rsidR="00AA36D3">
        <w:rPr>
          <w:rFonts w:ascii="Times New Roman" w:hAnsi="Times New Roman" w:cs="Times New Roman"/>
          <w:noProof/>
          <w:sz w:val="24"/>
          <w:szCs w:val="24"/>
        </w:rPr>
        <w:t>+37066402379</w:t>
      </w:r>
      <w:r w:rsidR="00C867C9">
        <w:rPr>
          <w:rFonts w:ascii="Times New Roman" w:hAnsi="Times New Roman" w:cs="Times New Roman"/>
          <w:noProof/>
          <w:sz w:val="24"/>
          <w:szCs w:val="24"/>
        </w:rPr>
        <w:t xml:space="preserve">, el. paštas </w:t>
      </w:r>
      <w:hyperlink r:id="rId12" w:history="1">
        <w:r w:rsidR="00AA36D3" w:rsidRPr="00C46D1F">
          <w:rPr>
            <w:rStyle w:val="Hipersaitas"/>
            <w:rFonts w:ascii="Times New Roman" w:hAnsi="Times New Roman" w:cs="Times New Roman"/>
            <w:sz w:val="24"/>
            <w:szCs w:val="24"/>
            <w:lang w:eastAsia="en-US"/>
          </w:rPr>
          <w:t>ligita.stanciauskiene@kalejimai.l</w:t>
        </w:r>
        <w:r w:rsidR="00AA36D3" w:rsidRPr="00C46D1F">
          <w:rPr>
            <w:rStyle w:val="Hipersaitas"/>
          </w:rPr>
          <w:t>t</w:t>
        </w:r>
      </w:hyperlink>
      <w:r w:rsidR="00AA36D3">
        <w:t xml:space="preserve">. </w:t>
      </w:r>
      <w:r w:rsidR="00250589">
        <w:rPr>
          <w:rFonts w:ascii="Times New Roman" w:hAnsi="Times New Roman" w:cs="Times New Roman"/>
          <w:noProof/>
          <w:sz w:val="24"/>
          <w:szCs w:val="24"/>
        </w:rPr>
        <w:t xml:space="preserve"> </w:t>
      </w:r>
    </w:p>
    <w:p w14:paraId="02261DDB" w14:textId="77777777" w:rsidR="00114CCF" w:rsidRPr="007C08D5" w:rsidRDefault="00114CCF" w:rsidP="000952DB">
      <w:pPr>
        <w:spacing w:line="240" w:lineRule="auto"/>
        <w:ind w:firstLine="709"/>
        <w:contextualSpacing/>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Default="00114CCF" w:rsidP="000952DB">
      <w:pPr>
        <w:spacing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2F35D5D5" w14:textId="77777777" w:rsidR="000952DB" w:rsidRPr="007C08D5" w:rsidRDefault="000952DB" w:rsidP="000952DB">
      <w:pPr>
        <w:spacing w:line="240" w:lineRule="auto"/>
        <w:contextualSpacing/>
        <w:rPr>
          <w:rFonts w:asciiTheme="majorBidi" w:hAnsiTheme="majorBidi" w:cstheme="majorBidi"/>
          <w:sz w:val="24"/>
          <w:szCs w:val="24"/>
        </w:rPr>
      </w:pPr>
    </w:p>
    <w:p w14:paraId="7D847502" w14:textId="3DA44B2A" w:rsidR="00FB3C75" w:rsidRPr="000952DB" w:rsidRDefault="00244994" w:rsidP="000952DB">
      <w:pPr>
        <w:pStyle w:val="Antrat1"/>
        <w:numPr>
          <w:ilvl w:val="0"/>
          <w:numId w:val="7"/>
        </w:numPr>
        <w:spacing w:before="0" w:after="0"/>
        <w:contextualSpacing/>
        <w:rPr>
          <w:rFonts w:ascii="Times New Roman" w:hAnsi="Times New Roman" w:cs="Times New Roman"/>
          <w:b/>
          <w:bCs/>
          <w:color w:val="auto"/>
          <w:sz w:val="28"/>
          <w:szCs w:val="28"/>
        </w:rPr>
      </w:pPr>
      <w:bookmarkStart w:id="5" w:name="_Toc185245816"/>
      <w:r w:rsidRPr="000F0756">
        <w:rPr>
          <w:rFonts w:ascii="Times New Roman" w:hAnsi="Times New Roman" w:cs="Times New Roman"/>
          <w:b/>
          <w:bCs/>
          <w:color w:val="auto"/>
          <w:sz w:val="28"/>
          <w:szCs w:val="28"/>
        </w:rPr>
        <w:t>Pirkimo objektas</w:t>
      </w:r>
      <w:bookmarkEnd w:id="5"/>
    </w:p>
    <w:p w14:paraId="0AEFEE07" w14:textId="3C514B7F" w:rsidR="00FB3C75" w:rsidRPr="000371CA" w:rsidRDefault="4A330118" w:rsidP="000952DB">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EE56A1" w:rsidRPr="00EE56A1">
        <w:rPr>
          <w:rFonts w:ascii="Times New Roman" w:eastAsia="Calibri" w:hAnsi="Times New Roman" w:cs="Times New Roman"/>
          <w:sz w:val="24"/>
          <w:szCs w:val="24"/>
        </w:rPr>
        <w:t>reagentus</w:t>
      </w:r>
      <w:r w:rsidR="00884D4B">
        <w:rPr>
          <w:rFonts w:ascii="Times New Roman" w:eastAsia="Calibri" w:hAnsi="Times New Roman" w:cs="Times New Roman"/>
          <w:sz w:val="24"/>
          <w:szCs w:val="24"/>
        </w:rPr>
        <w:t xml:space="preserve"> (toliau – prekės)</w:t>
      </w:r>
      <w:r w:rsidR="00FB3C75" w:rsidRPr="00EE56A1">
        <w:rPr>
          <w:rFonts w:ascii="Times New Roman" w:eastAsia="Calibri" w:hAnsi="Times New Roman" w:cs="Times New Roman"/>
          <w:sz w:val="24"/>
          <w:szCs w:val="24"/>
        </w:rPr>
        <w:t>.</w:t>
      </w:r>
      <w:r w:rsidR="00FB3C75" w:rsidRPr="000371CA">
        <w:rPr>
          <w:rFonts w:ascii="Times New Roman" w:hAnsi="Times New Roman" w:cs="Times New Roman"/>
          <w:sz w:val="24"/>
          <w:szCs w:val="24"/>
        </w:rPr>
        <w:t xml:space="preserve"> Reikalavimai </w:t>
      </w:r>
      <w:r w:rsidR="00966703" w:rsidRPr="000371CA">
        <w:rPr>
          <w:rFonts w:ascii="Times New Roman" w:hAnsi="Times New Roman" w:cs="Times New Roman"/>
          <w:sz w:val="24"/>
          <w:szCs w:val="24"/>
        </w:rPr>
        <w:t>p</w:t>
      </w:r>
      <w:r w:rsidR="00FB3C75" w:rsidRPr="000371CA">
        <w:rPr>
          <w:rFonts w:ascii="Times New Roman" w:hAnsi="Times New Roman" w:cs="Times New Roman"/>
          <w:sz w:val="24"/>
          <w:szCs w:val="24"/>
        </w:rPr>
        <w:t>irkimo objektui nustatyti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 xml:space="preserve"> 2 priede „</w:t>
      </w:r>
      <w:r w:rsidR="00EE56A1">
        <w:rPr>
          <w:rFonts w:ascii="Times New Roman" w:hAnsi="Times New Roman" w:cs="Times New Roman"/>
          <w:sz w:val="24"/>
          <w:szCs w:val="24"/>
        </w:rPr>
        <w:t>Reagentų t</w:t>
      </w:r>
      <w:r w:rsidR="001F57AC">
        <w:rPr>
          <w:rFonts w:ascii="Times New Roman" w:hAnsi="Times New Roman" w:cs="Times New Roman"/>
          <w:sz w:val="24"/>
          <w:szCs w:val="24"/>
        </w:rPr>
        <w:t>echninė specifikacija“</w:t>
      </w:r>
      <w:r w:rsidR="00B94C5C">
        <w:rPr>
          <w:rFonts w:ascii="Times New Roman" w:hAnsi="Times New Roman" w:cs="Times New Roman"/>
          <w:sz w:val="24"/>
          <w:szCs w:val="24"/>
        </w:rPr>
        <w:t>.</w:t>
      </w:r>
    </w:p>
    <w:p w14:paraId="5B254246" w14:textId="3F6C6619" w:rsidR="00EE56A1" w:rsidRDefault="00FB3C75" w:rsidP="00EE56A1">
      <w:pPr>
        <w:pStyle w:val="Betarp"/>
        <w:numPr>
          <w:ilvl w:val="1"/>
          <w:numId w:val="7"/>
        </w:numPr>
        <w:ind w:left="0" w:firstLine="709"/>
        <w:contextualSpacing/>
        <w:rPr>
          <w:rFonts w:ascii="Times New Roman" w:hAnsi="Times New Roman" w:cs="Times New Roman"/>
          <w:i/>
          <w:iCs/>
          <w:sz w:val="24"/>
          <w:szCs w:val="24"/>
        </w:rPr>
      </w:pPr>
      <w:r w:rsidRPr="000371CA">
        <w:rPr>
          <w:rFonts w:ascii="Times New Roman" w:hAnsi="Times New Roman" w:cs="Times New Roman"/>
          <w:sz w:val="24"/>
          <w:szCs w:val="24"/>
        </w:rPr>
        <w:t xml:space="preserve">Pirkimo objektas skaidomas į </w:t>
      </w:r>
      <w:r w:rsidR="00EE56A1" w:rsidRPr="00EE56A1">
        <w:rPr>
          <w:rFonts w:ascii="Times New Roman" w:hAnsi="Times New Roman" w:cs="Times New Roman"/>
          <w:sz w:val="24"/>
          <w:szCs w:val="24"/>
        </w:rPr>
        <w:t>6</w:t>
      </w:r>
      <w:r w:rsidRPr="000371CA">
        <w:rPr>
          <w:rFonts w:ascii="Times New Roman" w:hAnsi="Times New Roman" w:cs="Times New Roman"/>
          <w:i/>
          <w:iCs/>
          <w:color w:val="00B050"/>
          <w:sz w:val="24"/>
          <w:szCs w:val="24"/>
        </w:rPr>
        <w:t xml:space="preserve"> </w:t>
      </w:r>
      <w:r w:rsidRPr="000371CA">
        <w:rPr>
          <w:rFonts w:ascii="Times New Roman" w:hAnsi="Times New Roman" w:cs="Times New Roman"/>
          <w:sz w:val="24"/>
          <w:szCs w:val="24"/>
        </w:rPr>
        <w:t xml:space="preserve">dalis, kurių apimtys ir dalykas, reikalavimai </w:t>
      </w:r>
      <w:r w:rsidR="00702B7B" w:rsidRPr="000371CA">
        <w:rPr>
          <w:rFonts w:ascii="Times New Roman" w:hAnsi="Times New Roman" w:cs="Times New Roman"/>
          <w:sz w:val="24"/>
          <w:szCs w:val="24"/>
        </w:rPr>
        <w:t xml:space="preserve">ir techninė specifikacija </w:t>
      </w:r>
      <w:r w:rsidRPr="000371CA">
        <w:rPr>
          <w:rFonts w:ascii="Times New Roman" w:hAnsi="Times New Roman" w:cs="Times New Roman"/>
          <w:sz w:val="24"/>
          <w:szCs w:val="24"/>
        </w:rPr>
        <w:t xml:space="preserve">apibrėžti </w:t>
      </w:r>
      <w:r w:rsidR="005D30B4" w:rsidRPr="000371CA">
        <w:rPr>
          <w:rFonts w:ascii="Times New Roman" w:hAnsi="Times New Roman" w:cs="Times New Roman"/>
          <w:sz w:val="24"/>
          <w:szCs w:val="24"/>
        </w:rPr>
        <w:t>s</w:t>
      </w:r>
      <w:r w:rsidR="005C3941" w:rsidRPr="000371CA">
        <w:rPr>
          <w:rFonts w:ascii="Times New Roman" w:hAnsi="Times New Roman" w:cs="Times New Roman"/>
          <w:sz w:val="24"/>
          <w:szCs w:val="24"/>
        </w:rPr>
        <w:t>pecialiųjų p</w:t>
      </w:r>
      <w:r w:rsidRPr="000371CA">
        <w:rPr>
          <w:rFonts w:ascii="Times New Roman" w:hAnsi="Times New Roman" w:cs="Times New Roman"/>
          <w:sz w:val="24"/>
          <w:szCs w:val="24"/>
        </w:rPr>
        <w:t>irkimo sąlygų</w:t>
      </w:r>
      <w:r w:rsidR="00EE56A1">
        <w:rPr>
          <w:rFonts w:ascii="Times New Roman" w:hAnsi="Times New Roman" w:cs="Times New Roman"/>
          <w:sz w:val="24"/>
          <w:szCs w:val="24"/>
        </w:rPr>
        <w:t xml:space="preserve"> </w:t>
      </w:r>
      <w:r w:rsidR="0053629C">
        <w:rPr>
          <w:rFonts w:ascii="Times New Roman" w:hAnsi="Times New Roman" w:cs="Times New Roman"/>
          <w:sz w:val="24"/>
          <w:szCs w:val="24"/>
        </w:rPr>
        <w:t>2 priede „</w:t>
      </w:r>
      <w:r w:rsidR="00EE56A1">
        <w:rPr>
          <w:rFonts w:ascii="Times New Roman" w:hAnsi="Times New Roman" w:cs="Times New Roman"/>
          <w:sz w:val="24"/>
          <w:szCs w:val="24"/>
        </w:rPr>
        <w:t>Reagentų te</w:t>
      </w:r>
      <w:r w:rsidR="0053629C">
        <w:rPr>
          <w:rFonts w:ascii="Times New Roman" w:hAnsi="Times New Roman" w:cs="Times New Roman"/>
          <w:sz w:val="24"/>
          <w:szCs w:val="24"/>
        </w:rPr>
        <w:t>chninė specifikacija“</w:t>
      </w:r>
      <w:r w:rsidRPr="000371CA">
        <w:rPr>
          <w:rFonts w:ascii="Times New Roman" w:hAnsi="Times New Roman" w:cs="Times New Roman"/>
          <w:sz w:val="24"/>
          <w:szCs w:val="24"/>
        </w:rPr>
        <w:t>.</w:t>
      </w:r>
      <w:r w:rsidR="006A539D" w:rsidRPr="000371CA">
        <w:rPr>
          <w:rFonts w:ascii="Times New Roman" w:hAnsi="Times New Roman" w:cs="Times New Roman"/>
          <w:sz w:val="24"/>
          <w:szCs w:val="24"/>
        </w:rPr>
        <w:t xml:space="preserve"> </w:t>
      </w:r>
      <w:r w:rsidR="00EE56A1" w:rsidRPr="00EE56A1">
        <w:rPr>
          <w:rFonts w:ascii="Times New Roman" w:hAnsi="Times New Roman" w:cs="Times New Roman"/>
          <w:sz w:val="24"/>
          <w:szCs w:val="24"/>
        </w:rPr>
        <w:t>Pirkimo sutartys bus sudaromos kiekvienai pirkimo objekto daliai atskirai. Jeigu tas pats tiekėjas laimi pirkimą keliose pirkimo objekto dalyse, Perkančioji organizacija sudarys vieną sutartį dėl pirkimo dalių, dėl kurių laimėtoju nustatytas tas pats tiekėjas.</w:t>
      </w:r>
      <w:r w:rsidR="00EE56A1" w:rsidRPr="00EE56A1">
        <w:rPr>
          <w:rFonts w:ascii="Times New Roman" w:hAnsi="Times New Roman" w:cs="Times New Roman"/>
          <w:i/>
          <w:iCs/>
          <w:sz w:val="24"/>
          <w:szCs w:val="24"/>
        </w:rPr>
        <w:t xml:space="preserve"> </w:t>
      </w:r>
    </w:p>
    <w:p w14:paraId="2DC4A755" w14:textId="6FC25DE6" w:rsidR="00845ACF" w:rsidRPr="00845ACF" w:rsidRDefault="00EE56A1" w:rsidP="00845ACF">
      <w:pPr>
        <w:pStyle w:val="Betarp"/>
        <w:numPr>
          <w:ilvl w:val="1"/>
          <w:numId w:val="7"/>
        </w:numPr>
        <w:ind w:left="0" w:firstLine="709"/>
        <w:contextualSpacing/>
        <w:rPr>
          <w:rFonts w:asciiTheme="majorBidi" w:hAnsiTheme="majorBidi" w:cstheme="majorBidi"/>
          <w:sz w:val="24"/>
          <w:szCs w:val="24"/>
        </w:rPr>
      </w:pPr>
      <w:r w:rsidRPr="00EE56A1">
        <w:rPr>
          <w:rFonts w:asciiTheme="majorBidi" w:hAnsiTheme="majorBidi" w:cstheme="majorBidi"/>
          <w:sz w:val="24"/>
          <w:szCs w:val="24"/>
        </w:rPr>
        <w:t>Maksimali planuojamos sudaryti sutarties vertė kiekvienoje pirkimo objekto dalyje nurodyta žemiau pateiktoje lentelėje</w:t>
      </w:r>
      <w:r>
        <w:rPr>
          <w:rFonts w:asciiTheme="majorBidi" w:hAnsiTheme="majorBidi" w:cstheme="majorBidi"/>
          <w:sz w:val="24"/>
          <w:szCs w:val="24"/>
        </w:rPr>
        <w:t>:</w:t>
      </w:r>
    </w:p>
    <w:tbl>
      <w:tblPr>
        <w:tblStyle w:val="Lentelstinklelis1"/>
        <w:tblW w:w="10060" w:type="dxa"/>
        <w:jc w:val="center"/>
        <w:tblInd w:w="0" w:type="dxa"/>
        <w:tblLook w:val="04A0" w:firstRow="1" w:lastRow="0" w:firstColumn="1" w:lastColumn="0" w:noHBand="0" w:noVBand="1"/>
      </w:tblPr>
      <w:tblGrid>
        <w:gridCol w:w="1056"/>
        <w:gridCol w:w="4778"/>
        <w:gridCol w:w="3094"/>
        <w:gridCol w:w="1132"/>
      </w:tblGrid>
      <w:tr w:rsidR="00CB78CE" w:rsidRPr="0032117F" w14:paraId="2C2959A6" w14:textId="77777777" w:rsidTr="002E617D">
        <w:trPr>
          <w:trHeight w:val="999"/>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70426A73" w14:textId="77777777" w:rsidR="00CB78CE" w:rsidRPr="00EE56A1" w:rsidRDefault="00CB78CE" w:rsidP="00AA36D3">
            <w:pPr>
              <w:ind w:firstLine="0"/>
              <w:contextualSpacing/>
              <w:jc w:val="center"/>
              <w:rPr>
                <w:rFonts w:hAnsi="Times New Roman" w:cs="Times New Roman"/>
                <w:b/>
                <w:sz w:val="24"/>
                <w:szCs w:val="24"/>
              </w:rPr>
            </w:pPr>
            <w:r w:rsidRPr="00EE56A1">
              <w:rPr>
                <w:rFonts w:hAnsi="Times New Roman" w:cs="Times New Roman"/>
                <w:b/>
                <w:sz w:val="24"/>
                <w:szCs w:val="24"/>
              </w:rPr>
              <w:t>Pirkimo objekto dalies Nr.</w:t>
            </w:r>
          </w:p>
        </w:tc>
        <w:tc>
          <w:tcPr>
            <w:tcW w:w="4819" w:type="dxa"/>
            <w:tcBorders>
              <w:top w:val="single" w:sz="4" w:space="0" w:color="000000"/>
              <w:left w:val="single" w:sz="4" w:space="0" w:color="000000"/>
              <w:bottom w:val="single" w:sz="4" w:space="0" w:color="000000"/>
              <w:right w:val="single" w:sz="4" w:space="0" w:color="000000"/>
            </w:tcBorders>
            <w:vAlign w:val="center"/>
            <w:hideMark/>
          </w:tcPr>
          <w:p w14:paraId="3EFAC240" w14:textId="77777777" w:rsidR="00CB78CE" w:rsidRPr="00EE56A1" w:rsidRDefault="00CB78CE" w:rsidP="00AA36D3">
            <w:pPr>
              <w:contextualSpacing/>
              <w:jc w:val="center"/>
              <w:rPr>
                <w:rFonts w:hAnsi="Times New Roman" w:cs="Times New Roman"/>
                <w:b/>
                <w:sz w:val="24"/>
                <w:szCs w:val="24"/>
              </w:rPr>
            </w:pPr>
            <w:r w:rsidRPr="00EE56A1">
              <w:rPr>
                <w:rFonts w:hAnsi="Times New Roman" w:cs="Times New Roman"/>
                <w:b/>
                <w:sz w:val="24"/>
                <w:szCs w:val="24"/>
              </w:rPr>
              <w:t>Pavadinimas</w:t>
            </w:r>
          </w:p>
        </w:tc>
        <w:tc>
          <w:tcPr>
            <w:tcW w:w="4253" w:type="dxa"/>
            <w:gridSpan w:val="2"/>
            <w:tcBorders>
              <w:top w:val="single" w:sz="4" w:space="0" w:color="000000"/>
              <w:left w:val="single" w:sz="4" w:space="0" w:color="000000"/>
              <w:bottom w:val="single" w:sz="4" w:space="0" w:color="000000"/>
              <w:right w:val="single" w:sz="4" w:space="0" w:color="000000"/>
            </w:tcBorders>
            <w:vAlign w:val="center"/>
            <w:hideMark/>
          </w:tcPr>
          <w:p w14:paraId="0B5DE510" w14:textId="3B3F0B48" w:rsidR="00CB78CE" w:rsidRPr="00EE56A1" w:rsidRDefault="00CB78CE" w:rsidP="00845ACF">
            <w:pPr>
              <w:ind w:firstLine="0"/>
              <w:contextualSpacing/>
              <w:jc w:val="center"/>
              <w:rPr>
                <w:rFonts w:hAnsi="Times New Roman" w:cs="Times New Roman"/>
                <w:b/>
                <w:sz w:val="24"/>
                <w:szCs w:val="24"/>
              </w:rPr>
            </w:pPr>
            <w:r w:rsidRPr="00EE56A1">
              <w:rPr>
                <w:rFonts w:hAnsi="Times New Roman" w:cs="Times New Roman"/>
                <w:b/>
                <w:sz w:val="24"/>
                <w:szCs w:val="24"/>
              </w:rPr>
              <w:t>Maksimali planuojamos sudaryti sutarties vertė</w:t>
            </w:r>
            <w:r w:rsidR="00845ACF" w:rsidRPr="0032117F">
              <w:rPr>
                <w:rFonts w:hAnsi="Times New Roman" w:cs="Times New Roman"/>
                <w:b/>
                <w:sz w:val="24"/>
                <w:szCs w:val="24"/>
              </w:rPr>
              <w:t xml:space="preserve"> </w:t>
            </w:r>
            <w:r w:rsidRPr="00EE56A1">
              <w:rPr>
                <w:rFonts w:hAnsi="Times New Roman" w:cs="Times New Roman"/>
                <w:b/>
                <w:sz w:val="24"/>
                <w:szCs w:val="24"/>
              </w:rPr>
              <w:t>Eur be PVM</w:t>
            </w:r>
          </w:p>
        </w:tc>
      </w:tr>
      <w:tr w:rsidR="00845ACF" w:rsidRPr="0032117F" w14:paraId="17C61ED2" w14:textId="77777777" w:rsidTr="002E617D">
        <w:trPr>
          <w:trHeight w:val="413"/>
          <w:jc w:val="center"/>
        </w:trPr>
        <w:tc>
          <w:tcPr>
            <w:tcW w:w="988" w:type="dxa"/>
            <w:vMerge w:val="restart"/>
            <w:tcBorders>
              <w:top w:val="single" w:sz="4" w:space="0" w:color="000000"/>
              <w:left w:val="single" w:sz="4" w:space="0" w:color="000000"/>
              <w:right w:val="single" w:sz="4" w:space="0" w:color="000000"/>
            </w:tcBorders>
            <w:vAlign w:val="center"/>
            <w:hideMark/>
          </w:tcPr>
          <w:p w14:paraId="28474936" w14:textId="77777777" w:rsidR="00845ACF" w:rsidRPr="00EE56A1" w:rsidRDefault="00845ACF" w:rsidP="00845ACF">
            <w:pPr>
              <w:ind w:firstLine="0"/>
              <w:contextualSpacing/>
              <w:jc w:val="center"/>
              <w:rPr>
                <w:rFonts w:hAnsi="Times New Roman" w:cs="Times New Roman"/>
                <w:sz w:val="24"/>
                <w:szCs w:val="24"/>
              </w:rPr>
            </w:pPr>
            <w:r w:rsidRPr="00EE56A1">
              <w:rPr>
                <w:rFonts w:hAnsi="Times New Roman" w:cs="Times New Roman"/>
                <w:sz w:val="24"/>
                <w:szCs w:val="24"/>
              </w:rPr>
              <w:t>1</w:t>
            </w:r>
          </w:p>
        </w:tc>
        <w:tc>
          <w:tcPr>
            <w:tcW w:w="4819" w:type="dxa"/>
            <w:vMerge w:val="restart"/>
            <w:tcBorders>
              <w:top w:val="single" w:sz="4" w:space="0" w:color="000000"/>
              <w:left w:val="single" w:sz="4" w:space="0" w:color="000000"/>
              <w:right w:val="single" w:sz="4" w:space="0" w:color="000000"/>
            </w:tcBorders>
            <w:vAlign w:val="center"/>
            <w:hideMark/>
          </w:tcPr>
          <w:p w14:paraId="51D07495" w14:textId="3EE0DE24" w:rsidR="00845ACF" w:rsidRPr="00EE56A1" w:rsidRDefault="00845ACF" w:rsidP="00845ACF">
            <w:pPr>
              <w:ind w:right="140" w:firstLine="0"/>
              <w:contextualSpacing/>
              <w:jc w:val="left"/>
              <w:rPr>
                <w:rFonts w:hAnsi="Times New Roman" w:cs="Times New Roman"/>
                <w:color w:val="000000"/>
                <w:sz w:val="24"/>
                <w:szCs w:val="24"/>
              </w:rPr>
            </w:pPr>
            <w:bookmarkStart w:id="6" w:name="_Hlk199341085"/>
            <w:r w:rsidRPr="0032117F">
              <w:rPr>
                <w:rFonts w:hAnsi="Times New Roman" w:cs="Times New Roman"/>
                <w:color w:val="000000"/>
                <w:sz w:val="24"/>
                <w:szCs w:val="24"/>
              </w:rPr>
              <w:t>Reagentai ir priemonės šlapimo analizatoriui su analizatoriaus nuoma</w:t>
            </w:r>
            <w:bookmarkEnd w:id="6"/>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6BEB44C8" w14:textId="017D1C06" w:rsidR="00845ACF" w:rsidRPr="0032117F" w:rsidRDefault="00845ACF" w:rsidP="00845ACF">
            <w:pPr>
              <w:ind w:firstLine="0"/>
              <w:contextualSpacing/>
              <w:jc w:val="left"/>
              <w:rPr>
                <w:rFonts w:eastAsia="Times New Roman" w:hAnsi="Times New Roman" w:cs="Times New Roman"/>
                <w:sz w:val="24"/>
                <w:szCs w:val="24"/>
              </w:rPr>
            </w:pPr>
            <w:r w:rsidRPr="0032117F">
              <w:rPr>
                <w:rFonts w:hAnsi="Times New Roman" w:cs="Times New Roman"/>
                <w:sz w:val="24"/>
                <w:szCs w:val="24"/>
              </w:rPr>
              <w:t>Reagentams ir papildomoms priemonėms</w:t>
            </w:r>
          </w:p>
        </w:tc>
        <w:tc>
          <w:tcPr>
            <w:tcW w:w="1134" w:type="dxa"/>
            <w:tcBorders>
              <w:top w:val="single" w:sz="4" w:space="0" w:color="000000"/>
              <w:left w:val="single" w:sz="4" w:space="0" w:color="000000"/>
              <w:bottom w:val="single" w:sz="4" w:space="0" w:color="000000"/>
              <w:right w:val="single" w:sz="4" w:space="0" w:color="000000"/>
            </w:tcBorders>
            <w:vAlign w:val="center"/>
          </w:tcPr>
          <w:p w14:paraId="5F609878" w14:textId="49D86134" w:rsidR="00845ACF" w:rsidRPr="00EE56A1" w:rsidRDefault="00845ACF" w:rsidP="002E617D">
            <w:pPr>
              <w:ind w:firstLine="0"/>
              <w:contextualSpacing/>
              <w:jc w:val="center"/>
              <w:rPr>
                <w:rFonts w:eastAsia="Times New Roman" w:hAnsi="Times New Roman" w:cs="Times New Roman"/>
                <w:sz w:val="24"/>
                <w:szCs w:val="24"/>
              </w:rPr>
            </w:pPr>
            <w:r w:rsidRPr="0032117F">
              <w:rPr>
                <w:rFonts w:hAnsi="Times New Roman" w:cs="Times New Roman"/>
                <w:sz w:val="24"/>
                <w:szCs w:val="24"/>
              </w:rPr>
              <w:t>2200,00</w:t>
            </w:r>
          </w:p>
        </w:tc>
      </w:tr>
      <w:tr w:rsidR="00845ACF" w:rsidRPr="0032117F" w14:paraId="1C698548" w14:textId="77777777" w:rsidTr="002E617D">
        <w:trPr>
          <w:trHeight w:val="412"/>
          <w:jc w:val="center"/>
        </w:trPr>
        <w:tc>
          <w:tcPr>
            <w:tcW w:w="988" w:type="dxa"/>
            <w:vMerge/>
            <w:tcBorders>
              <w:left w:val="single" w:sz="4" w:space="0" w:color="000000"/>
              <w:bottom w:val="single" w:sz="4" w:space="0" w:color="000000"/>
              <w:right w:val="single" w:sz="4" w:space="0" w:color="000000"/>
            </w:tcBorders>
            <w:vAlign w:val="center"/>
          </w:tcPr>
          <w:p w14:paraId="595AD82C" w14:textId="77777777" w:rsidR="00845ACF" w:rsidRPr="0032117F" w:rsidRDefault="00845ACF" w:rsidP="00845ACF">
            <w:pPr>
              <w:ind w:firstLine="0"/>
              <w:contextualSpacing/>
              <w:jc w:val="center"/>
              <w:rPr>
                <w:rFonts w:hAnsi="Times New Roman" w:cs="Times New Roman"/>
                <w:sz w:val="24"/>
                <w:szCs w:val="24"/>
              </w:rPr>
            </w:pPr>
          </w:p>
        </w:tc>
        <w:tc>
          <w:tcPr>
            <w:tcW w:w="4819" w:type="dxa"/>
            <w:vMerge/>
            <w:tcBorders>
              <w:left w:val="single" w:sz="4" w:space="0" w:color="000000"/>
              <w:bottom w:val="single" w:sz="4" w:space="0" w:color="000000"/>
              <w:right w:val="single" w:sz="4" w:space="0" w:color="000000"/>
            </w:tcBorders>
            <w:vAlign w:val="center"/>
          </w:tcPr>
          <w:p w14:paraId="0D23F18B" w14:textId="77777777" w:rsidR="00845ACF" w:rsidRPr="0032117F" w:rsidRDefault="00845ACF" w:rsidP="00845ACF">
            <w:pPr>
              <w:ind w:right="140" w:firstLine="0"/>
              <w:contextualSpacing/>
              <w:jc w:val="left"/>
              <w:rPr>
                <w:rFonts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262CA762" w14:textId="1AB2A8A0" w:rsidR="00845ACF" w:rsidRPr="0032117F" w:rsidRDefault="00845ACF" w:rsidP="002E617D">
            <w:pPr>
              <w:ind w:firstLine="0"/>
              <w:contextualSpacing/>
              <w:jc w:val="left"/>
              <w:rPr>
                <w:rFonts w:hAnsi="Times New Roman" w:cs="Times New Roman"/>
                <w:sz w:val="24"/>
                <w:szCs w:val="24"/>
              </w:rPr>
            </w:pPr>
            <w:r w:rsidRPr="0032117F">
              <w:rPr>
                <w:rFonts w:hAnsi="Times New Roman" w:cs="Times New Roman"/>
                <w:sz w:val="24"/>
                <w:szCs w:val="24"/>
              </w:rPr>
              <w:t>Įrangos nuomai</w:t>
            </w:r>
            <w:r w:rsidR="002E617D" w:rsidRPr="0032117F">
              <w:rPr>
                <w:rFonts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6F62801" w14:textId="77116A90" w:rsidR="00845ACF" w:rsidRPr="0032117F" w:rsidRDefault="00845ACF" w:rsidP="002E617D">
            <w:pPr>
              <w:ind w:firstLine="0"/>
              <w:contextualSpacing/>
              <w:jc w:val="center"/>
              <w:rPr>
                <w:rFonts w:eastAsia="Times New Roman" w:hAnsi="Times New Roman" w:cs="Times New Roman"/>
                <w:sz w:val="24"/>
                <w:szCs w:val="24"/>
              </w:rPr>
            </w:pPr>
            <w:r w:rsidRPr="0032117F">
              <w:rPr>
                <w:rFonts w:hAnsi="Times New Roman" w:cs="Times New Roman"/>
                <w:sz w:val="24"/>
                <w:szCs w:val="24"/>
              </w:rPr>
              <w:t>120,00</w:t>
            </w:r>
          </w:p>
        </w:tc>
      </w:tr>
      <w:tr w:rsidR="00845ACF" w:rsidRPr="0032117F" w14:paraId="494446EE" w14:textId="77777777" w:rsidTr="002E617D">
        <w:trPr>
          <w:trHeight w:val="413"/>
          <w:jc w:val="center"/>
        </w:trPr>
        <w:tc>
          <w:tcPr>
            <w:tcW w:w="988" w:type="dxa"/>
            <w:vMerge w:val="restart"/>
            <w:tcBorders>
              <w:top w:val="single" w:sz="4" w:space="0" w:color="000000"/>
              <w:left w:val="single" w:sz="4" w:space="0" w:color="000000"/>
              <w:right w:val="single" w:sz="4" w:space="0" w:color="000000"/>
            </w:tcBorders>
            <w:vAlign w:val="center"/>
            <w:hideMark/>
          </w:tcPr>
          <w:p w14:paraId="45385CBB" w14:textId="6CD8BA9A" w:rsidR="00845ACF" w:rsidRPr="00EE56A1" w:rsidRDefault="00845ACF" w:rsidP="00DD3277">
            <w:pPr>
              <w:ind w:firstLine="0"/>
              <w:contextualSpacing/>
              <w:jc w:val="center"/>
              <w:rPr>
                <w:rFonts w:hAnsi="Times New Roman" w:cs="Times New Roman"/>
                <w:sz w:val="24"/>
                <w:szCs w:val="24"/>
              </w:rPr>
            </w:pPr>
            <w:r w:rsidRPr="0032117F">
              <w:rPr>
                <w:rFonts w:hAnsi="Times New Roman" w:cs="Times New Roman"/>
                <w:sz w:val="24"/>
                <w:szCs w:val="24"/>
              </w:rPr>
              <w:t>2</w:t>
            </w:r>
          </w:p>
        </w:tc>
        <w:tc>
          <w:tcPr>
            <w:tcW w:w="4819" w:type="dxa"/>
            <w:vMerge w:val="restart"/>
            <w:tcBorders>
              <w:top w:val="single" w:sz="4" w:space="0" w:color="000000"/>
              <w:left w:val="single" w:sz="4" w:space="0" w:color="000000"/>
              <w:right w:val="single" w:sz="4" w:space="0" w:color="000000"/>
            </w:tcBorders>
            <w:vAlign w:val="center"/>
            <w:hideMark/>
          </w:tcPr>
          <w:p w14:paraId="1E4A5DAF" w14:textId="50A7D33A" w:rsidR="00845ACF" w:rsidRPr="00EE56A1" w:rsidRDefault="00845ACF" w:rsidP="00845ACF">
            <w:pPr>
              <w:ind w:right="140" w:firstLine="0"/>
              <w:contextualSpacing/>
              <w:jc w:val="left"/>
              <w:rPr>
                <w:rFonts w:hAnsi="Times New Roman" w:cs="Times New Roman"/>
                <w:color w:val="000000"/>
                <w:sz w:val="24"/>
                <w:szCs w:val="24"/>
              </w:rPr>
            </w:pPr>
            <w:r w:rsidRPr="0032117F">
              <w:rPr>
                <w:rFonts w:hAnsi="Times New Roman" w:cs="Times New Roman"/>
                <w:color w:val="000000"/>
                <w:sz w:val="24"/>
                <w:szCs w:val="24"/>
              </w:rPr>
              <w:t xml:space="preserve">Reagentai ir </w:t>
            </w:r>
            <w:r w:rsidRPr="0032117F">
              <w:rPr>
                <w:rFonts w:hAnsi="Times New Roman" w:cs="Times New Roman"/>
                <w:sz w:val="24"/>
                <w:szCs w:val="24"/>
              </w:rPr>
              <w:t>priemonės, tinkantys šlapimo analizatoriams Mission U 120 ULTRA (5 vnt.) arba reagentai ir priemonės su analizatorių nuoma</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25F8BDB2" w14:textId="77777777" w:rsidR="00845ACF" w:rsidRPr="0032117F" w:rsidRDefault="00845ACF" w:rsidP="00845ACF">
            <w:pPr>
              <w:ind w:firstLine="0"/>
              <w:contextualSpacing/>
              <w:jc w:val="left"/>
              <w:rPr>
                <w:rFonts w:eastAsia="Times New Roman" w:hAnsi="Times New Roman" w:cs="Times New Roman"/>
                <w:sz w:val="24"/>
                <w:szCs w:val="24"/>
              </w:rPr>
            </w:pPr>
            <w:r w:rsidRPr="0032117F">
              <w:rPr>
                <w:rFonts w:hAnsi="Times New Roman" w:cs="Times New Roman"/>
                <w:sz w:val="24"/>
                <w:szCs w:val="24"/>
              </w:rPr>
              <w:t>Reagentams ir papildomoms priemonėms</w:t>
            </w:r>
          </w:p>
        </w:tc>
        <w:tc>
          <w:tcPr>
            <w:tcW w:w="1134" w:type="dxa"/>
            <w:tcBorders>
              <w:top w:val="single" w:sz="4" w:space="0" w:color="000000"/>
              <w:left w:val="single" w:sz="4" w:space="0" w:color="000000"/>
              <w:bottom w:val="single" w:sz="4" w:space="0" w:color="000000"/>
              <w:right w:val="single" w:sz="4" w:space="0" w:color="000000"/>
            </w:tcBorders>
            <w:vAlign w:val="center"/>
          </w:tcPr>
          <w:p w14:paraId="52921534" w14:textId="6AF140AF" w:rsidR="00845ACF" w:rsidRPr="00EE56A1" w:rsidRDefault="00845ACF" w:rsidP="002E617D">
            <w:pPr>
              <w:ind w:firstLine="0"/>
              <w:contextualSpacing/>
              <w:jc w:val="center"/>
              <w:rPr>
                <w:rFonts w:eastAsia="Times New Roman" w:hAnsi="Times New Roman" w:cs="Times New Roman"/>
                <w:sz w:val="24"/>
                <w:szCs w:val="24"/>
              </w:rPr>
            </w:pPr>
            <w:r w:rsidRPr="0032117F">
              <w:rPr>
                <w:rFonts w:hAnsi="Times New Roman" w:cs="Times New Roman"/>
                <w:sz w:val="24"/>
                <w:szCs w:val="24"/>
              </w:rPr>
              <w:t>2500,00</w:t>
            </w:r>
          </w:p>
        </w:tc>
      </w:tr>
      <w:tr w:rsidR="00845ACF" w:rsidRPr="0032117F" w14:paraId="3B4405A1" w14:textId="77777777" w:rsidTr="002E617D">
        <w:trPr>
          <w:trHeight w:val="412"/>
          <w:jc w:val="center"/>
        </w:trPr>
        <w:tc>
          <w:tcPr>
            <w:tcW w:w="988" w:type="dxa"/>
            <w:vMerge/>
            <w:tcBorders>
              <w:left w:val="single" w:sz="4" w:space="0" w:color="000000"/>
              <w:bottom w:val="single" w:sz="4" w:space="0" w:color="000000"/>
              <w:right w:val="single" w:sz="4" w:space="0" w:color="000000"/>
            </w:tcBorders>
            <w:vAlign w:val="center"/>
          </w:tcPr>
          <w:p w14:paraId="5B61E689" w14:textId="77777777" w:rsidR="00845ACF" w:rsidRPr="0032117F" w:rsidRDefault="00845ACF" w:rsidP="00DD3277">
            <w:pPr>
              <w:ind w:firstLine="0"/>
              <w:contextualSpacing/>
              <w:jc w:val="center"/>
              <w:rPr>
                <w:rFonts w:hAnsi="Times New Roman" w:cs="Times New Roman"/>
                <w:sz w:val="24"/>
                <w:szCs w:val="24"/>
              </w:rPr>
            </w:pPr>
          </w:p>
        </w:tc>
        <w:tc>
          <w:tcPr>
            <w:tcW w:w="4819" w:type="dxa"/>
            <w:vMerge/>
            <w:tcBorders>
              <w:left w:val="single" w:sz="4" w:space="0" w:color="000000"/>
              <w:bottom w:val="single" w:sz="4" w:space="0" w:color="000000"/>
              <w:right w:val="single" w:sz="4" w:space="0" w:color="000000"/>
            </w:tcBorders>
            <w:vAlign w:val="center"/>
          </w:tcPr>
          <w:p w14:paraId="55D5F9F3" w14:textId="77777777" w:rsidR="00845ACF" w:rsidRPr="0032117F" w:rsidRDefault="00845ACF" w:rsidP="00845ACF">
            <w:pPr>
              <w:ind w:right="140" w:firstLine="0"/>
              <w:contextualSpacing/>
              <w:jc w:val="left"/>
              <w:rPr>
                <w:rFonts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1D4D484D" w14:textId="77777777" w:rsidR="00845ACF" w:rsidRPr="0032117F" w:rsidRDefault="00845ACF" w:rsidP="00845ACF">
            <w:pPr>
              <w:ind w:firstLine="0"/>
              <w:contextualSpacing/>
              <w:jc w:val="left"/>
              <w:rPr>
                <w:rFonts w:hAnsi="Times New Roman" w:cs="Times New Roman"/>
                <w:sz w:val="24"/>
                <w:szCs w:val="24"/>
              </w:rPr>
            </w:pPr>
            <w:r w:rsidRPr="0032117F">
              <w:rPr>
                <w:rFonts w:hAnsi="Times New Roman" w:cs="Times New Roman"/>
                <w:sz w:val="24"/>
                <w:szCs w:val="24"/>
              </w:rPr>
              <w:t>Įrangos nuomai</w:t>
            </w:r>
          </w:p>
          <w:p w14:paraId="0CE2B380" w14:textId="38DB7436" w:rsidR="002E617D" w:rsidRPr="0032117F" w:rsidRDefault="002E617D" w:rsidP="00845ACF">
            <w:pPr>
              <w:ind w:firstLine="0"/>
              <w:contextualSpacing/>
              <w:jc w:val="left"/>
              <w:rPr>
                <w:rFonts w:eastAsia="Times New Roman" w:hAnsi="Times New Roman" w:cs="Times New Roman"/>
                <w:sz w:val="24"/>
                <w:szCs w:val="24"/>
              </w:rPr>
            </w:pPr>
            <w:r w:rsidRPr="0032117F">
              <w:rPr>
                <w:rFonts w:hAnsi="Times New Roman" w:cs="Times New Roman"/>
                <w:sz w:val="24"/>
                <w:szCs w:val="24"/>
              </w:rPr>
              <w:t>(jei tiekėjas siūlo savo įrangą)</w:t>
            </w:r>
          </w:p>
        </w:tc>
        <w:tc>
          <w:tcPr>
            <w:tcW w:w="1134" w:type="dxa"/>
            <w:tcBorders>
              <w:top w:val="single" w:sz="4" w:space="0" w:color="000000"/>
              <w:left w:val="single" w:sz="4" w:space="0" w:color="000000"/>
              <w:bottom w:val="single" w:sz="4" w:space="0" w:color="000000"/>
              <w:right w:val="single" w:sz="4" w:space="0" w:color="000000"/>
            </w:tcBorders>
            <w:vAlign w:val="center"/>
          </w:tcPr>
          <w:p w14:paraId="700CEF44" w14:textId="31DE1396" w:rsidR="00845ACF" w:rsidRPr="0032117F" w:rsidRDefault="00845ACF" w:rsidP="002E617D">
            <w:pPr>
              <w:ind w:firstLine="0"/>
              <w:contextualSpacing/>
              <w:jc w:val="center"/>
              <w:rPr>
                <w:rFonts w:eastAsia="Times New Roman" w:hAnsi="Times New Roman" w:cs="Times New Roman"/>
                <w:sz w:val="24"/>
                <w:szCs w:val="24"/>
              </w:rPr>
            </w:pPr>
            <w:r w:rsidRPr="0032117F">
              <w:rPr>
                <w:rFonts w:hAnsi="Times New Roman" w:cs="Times New Roman"/>
                <w:sz w:val="24"/>
                <w:szCs w:val="24"/>
              </w:rPr>
              <w:t>600,00</w:t>
            </w:r>
          </w:p>
        </w:tc>
      </w:tr>
      <w:tr w:rsidR="00845ACF" w:rsidRPr="0032117F" w14:paraId="4C56843E" w14:textId="77777777" w:rsidTr="002E617D">
        <w:trPr>
          <w:trHeight w:val="413"/>
          <w:jc w:val="center"/>
        </w:trPr>
        <w:tc>
          <w:tcPr>
            <w:tcW w:w="988" w:type="dxa"/>
            <w:vMerge w:val="restart"/>
            <w:tcBorders>
              <w:top w:val="single" w:sz="4" w:space="0" w:color="000000"/>
              <w:left w:val="single" w:sz="4" w:space="0" w:color="000000"/>
              <w:right w:val="single" w:sz="4" w:space="0" w:color="000000"/>
            </w:tcBorders>
            <w:vAlign w:val="center"/>
            <w:hideMark/>
          </w:tcPr>
          <w:p w14:paraId="3B98CA21" w14:textId="0E2382D5" w:rsidR="00845ACF" w:rsidRPr="00EE56A1" w:rsidRDefault="00845ACF" w:rsidP="00DD3277">
            <w:pPr>
              <w:ind w:firstLine="0"/>
              <w:contextualSpacing/>
              <w:jc w:val="center"/>
              <w:rPr>
                <w:rFonts w:hAnsi="Times New Roman" w:cs="Times New Roman"/>
                <w:sz w:val="24"/>
                <w:szCs w:val="24"/>
              </w:rPr>
            </w:pPr>
            <w:r w:rsidRPr="0032117F">
              <w:rPr>
                <w:rFonts w:hAnsi="Times New Roman" w:cs="Times New Roman"/>
                <w:sz w:val="24"/>
                <w:szCs w:val="24"/>
              </w:rPr>
              <w:t>3</w:t>
            </w:r>
          </w:p>
        </w:tc>
        <w:tc>
          <w:tcPr>
            <w:tcW w:w="4819" w:type="dxa"/>
            <w:vMerge w:val="restart"/>
            <w:tcBorders>
              <w:top w:val="single" w:sz="4" w:space="0" w:color="000000"/>
              <w:left w:val="single" w:sz="4" w:space="0" w:color="000000"/>
              <w:right w:val="single" w:sz="4" w:space="0" w:color="000000"/>
            </w:tcBorders>
            <w:vAlign w:val="center"/>
            <w:hideMark/>
          </w:tcPr>
          <w:p w14:paraId="6F8F2941" w14:textId="61AADD8E" w:rsidR="00845ACF" w:rsidRPr="00EE56A1" w:rsidRDefault="00845ACF" w:rsidP="00845ACF">
            <w:pPr>
              <w:ind w:right="140" w:firstLine="0"/>
              <w:contextualSpacing/>
              <w:jc w:val="left"/>
              <w:rPr>
                <w:rFonts w:hAnsi="Times New Roman" w:cs="Times New Roman"/>
                <w:color w:val="000000"/>
                <w:sz w:val="24"/>
                <w:szCs w:val="24"/>
              </w:rPr>
            </w:pPr>
            <w:r w:rsidRPr="0032117F">
              <w:rPr>
                <w:rFonts w:hAnsi="Times New Roman" w:cs="Times New Roman"/>
                <w:color w:val="000000"/>
                <w:sz w:val="24"/>
                <w:szCs w:val="24"/>
              </w:rPr>
              <w:t xml:space="preserve">Reagentai ir priemonės, tinkantys 5-ių dalių diferenciacijos hematologiniam analizatoriui </w:t>
            </w:r>
            <w:proofErr w:type="spellStart"/>
            <w:r w:rsidRPr="0032117F">
              <w:rPr>
                <w:rFonts w:hAnsi="Times New Roman" w:cs="Times New Roman"/>
                <w:color w:val="000000"/>
                <w:sz w:val="24"/>
                <w:szCs w:val="24"/>
              </w:rPr>
              <w:t>Mindray</w:t>
            </w:r>
            <w:proofErr w:type="spellEnd"/>
            <w:r w:rsidRPr="0032117F">
              <w:rPr>
                <w:rFonts w:hAnsi="Times New Roman" w:cs="Times New Roman"/>
                <w:color w:val="000000"/>
                <w:sz w:val="24"/>
                <w:szCs w:val="24"/>
              </w:rPr>
              <w:t xml:space="preserve"> BC-5000 arba reagentai ir priemonės su analizatoriaus nuoma</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622E9793" w14:textId="77777777" w:rsidR="00845ACF" w:rsidRPr="0032117F" w:rsidRDefault="00845ACF" w:rsidP="00845ACF">
            <w:pPr>
              <w:ind w:firstLine="0"/>
              <w:contextualSpacing/>
              <w:jc w:val="left"/>
              <w:rPr>
                <w:rFonts w:eastAsia="Times New Roman" w:hAnsi="Times New Roman" w:cs="Times New Roman"/>
                <w:sz w:val="24"/>
                <w:szCs w:val="24"/>
              </w:rPr>
            </w:pPr>
            <w:r w:rsidRPr="0032117F">
              <w:rPr>
                <w:rFonts w:hAnsi="Times New Roman" w:cs="Times New Roman"/>
                <w:sz w:val="24"/>
                <w:szCs w:val="24"/>
              </w:rPr>
              <w:t>Reagentams ir papildomoms priemonėms</w:t>
            </w:r>
          </w:p>
        </w:tc>
        <w:tc>
          <w:tcPr>
            <w:tcW w:w="1134" w:type="dxa"/>
            <w:tcBorders>
              <w:top w:val="single" w:sz="4" w:space="0" w:color="000000"/>
              <w:left w:val="single" w:sz="4" w:space="0" w:color="000000"/>
              <w:bottom w:val="single" w:sz="4" w:space="0" w:color="000000"/>
              <w:right w:val="single" w:sz="4" w:space="0" w:color="000000"/>
            </w:tcBorders>
            <w:vAlign w:val="center"/>
          </w:tcPr>
          <w:p w14:paraId="3079D113" w14:textId="03C70F91" w:rsidR="00845ACF" w:rsidRPr="00EE56A1" w:rsidRDefault="00845ACF" w:rsidP="002E617D">
            <w:pPr>
              <w:ind w:firstLine="0"/>
              <w:contextualSpacing/>
              <w:jc w:val="center"/>
              <w:rPr>
                <w:rFonts w:eastAsia="Times New Roman" w:hAnsi="Times New Roman" w:cs="Times New Roman"/>
                <w:sz w:val="24"/>
                <w:szCs w:val="24"/>
              </w:rPr>
            </w:pPr>
            <w:r w:rsidRPr="0032117F">
              <w:rPr>
                <w:rFonts w:hAnsi="Times New Roman" w:cs="Times New Roman"/>
                <w:sz w:val="24"/>
                <w:szCs w:val="24"/>
              </w:rPr>
              <w:t>6050,00</w:t>
            </w:r>
          </w:p>
        </w:tc>
      </w:tr>
      <w:tr w:rsidR="00845ACF" w:rsidRPr="0032117F" w14:paraId="2D67753E" w14:textId="77777777" w:rsidTr="002E617D">
        <w:trPr>
          <w:trHeight w:val="412"/>
          <w:jc w:val="center"/>
        </w:trPr>
        <w:tc>
          <w:tcPr>
            <w:tcW w:w="988" w:type="dxa"/>
            <w:vMerge/>
            <w:tcBorders>
              <w:left w:val="single" w:sz="4" w:space="0" w:color="000000"/>
              <w:bottom w:val="single" w:sz="4" w:space="0" w:color="000000"/>
              <w:right w:val="single" w:sz="4" w:space="0" w:color="000000"/>
            </w:tcBorders>
            <w:vAlign w:val="center"/>
          </w:tcPr>
          <w:p w14:paraId="2E1C1D29" w14:textId="77777777" w:rsidR="00845ACF" w:rsidRPr="0032117F" w:rsidRDefault="00845ACF" w:rsidP="00DD3277">
            <w:pPr>
              <w:ind w:firstLine="0"/>
              <w:contextualSpacing/>
              <w:jc w:val="center"/>
              <w:rPr>
                <w:rFonts w:hAnsi="Times New Roman" w:cs="Times New Roman"/>
                <w:sz w:val="24"/>
                <w:szCs w:val="24"/>
              </w:rPr>
            </w:pPr>
          </w:p>
        </w:tc>
        <w:tc>
          <w:tcPr>
            <w:tcW w:w="4819" w:type="dxa"/>
            <w:vMerge/>
            <w:tcBorders>
              <w:left w:val="single" w:sz="4" w:space="0" w:color="000000"/>
              <w:bottom w:val="single" w:sz="4" w:space="0" w:color="000000"/>
              <w:right w:val="single" w:sz="4" w:space="0" w:color="000000"/>
            </w:tcBorders>
            <w:vAlign w:val="center"/>
          </w:tcPr>
          <w:p w14:paraId="0797712F" w14:textId="77777777" w:rsidR="00845ACF" w:rsidRPr="0032117F" w:rsidRDefault="00845ACF" w:rsidP="00845ACF">
            <w:pPr>
              <w:ind w:right="140" w:firstLine="0"/>
              <w:contextualSpacing/>
              <w:jc w:val="left"/>
              <w:rPr>
                <w:rFonts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FF997A1" w14:textId="77777777" w:rsidR="00845ACF" w:rsidRPr="0032117F" w:rsidRDefault="00845ACF" w:rsidP="00845ACF">
            <w:pPr>
              <w:ind w:firstLine="0"/>
              <w:contextualSpacing/>
              <w:jc w:val="left"/>
              <w:rPr>
                <w:rFonts w:hAnsi="Times New Roman" w:cs="Times New Roman"/>
                <w:sz w:val="24"/>
                <w:szCs w:val="24"/>
              </w:rPr>
            </w:pPr>
            <w:r w:rsidRPr="0032117F">
              <w:rPr>
                <w:rFonts w:hAnsi="Times New Roman" w:cs="Times New Roman"/>
                <w:sz w:val="24"/>
                <w:szCs w:val="24"/>
              </w:rPr>
              <w:t>Įrangos nuomai</w:t>
            </w:r>
          </w:p>
          <w:p w14:paraId="57DDCFE5" w14:textId="653AC6CA" w:rsidR="002E617D" w:rsidRPr="0032117F" w:rsidRDefault="002E617D" w:rsidP="00845ACF">
            <w:pPr>
              <w:ind w:firstLine="0"/>
              <w:contextualSpacing/>
              <w:jc w:val="left"/>
              <w:rPr>
                <w:rFonts w:eastAsia="Times New Roman" w:hAnsi="Times New Roman" w:cs="Times New Roman"/>
                <w:sz w:val="24"/>
                <w:szCs w:val="24"/>
              </w:rPr>
            </w:pPr>
            <w:r w:rsidRPr="0032117F">
              <w:rPr>
                <w:rFonts w:hAnsi="Times New Roman" w:cs="Times New Roman"/>
                <w:sz w:val="24"/>
                <w:szCs w:val="24"/>
              </w:rPr>
              <w:t>(jei tiekėjas siūlo savo įrangą)</w:t>
            </w:r>
          </w:p>
        </w:tc>
        <w:tc>
          <w:tcPr>
            <w:tcW w:w="1134" w:type="dxa"/>
            <w:tcBorders>
              <w:top w:val="single" w:sz="4" w:space="0" w:color="000000"/>
              <w:left w:val="single" w:sz="4" w:space="0" w:color="000000"/>
              <w:bottom w:val="single" w:sz="4" w:space="0" w:color="000000"/>
              <w:right w:val="single" w:sz="4" w:space="0" w:color="000000"/>
            </w:tcBorders>
            <w:vAlign w:val="center"/>
          </w:tcPr>
          <w:p w14:paraId="737D6A64" w14:textId="77777777" w:rsidR="00845ACF" w:rsidRPr="0032117F" w:rsidRDefault="00845ACF" w:rsidP="002E617D">
            <w:pPr>
              <w:ind w:firstLine="0"/>
              <w:contextualSpacing/>
              <w:jc w:val="center"/>
              <w:rPr>
                <w:rFonts w:eastAsia="Times New Roman" w:hAnsi="Times New Roman" w:cs="Times New Roman"/>
                <w:sz w:val="24"/>
                <w:szCs w:val="24"/>
              </w:rPr>
            </w:pPr>
            <w:r w:rsidRPr="0032117F">
              <w:rPr>
                <w:rFonts w:hAnsi="Times New Roman" w:cs="Times New Roman"/>
                <w:sz w:val="24"/>
                <w:szCs w:val="24"/>
              </w:rPr>
              <w:t>120,00</w:t>
            </w:r>
          </w:p>
        </w:tc>
      </w:tr>
      <w:tr w:rsidR="00845ACF" w:rsidRPr="0032117F" w14:paraId="412D3BAA" w14:textId="77777777" w:rsidTr="002E617D">
        <w:trPr>
          <w:trHeight w:val="413"/>
          <w:jc w:val="center"/>
        </w:trPr>
        <w:tc>
          <w:tcPr>
            <w:tcW w:w="988" w:type="dxa"/>
            <w:vMerge w:val="restart"/>
            <w:tcBorders>
              <w:top w:val="single" w:sz="4" w:space="0" w:color="000000"/>
              <w:left w:val="single" w:sz="4" w:space="0" w:color="000000"/>
              <w:right w:val="single" w:sz="4" w:space="0" w:color="000000"/>
            </w:tcBorders>
            <w:vAlign w:val="center"/>
            <w:hideMark/>
          </w:tcPr>
          <w:p w14:paraId="75098930" w14:textId="669E5327" w:rsidR="00845ACF" w:rsidRPr="00EE56A1" w:rsidRDefault="00845ACF" w:rsidP="00DD3277">
            <w:pPr>
              <w:ind w:firstLine="0"/>
              <w:contextualSpacing/>
              <w:jc w:val="center"/>
              <w:rPr>
                <w:rFonts w:hAnsi="Times New Roman" w:cs="Times New Roman"/>
                <w:sz w:val="24"/>
                <w:szCs w:val="24"/>
              </w:rPr>
            </w:pPr>
            <w:r w:rsidRPr="0032117F">
              <w:rPr>
                <w:rFonts w:hAnsi="Times New Roman" w:cs="Times New Roman"/>
                <w:sz w:val="24"/>
                <w:szCs w:val="24"/>
              </w:rPr>
              <w:t>4</w:t>
            </w:r>
          </w:p>
        </w:tc>
        <w:tc>
          <w:tcPr>
            <w:tcW w:w="4819" w:type="dxa"/>
            <w:vMerge w:val="restart"/>
            <w:tcBorders>
              <w:top w:val="single" w:sz="4" w:space="0" w:color="000000"/>
              <w:left w:val="single" w:sz="4" w:space="0" w:color="000000"/>
              <w:right w:val="single" w:sz="4" w:space="0" w:color="000000"/>
            </w:tcBorders>
            <w:vAlign w:val="center"/>
            <w:hideMark/>
          </w:tcPr>
          <w:p w14:paraId="09E0E316" w14:textId="42C5865E" w:rsidR="00845ACF" w:rsidRPr="00EE56A1" w:rsidRDefault="00845ACF" w:rsidP="00845ACF">
            <w:pPr>
              <w:ind w:right="140" w:firstLine="0"/>
              <w:contextualSpacing/>
              <w:jc w:val="left"/>
              <w:rPr>
                <w:rFonts w:hAnsi="Times New Roman" w:cs="Times New Roman"/>
                <w:color w:val="000000"/>
                <w:sz w:val="24"/>
                <w:szCs w:val="24"/>
              </w:rPr>
            </w:pPr>
            <w:r w:rsidRPr="0032117F">
              <w:rPr>
                <w:rFonts w:hAnsi="Times New Roman" w:cs="Times New Roman"/>
                <w:color w:val="000000"/>
                <w:sz w:val="24"/>
                <w:szCs w:val="24"/>
                <w:lang w:val="pt-PT"/>
              </w:rPr>
              <w:t>Reagentai ir priemonės, tinkantys koaguliometrui Coagulator 1 arba reagentai ir priemonės su analizatoriaus nuoma</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13748528" w14:textId="77777777" w:rsidR="00845ACF" w:rsidRPr="0032117F" w:rsidRDefault="00845ACF" w:rsidP="00845ACF">
            <w:pPr>
              <w:ind w:firstLine="0"/>
              <w:contextualSpacing/>
              <w:jc w:val="left"/>
              <w:rPr>
                <w:rFonts w:eastAsia="Times New Roman" w:hAnsi="Times New Roman" w:cs="Times New Roman"/>
                <w:sz w:val="24"/>
                <w:szCs w:val="24"/>
              </w:rPr>
            </w:pPr>
            <w:r w:rsidRPr="0032117F">
              <w:rPr>
                <w:rFonts w:hAnsi="Times New Roman" w:cs="Times New Roman"/>
                <w:sz w:val="24"/>
                <w:szCs w:val="24"/>
              </w:rPr>
              <w:t>Reagentams ir papildomoms priemonėms</w:t>
            </w:r>
          </w:p>
        </w:tc>
        <w:tc>
          <w:tcPr>
            <w:tcW w:w="1134" w:type="dxa"/>
            <w:tcBorders>
              <w:top w:val="single" w:sz="4" w:space="0" w:color="000000"/>
              <w:left w:val="single" w:sz="4" w:space="0" w:color="000000"/>
              <w:bottom w:val="single" w:sz="4" w:space="0" w:color="000000"/>
              <w:right w:val="single" w:sz="4" w:space="0" w:color="000000"/>
            </w:tcBorders>
            <w:vAlign w:val="center"/>
          </w:tcPr>
          <w:p w14:paraId="782511EA" w14:textId="00E9096B" w:rsidR="00845ACF" w:rsidRPr="00EE56A1" w:rsidRDefault="00845ACF" w:rsidP="002E617D">
            <w:pPr>
              <w:ind w:firstLine="0"/>
              <w:contextualSpacing/>
              <w:jc w:val="center"/>
              <w:rPr>
                <w:rFonts w:eastAsia="Times New Roman" w:hAnsi="Times New Roman" w:cs="Times New Roman"/>
                <w:sz w:val="24"/>
                <w:szCs w:val="24"/>
              </w:rPr>
            </w:pPr>
            <w:r w:rsidRPr="0032117F">
              <w:rPr>
                <w:rFonts w:hAnsi="Times New Roman" w:cs="Times New Roman"/>
                <w:sz w:val="24"/>
                <w:szCs w:val="24"/>
              </w:rPr>
              <w:t>4800,00</w:t>
            </w:r>
          </w:p>
        </w:tc>
      </w:tr>
      <w:tr w:rsidR="00845ACF" w:rsidRPr="0032117F" w14:paraId="55AE298C" w14:textId="77777777" w:rsidTr="002E617D">
        <w:trPr>
          <w:trHeight w:val="412"/>
          <w:jc w:val="center"/>
        </w:trPr>
        <w:tc>
          <w:tcPr>
            <w:tcW w:w="988" w:type="dxa"/>
            <w:vMerge/>
            <w:tcBorders>
              <w:left w:val="single" w:sz="4" w:space="0" w:color="000000"/>
              <w:bottom w:val="single" w:sz="4" w:space="0" w:color="000000"/>
              <w:right w:val="single" w:sz="4" w:space="0" w:color="000000"/>
            </w:tcBorders>
            <w:vAlign w:val="center"/>
          </w:tcPr>
          <w:p w14:paraId="7F56B3C2" w14:textId="77777777" w:rsidR="00845ACF" w:rsidRPr="0032117F" w:rsidRDefault="00845ACF" w:rsidP="00DD3277">
            <w:pPr>
              <w:ind w:firstLine="0"/>
              <w:contextualSpacing/>
              <w:jc w:val="center"/>
              <w:rPr>
                <w:rFonts w:hAnsi="Times New Roman" w:cs="Times New Roman"/>
                <w:sz w:val="24"/>
                <w:szCs w:val="24"/>
              </w:rPr>
            </w:pPr>
          </w:p>
        </w:tc>
        <w:tc>
          <w:tcPr>
            <w:tcW w:w="4819" w:type="dxa"/>
            <w:vMerge/>
            <w:tcBorders>
              <w:left w:val="single" w:sz="4" w:space="0" w:color="000000"/>
              <w:bottom w:val="single" w:sz="4" w:space="0" w:color="000000"/>
              <w:right w:val="single" w:sz="4" w:space="0" w:color="000000"/>
            </w:tcBorders>
            <w:vAlign w:val="center"/>
          </w:tcPr>
          <w:p w14:paraId="3C3B12DC" w14:textId="77777777" w:rsidR="00845ACF" w:rsidRPr="0032117F" w:rsidRDefault="00845ACF" w:rsidP="00845ACF">
            <w:pPr>
              <w:ind w:right="140" w:firstLine="0"/>
              <w:contextualSpacing/>
              <w:jc w:val="left"/>
              <w:rPr>
                <w:rFonts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7CD4D109" w14:textId="77777777" w:rsidR="00845ACF" w:rsidRPr="0032117F" w:rsidRDefault="00845ACF" w:rsidP="00845ACF">
            <w:pPr>
              <w:ind w:firstLine="0"/>
              <w:contextualSpacing/>
              <w:jc w:val="left"/>
              <w:rPr>
                <w:rFonts w:hAnsi="Times New Roman" w:cs="Times New Roman"/>
                <w:sz w:val="24"/>
                <w:szCs w:val="24"/>
              </w:rPr>
            </w:pPr>
            <w:r w:rsidRPr="0032117F">
              <w:rPr>
                <w:rFonts w:hAnsi="Times New Roman" w:cs="Times New Roman"/>
                <w:sz w:val="24"/>
                <w:szCs w:val="24"/>
              </w:rPr>
              <w:t>Įrangos nuomai</w:t>
            </w:r>
          </w:p>
          <w:p w14:paraId="414F65A7" w14:textId="0B643EE8" w:rsidR="002E617D" w:rsidRPr="0032117F" w:rsidRDefault="002E617D" w:rsidP="00845ACF">
            <w:pPr>
              <w:ind w:firstLine="0"/>
              <w:contextualSpacing/>
              <w:jc w:val="left"/>
              <w:rPr>
                <w:rFonts w:eastAsia="Times New Roman" w:hAnsi="Times New Roman" w:cs="Times New Roman"/>
                <w:sz w:val="24"/>
                <w:szCs w:val="24"/>
              </w:rPr>
            </w:pPr>
            <w:r w:rsidRPr="0032117F">
              <w:rPr>
                <w:rFonts w:hAnsi="Times New Roman" w:cs="Times New Roman"/>
                <w:sz w:val="24"/>
                <w:szCs w:val="24"/>
              </w:rPr>
              <w:t>(jei tiekėjas siūlo savo įrangą)</w:t>
            </w:r>
          </w:p>
        </w:tc>
        <w:tc>
          <w:tcPr>
            <w:tcW w:w="1134" w:type="dxa"/>
            <w:tcBorders>
              <w:top w:val="single" w:sz="4" w:space="0" w:color="000000"/>
              <w:left w:val="single" w:sz="4" w:space="0" w:color="000000"/>
              <w:bottom w:val="single" w:sz="4" w:space="0" w:color="000000"/>
              <w:right w:val="single" w:sz="4" w:space="0" w:color="000000"/>
            </w:tcBorders>
            <w:vAlign w:val="center"/>
          </w:tcPr>
          <w:p w14:paraId="1DFB8871" w14:textId="77777777" w:rsidR="00845ACF" w:rsidRPr="0032117F" w:rsidRDefault="00845ACF" w:rsidP="002E617D">
            <w:pPr>
              <w:ind w:firstLine="0"/>
              <w:contextualSpacing/>
              <w:jc w:val="center"/>
              <w:rPr>
                <w:rFonts w:eastAsia="Times New Roman" w:hAnsi="Times New Roman" w:cs="Times New Roman"/>
                <w:sz w:val="24"/>
                <w:szCs w:val="24"/>
              </w:rPr>
            </w:pPr>
            <w:r w:rsidRPr="0032117F">
              <w:rPr>
                <w:rFonts w:hAnsi="Times New Roman" w:cs="Times New Roman"/>
                <w:sz w:val="24"/>
                <w:szCs w:val="24"/>
              </w:rPr>
              <w:t>120,00</w:t>
            </w:r>
          </w:p>
        </w:tc>
      </w:tr>
      <w:tr w:rsidR="00845ACF" w:rsidRPr="0032117F" w14:paraId="3A79F630" w14:textId="77777777" w:rsidTr="002E617D">
        <w:trPr>
          <w:trHeight w:val="674"/>
          <w:jc w:val="center"/>
        </w:trPr>
        <w:tc>
          <w:tcPr>
            <w:tcW w:w="988" w:type="dxa"/>
            <w:tcBorders>
              <w:left w:val="single" w:sz="4" w:space="0" w:color="000000"/>
              <w:right w:val="single" w:sz="4" w:space="0" w:color="000000"/>
            </w:tcBorders>
            <w:vAlign w:val="center"/>
          </w:tcPr>
          <w:p w14:paraId="50C2D7FE" w14:textId="73E65232" w:rsidR="00845ACF" w:rsidRPr="0032117F" w:rsidRDefault="00845ACF" w:rsidP="00845ACF">
            <w:pPr>
              <w:ind w:firstLine="0"/>
              <w:contextualSpacing/>
              <w:jc w:val="center"/>
              <w:rPr>
                <w:rFonts w:hAnsi="Times New Roman" w:cs="Times New Roman"/>
                <w:sz w:val="24"/>
                <w:szCs w:val="24"/>
              </w:rPr>
            </w:pPr>
            <w:r w:rsidRPr="0032117F">
              <w:rPr>
                <w:rFonts w:hAnsi="Times New Roman" w:cs="Times New Roman"/>
                <w:sz w:val="24"/>
                <w:szCs w:val="24"/>
              </w:rPr>
              <w:t>5</w:t>
            </w:r>
          </w:p>
        </w:tc>
        <w:tc>
          <w:tcPr>
            <w:tcW w:w="4819" w:type="dxa"/>
            <w:tcBorders>
              <w:left w:val="single" w:sz="4" w:space="0" w:color="000000"/>
              <w:right w:val="single" w:sz="4" w:space="0" w:color="000000"/>
            </w:tcBorders>
            <w:vAlign w:val="center"/>
          </w:tcPr>
          <w:p w14:paraId="5DE4FB25" w14:textId="3170179F" w:rsidR="00845ACF" w:rsidRPr="0032117F" w:rsidRDefault="00845ACF" w:rsidP="00845ACF">
            <w:pPr>
              <w:ind w:right="140" w:firstLine="0"/>
              <w:contextualSpacing/>
              <w:jc w:val="left"/>
              <w:rPr>
                <w:rFonts w:hAnsi="Times New Roman" w:cs="Times New Roman"/>
                <w:color w:val="000000"/>
                <w:sz w:val="24"/>
                <w:szCs w:val="24"/>
              </w:rPr>
            </w:pPr>
            <w:r w:rsidRPr="0032117F">
              <w:rPr>
                <w:rFonts w:hAnsi="Times New Roman" w:cs="Times New Roman"/>
                <w:sz w:val="24"/>
                <w:szCs w:val="24"/>
              </w:rPr>
              <w:t xml:space="preserve">Reagentai, skirti grupės pagal ABO antigenus ir </w:t>
            </w:r>
            <w:proofErr w:type="spellStart"/>
            <w:r w:rsidRPr="0032117F">
              <w:rPr>
                <w:rFonts w:hAnsi="Times New Roman" w:cs="Times New Roman"/>
                <w:sz w:val="24"/>
                <w:szCs w:val="24"/>
              </w:rPr>
              <w:t>Rh</w:t>
            </w:r>
            <w:proofErr w:type="spellEnd"/>
            <w:r w:rsidRPr="0032117F">
              <w:rPr>
                <w:rFonts w:hAnsi="Times New Roman" w:cs="Times New Roman"/>
                <w:sz w:val="24"/>
                <w:szCs w:val="24"/>
              </w:rPr>
              <w:t xml:space="preserve"> (D) faktoriaus nustatymą rankiniu būdu</w:t>
            </w:r>
          </w:p>
        </w:tc>
        <w:tc>
          <w:tcPr>
            <w:tcW w:w="3119" w:type="dxa"/>
            <w:tcBorders>
              <w:top w:val="single" w:sz="4" w:space="0" w:color="000000"/>
              <w:left w:val="single" w:sz="4" w:space="0" w:color="000000"/>
              <w:bottom w:val="single" w:sz="4" w:space="0" w:color="000000"/>
              <w:right w:val="single" w:sz="4" w:space="0" w:color="000000"/>
            </w:tcBorders>
            <w:vAlign w:val="center"/>
          </w:tcPr>
          <w:p w14:paraId="51A82764" w14:textId="11A446FF" w:rsidR="00845ACF" w:rsidRPr="0032117F" w:rsidRDefault="00845ACF" w:rsidP="00845ACF">
            <w:pPr>
              <w:ind w:firstLine="0"/>
              <w:contextualSpacing/>
              <w:jc w:val="left"/>
              <w:rPr>
                <w:rFonts w:eastAsia="Times New Roman" w:hAnsi="Times New Roman" w:cs="Times New Roman"/>
                <w:sz w:val="24"/>
                <w:szCs w:val="24"/>
              </w:rPr>
            </w:pPr>
            <w:r w:rsidRPr="0032117F">
              <w:rPr>
                <w:rFonts w:hAnsi="Times New Roman" w:cs="Times New Roman"/>
                <w:sz w:val="24"/>
                <w:szCs w:val="24"/>
              </w:rPr>
              <w:t xml:space="preserve">Reagentams </w:t>
            </w:r>
          </w:p>
        </w:tc>
        <w:tc>
          <w:tcPr>
            <w:tcW w:w="1134" w:type="dxa"/>
            <w:tcBorders>
              <w:top w:val="single" w:sz="4" w:space="0" w:color="000000"/>
              <w:left w:val="single" w:sz="4" w:space="0" w:color="000000"/>
              <w:bottom w:val="single" w:sz="4" w:space="0" w:color="000000"/>
              <w:right w:val="single" w:sz="4" w:space="0" w:color="000000"/>
            </w:tcBorders>
            <w:vAlign w:val="center"/>
          </w:tcPr>
          <w:p w14:paraId="3483AC69" w14:textId="1CB898D0" w:rsidR="00845ACF" w:rsidRPr="0032117F" w:rsidRDefault="00845ACF" w:rsidP="002E617D">
            <w:pPr>
              <w:ind w:firstLine="0"/>
              <w:contextualSpacing/>
              <w:jc w:val="center"/>
              <w:rPr>
                <w:rFonts w:eastAsia="Times New Roman" w:hAnsi="Times New Roman" w:cs="Times New Roman"/>
                <w:sz w:val="24"/>
                <w:szCs w:val="24"/>
              </w:rPr>
            </w:pPr>
            <w:r w:rsidRPr="0032117F">
              <w:rPr>
                <w:rFonts w:hAnsi="Times New Roman" w:cs="Times New Roman"/>
                <w:sz w:val="24"/>
                <w:szCs w:val="24"/>
              </w:rPr>
              <w:t>310,00</w:t>
            </w:r>
          </w:p>
        </w:tc>
      </w:tr>
      <w:tr w:rsidR="00845ACF" w:rsidRPr="0032117F" w14:paraId="3AC432BA" w14:textId="77777777" w:rsidTr="002E617D">
        <w:trPr>
          <w:trHeight w:val="398"/>
          <w:jc w:val="center"/>
        </w:trPr>
        <w:tc>
          <w:tcPr>
            <w:tcW w:w="988" w:type="dxa"/>
            <w:tcBorders>
              <w:left w:val="single" w:sz="4" w:space="0" w:color="000000"/>
              <w:bottom w:val="single" w:sz="4" w:space="0" w:color="000000"/>
              <w:right w:val="single" w:sz="4" w:space="0" w:color="000000"/>
            </w:tcBorders>
            <w:vAlign w:val="center"/>
          </w:tcPr>
          <w:p w14:paraId="4B3588CB" w14:textId="13DAE8CF" w:rsidR="00845ACF" w:rsidRPr="0032117F" w:rsidRDefault="00845ACF" w:rsidP="00845ACF">
            <w:pPr>
              <w:ind w:firstLine="0"/>
              <w:contextualSpacing/>
              <w:jc w:val="center"/>
              <w:rPr>
                <w:rFonts w:hAnsi="Times New Roman" w:cs="Times New Roman"/>
                <w:sz w:val="24"/>
                <w:szCs w:val="24"/>
              </w:rPr>
            </w:pPr>
            <w:r w:rsidRPr="0032117F">
              <w:rPr>
                <w:rFonts w:hAnsi="Times New Roman" w:cs="Times New Roman"/>
                <w:sz w:val="24"/>
                <w:szCs w:val="24"/>
              </w:rPr>
              <w:t>6</w:t>
            </w:r>
          </w:p>
        </w:tc>
        <w:tc>
          <w:tcPr>
            <w:tcW w:w="4819" w:type="dxa"/>
            <w:tcBorders>
              <w:left w:val="single" w:sz="4" w:space="0" w:color="000000"/>
              <w:bottom w:val="single" w:sz="4" w:space="0" w:color="000000"/>
              <w:right w:val="single" w:sz="4" w:space="0" w:color="000000"/>
            </w:tcBorders>
            <w:vAlign w:val="center"/>
          </w:tcPr>
          <w:p w14:paraId="5FCDB0F5" w14:textId="625E0A79" w:rsidR="00845ACF" w:rsidRPr="0032117F" w:rsidRDefault="00845ACF" w:rsidP="00845ACF">
            <w:pPr>
              <w:ind w:right="339" w:firstLine="0"/>
              <w:contextualSpacing/>
              <w:jc w:val="left"/>
              <w:rPr>
                <w:rFonts w:hAnsi="Times New Roman" w:cs="Times New Roman"/>
                <w:color w:val="000000"/>
                <w:sz w:val="24"/>
                <w:szCs w:val="24"/>
                <w:lang w:val="pt-PT"/>
              </w:rPr>
            </w:pPr>
            <w:r w:rsidRPr="0032117F">
              <w:rPr>
                <w:rFonts w:hAnsi="Times New Roman" w:cs="Times New Roman"/>
                <w:color w:val="000000"/>
                <w:sz w:val="24"/>
                <w:szCs w:val="24"/>
                <w:lang w:val="it-IT"/>
              </w:rPr>
              <w:t>Reagentai greiti testai </w:t>
            </w:r>
          </w:p>
        </w:tc>
        <w:tc>
          <w:tcPr>
            <w:tcW w:w="3119" w:type="dxa"/>
            <w:tcBorders>
              <w:top w:val="single" w:sz="4" w:space="0" w:color="000000"/>
              <w:left w:val="single" w:sz="4" w:space="0" w:color="000000"/>
              <w:bottom w:val="single" w:sz="4" w:space="0" w:color="000000"/>
              <w:right w:val="single" w:sz="4" w:space="0" w:color="000000"/>
            </w:tcBorders>
            <w:vAlign w:val="center"/>
          </w:tcPr>
          <w:p w14:paraId="7893B380" w14:textId="3A38127F" w:rsidR="00845ACF" w:rsidRPr="0032117F" w:rsidRDefault="00845ACF" w:rsidP="00845ACF">
            <w:pPr>
              <w:ind w:firstLine="0"/>
              <w:contextualSpacing/>
              <w:jc w:val="left"/>
              <w:rPr>
                <w:rFonts w:eastAsia="Times New Roman" w:hAnsi="Times New Roman" w:cs="Times New Roman"/>
                <w:sz w:val="24"/>
                <w:szCs w:val="24"/>
              </w:rPr>
            </w:pPr>
            <w:r w:rsidRPr="0032117F">
              <w:rPr>
                <w:rFonts w:hAnsi="Times New Roman" w:cs="Times New Roman"/>
                <w:sz w:val="24"/>
                <w:szCs w:val="24"/>
              </w:rPr>
              <w:t xml:space="preserve">Reagentams </w:t>
            </w:r>
          </w:p>
        </w:tc>
        <w:tc>
          <w:tcPr>
            <w:tcW w:w="1134" w:type="dxa"/>
            <w:tcBorders>
              <w:top w:val="single" w:sz="4" w:space="0" w:color="000000"/>
              <w:left w:val="single" w:sz="4" w:space="0" w:color="000000"/>
              <w:bottom w:val="single" w:sz="4" w:space="0" w:color="000000"/>
              <w:right w:val="single" w:sz="4" w:space="0" w:color="000000"/>
            </w:tcBorders>
            <w:vAlign w:val="center"/>
          </w:tcPr>
          <w:p w14:paraId="710A7F57" w14:textId="59008539" w:rsidR="00845ACF" w:rsidRPr="0032117F" w:rsidRDefault="00845ACF" w:rsidP="002E617D">
            <w:pPr>
              <w:ind w:firstLine="0"/>
              <w:contextualSpacing/>
              <w:jc w:val="center"/>
              <w:rPr>
                <w:rFonts w:eastAsia="Times New Roman" w:hAnsi="Times New Roman" w:cs="Times New Roman"/>
                <w:sz w:val="24"/>
                <w:szCs w:val="24"/>
              </w:rPr>
            </w:pPr>
            <w:r w:rsidRPr="0032117F">
              <w:rPr>
                <w:rFonts w:hAnsi="Times New Roman" w:cs="Times New Roman"/>
                <w:sz w:val="24"/>
                <w:szCs w:val="24"/>
              </w:rPr>
              <w:t>250,00</w:t>
            </w:r>
          </w:p>
        </w:tc>
      </w:tr>
    </w:tbl>
    <w:p w14:paraId="2103B045" w14:textId="77777777" w:rsidR="00EE56A1" w:rsidRPr="00EE56A1" w:rsidRDefault="00EE56A1" w:rsidP="00EE56A1">
      <w:pPr>
        <w:pStyle w:val="Betarp"/>
        <w:ind w:firstLine="709"/>
        <w:contextualSpacing/>
        <w:rPr>
          <w:rFonts w:asciiTheme="majorBidi" w:hAnsiTheme="majorBidi" w:cstheme="majorBidi"/>
          <w:sz w:val="24"/>
          <w:szCs w:val="24"/>
        </w:rPr>
      </w:pPr>
    </w:p>
    <w:p w14:paraId="3100F7E2" w14:textId="08B39661" w:rsidR="00664EA4" w:rsidRPr="000C1758" w:rsidRDefault="00664EA4" w:rsidP="000C1758">
      <w:pPr>
        <w:pStyle w:val="Betarp"/>
        <w:ind w:firstLine="709"/>
        <w:contextualSpacing/>
        <w:rPr>
          <w:rFonts w:asciiTheme="majorBidi" w:hAnsiTheme="majorBidi" w:cstheme="majorBidi"/>
          <w:sz w:val="24"/>
          <w:szCs w:val="32"/>
        </w:rPr>
      </w:pPr>
      <w:r>
        <w:rPr>
          <w:rFonts w:asciiTheme="majorBidi" w:hAnsiTheme="majorBidi" w:cstheme="majorBidi"/>
          <w:sz w:val="24"/>
          <w:szCs w:val="32"/>
        </w:rPr>
        <w:t xml:space="preserve">2.4. </w:t>
      </w:r>
      <w:r w:rsidR="000C1758" w:rsidRPr="000C1758">
        <w:rPr>
          <w:rFonts w:asciiTheme="majorBidi" w:hAnsiTheme="majorBidi" w:cstheme="majorBidi"/>
          <w:sz w:val="24"/>
          <w:szCs w:val="32"/>
        </w:rPr>
        <w:t xml:space="preserve">Sutarčiai taikoma fiksuoto įkainio kainodara. Prekės bus užsakomos atskirais užsakymais ir perkamos pagal poreikį, neviršijant konkrečiai pirkimo objekto daliai suplanuotos maksimalios sutarties vertės </w:t>
      </w:r>
      <w:r w:rsidR="000C1758">
        <w:rPr>
          <w:rFonts w:asciiTheme="majorBidi" w:hAnsiTheme="majorBidi" w:cstheme="majorBidi"/>
          <w:sz w:val="24"/>
          <w:szCs w:val="32"/>
        </w:rPr>
        <w:t xml:space="preserve">Eur be </w:t>
      </w:r>
      <w:r w:rsidR="000C1758" w:rsidRPr="000C1758">
        <w:rPr>
          <w:rFonts w:asciiTheme="majorBidi" w:hAnsiTheme="majorBidi" w:cstheme="majorBidi"/>
          <w:sz w:val="24"/>
          <w:szCs w:val="32"/>
        </w:rPr>
        <w:t>PVM.</w:t>
      </w:r>
    </w:p>
    <w:p w14:paraId="38498265" w14:textId="77777777" w:rsidR="000C1758" w:rsidRPr="000C1758" w:rsidRDefault="0051661F" w:rsidP="000C1758">
      <w:pPr>
        <w:spacing w:line="240" w:lineRule="auto"/>
        <w:ind w:firstLine="709"/>
        <w:rPr>
          <w:rFonts w:asciiTheme="majorBidi" w:eastAsia="Times New Roman" w:hAnsiTheme="majorBidi" w:cstheme="majorBidi"/>
          <w:bCs/>
          <w:iCs/>
          <w:noProof/>
          <w:sz w:val="24"/>
          <w:szCs w:val="24"/>
        </w:rPr>
      </w:pPr>
      <w:r w:rsidRPr="000C1758">
        <w:rPr>
          <w:rFonts w:asciiTheme="majorBidi" w:hAnsiTheme="majorBidi" w:cstheme="majorBidi"/>
          <w:sz w:val="24"/>
          <w:szCs w:val="24"/>
        </w:rPr>
        <w:t xml:space="preserve">2.5. </w:t>
      </w:r>
      <w:r w:rsidR="000C1758" w:rsidRPr="000C1758">
        <w:rPr>
          <w:rFonts w:asciiTheme="majorBidi" w:hAnsiTheme="majorBidi" w:cstheme="majorBidi"/>
          <w:sz w:val="24"/>
          <w:szCs w:val="24"/>
        </w:rPr>
        <w:t xml:space="preserve">Tiekėjas pasiūlymus gali pateikti vienai, kelioms ar visoms pirkimo objekto dalims, visam nurodytam prekių kiekiui. </w:t>
      </w:r>
      <w:r w:rsidR="000C1758" w:rsidRPr="000C1758">
        <w:rPr>
          <w:rFonts w:asciiTheme="majorBidi" w:eastAsia="Times New Roman" w:hAnsiTheme="majorBidi" w:cstheme="majorBidi"/>
          <w:b/>
          <w:bCs/>
          <w:sz w:val="24"/>
          <w:szCs w:val="24"/>
        </w:rPr>
        <w:t xml:space="preserve">Jei pasiūlymo </w:t>
      </w:r>
      <w:r w:rsidR="000C1758" w:rsidRPr="000C1758">
        <w:rPr>
          <w:rFonts w:asciiTheme="majorBidi" w:eastAsia="Times New Roman" w:hAnsiTheme="majorBidi" w:cstheme="majorBidi"/>
          <w:b/>
          <w:sz w:val="24"/>
          <w:szCs w:val="24"/>
        </w:rPr>
        <w:t>(reagentų ir papildomų priemonių</w:t>
      </w:r>
      <w:r w:rsidR="000C1758" w:rsidRPr="000C1758">
        <w:rPr>
          <w:rFonts w:asciiTheme="majorBidi" w:eastAsia="Times New Roman" w:hAnsiTheme="majorBidi" w:cstheme="majorBidi"/>
          <w:b/>
          <w:bCs/>
          <w:sz w:val="24"/>
          <w:szCs w:val="24"/>
        </w:rPr>
        <w:t>) ir</w:t>
      </w:r>
      <w:r w:rsidR="000C1758" w:rsidRPr="000C1758">
        <w:rPr>
          <w:rFonts w:asciiTheme="majorBidi" w:eastAsia="Times New Roman" w:hAnsiTheme="majorBidi" w:cstheme="majorBidi"/>
          <w:b/>
          <w:sz w:val="24"/>
          <w:szCs w:val="24"/>
        </w:rPr>
        <w:t xml:space="preserve"> įrangos nuomos kaina</w:t>
      </w:r>
      <w:r w:rsidR="000C1758" w:rsidRPr="000C1758">
        <w:rPr>
          <w:rFonts w:asciiTheme="majorBidi" w:eastAsia="Times New Roman" w:hAnsiTheme="majorBidi" w:cstheme="majorBidi"/>
          <w:b/>
          <w:bCs/>
          <w:sz w:val="24"/>
          <w:szCs w:val="24"/>
        </w:rPr>
        <w:t xml:space="preserve"> viršys konkrečiai pirkimo objekto daliai planuojamos sudaryti sutarties vertes be PVM (nurodyta 2.3 p.), pasiūlymas bus atmestas dėl per didelės, perkančiajai organizacijai nepriimtinos kainos. </w:t>
      </w:r>
    </w:p>
    <w:p w14:paraId="64BDCCED" w14:textId="771C2A8A" w:rsidR="0051661F" w:rsidRPr="007C08D5" w:rsidRDefault="0051661F" w:rsidP="000C1758">
      <w:pPr>
        <w:pStyle w:val="Tekstas"/>
        <w:ind w:firstLine="709"/>
        <w:jc w:val="both"/>
        <w:rPr>
          <w:rFonts w:asciiTheme="majorBidi" w:hAnsiTheme="majorBidi" w:cstheme="majorBidi"/>
          <w:szCs w:val="24"/>
        </w:rPr>
      </w:pPr>
      <w:r w:rsidRPr="006F6447">
        <w:rPr>
          <w:rFonts w:asciiTheme="majorBidi" w:hAnsiTheme="majorBidi" w:cstheme="majorBidi"/>
          <w:iCs/>
          <w:szCs w:val="24"/>
        </w:rPr>
        <w:t>2.</w:t>
      </w:r>
      <w:r>
        <w:rPr>
          <w:rFonts w:asciiTheme="majorBidi" w:hAnsiTheme="majorBidi" w:cstheme="majorBidi"/>
          <w:iCs/>
          <w:szCs w:val="24"/>
        </w:rPr>
        <w:t>6</w:t>
      </w:r>
      <w:r w:rsidRPr="006F6447">
        <w:rPr>
          <w:rFonts w:asciiTheme="majorBidi" w:hAnsiTheme="majorBidi" w:cstheme="majorBidi"/>
          <w:iCs/>
          <w:szCs w:val="24"/>
        </w:rPr>
        <w:t>.</w:t>
      </w:r>
      <w:r w:rsidRPr="00786FC0">
        <w:rPr>
          <w:rFonts w:asciiTheme="majorBidi" w:hAnsiTheme="majorBidi" w:cstheme="majorBidi"/>
          <w:i/>
          <w:szCs w:val="24"/>
        </w:rPr>
        <w:t xml:space="preserve"> </w:t>
      </w:r>
      <w:r w:rsidRPr="00383923">
        <w:rPr>
          <w:rFonts w:asciiTheme="majorBidi" w:hAnsiTheme="majorBidi" w:cstheme="majorBidi"/>
          <w:szCs w:val="24"/>
        </w:rPr>
        <w:t>Jeigu apibūdinant pirkimo objektą</w:t>
      </w:r>
      <w:r w:rsidRPr="007C08D5">
        <w:rPr>
          <w:rFonts w:asciiTheme="majorBidi" w:hAnsiTheme="majorBidi" w:cstheme="majorBidi"/>
          <w:szCs w:val="24"/>
        </w:rPr>
        <w:t xml:space="preserve"> techninėje specifikacijoje nurodytas konkretus modelis ar tiekimo šaltinis, konkretus procesas, būdingas konkretaus tiekėjo teikiamoms </w:t>
      </w:r>
      <w:r w:rsidR="00F731DC">
        <w:rPr>
          <w:rFonts w:asciiTheme="majorBidi" w:hAnsiTheme="majorBidi" w:cstheme="majorBidi"/>
          <w:szCs w:val="24"/>
        </w:rPr>
        <w:t>prek</w:t>
      </w:r>
      <w:r w:rsidR="00495CEA">
        <w:rPr>
          <w:rFonts w:asciiTheme="majorBidi" w:hAnsiTheme="majorBidi" w:cstheme="majorBidi"/>
          <w:szCs w:val="24"/>
        </w:rPr>
        <w:t>ė</w:t>
      </w:r>
      <w:r w:rsidR="00F731DC">
        <w:rPr>
          <w:rFonts w:asciiTheme="majorBidi" w:hAnsiTheme="majorBidi" w:cstheme="majorBidi"/>
          <w:szCs w:val="24"/>
        </w:rPr>
        <w:t>ms</w:t>
      </w:r>
      <w:r w:rsidRPr="007C08D5">
        <w:rPr>
          <w:rFonts w:asciiTheme="majorBidi" w:hAnsiTheme="majorBidi" w:cstheme="majorBidi"/>
          <w:szCs w:val="24"/>
        </w:rPr>
        <w:t>,</w:t>
      </w:r>
      <w:r>
        <w:rPr>
          <w:rFonts w:asciiTheme="majorBidi" w:hAnsiTheme="majorBidi" w:cstheme="majorBidi"/>
          <w:szCs w:val="24"/>
        </w:rPr>
        <w:t xml:space="preserve"> </w:t>
      </w:r>
      <w:r w:rsidRPr="007C08D5">
        <w:rPr>
          <w:rFonts w:asciiTheme="majorBidi" w:hAnsiTheme="majorBidi" w:cstheme="majorBidi"/>
          <w:szCs w:val="24"/>
        </w:rPr>
        <w:t xml:space="preserve">turi būti laikoma, kad kiekviena tokia nuoroda yra pateikta su žodžiais „arba lygiavertis“. </w:t>
      </w:r>
    </w:p>
    <w:p w14:paraId="3F57C7AA" w14:textId="6CE9DB62" w:rsidR="0051661F" w:rsidRPr="000952DB" w:rsidRDefault="0051661F" w:rsidP="000952DB">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0952DB">
      <w:pPr>
        <w:pStyle w:val="Sraopastraipa"/>
        <w:spacing w:line="240" w:lineRule="auto"/>
        <w:ind w:left="0" w:firstLine="709"/>
        <w:rPr>
          <w:rFonts w:ascii="Times New Roman" w:hAnsi="Times New Roman" w:cs="Times New Roman"/>
          <w:sz w:val="28"/>
          <w:szCs w:val="28"/>
        </w:rPr>
      </w:pPr>
    </w:p>
    <w:p w14:paraId="0ED6AD78" w14:textId="256608B6" w:rsidR="00FB3C75" w:rsidRPr="000C1758" w:rsidRDefault="00BF3638" w:rsidP="000952DB">
      <w:pPr>
        <w:pStyle w:val="Antrat1"/>
        <w:numPr>
          <w:ilvl w:val="0"/>
          <w:numId w:val="7"/>
        </w:numPr>
        <w:spacing w:before="0" w:after="0"/>
        <w:ind w:left="0" w:firstLine="0"/>
        <w:contextualSpacing/>
        <w:rPr>
          <w:rFonts w:ascii="Times New Roman" w:hAnsi="Times New Roman" w:cs="Times New Roman"/>
          <w:sz w:val="28"/>
          <w:szCs w:val="28"/>
        </w:rPr>
      </w:pPr>
      <w:bookmarkStart w:id="7" w:name="_Toc185245817"/>
      <w:r w:rsidRPr="000C1758">
        <w:rPr>
          <w:rFonts w:ascii="Times New Roman" w:hAnsi="Times New Roman" w:cs="Times New Roman"/>
          <w:b/>
          <w:bCs/>
          <w:color w:val="auto"/>
          <w:sz w:val="28"/>
          <w:szCs w:val="28"/>
        </w:rPr>
        <w:t xml:space="preserve">Tiekėjų </w:t>
      </w:r>
      <w:r w:rsidR="00BF5669" w:rsidRPr="000C1758">
        <w:rPr>
          <w:rFonts w:ascii="Times New Roman" w:hAnsi="Times New Roman" w:cs="Times New Roman"/>
          <w:b/>
          <w:bCs/>
          <w:color w:val="auto"/>
          <w:sz w:val="28"/>
          <w:szCs w:val="28"/>
        </w:rPr>
        <w:t xml:space="preserve">pašalinimo pagrindai, reikalavimai </w:t>
      </w:r>
      <w:r w:rsidR="00E201D8" w:rsidRPr="000C1758">
        <w:rPr>
          <w:rFonts w:ascii="Times New Roman" w:hAnsi="Times New Roman" w:cs="Times New Roman"/>
          <w:b/>
          <w:bCs/>
          <w:color w:val="auto"/>
          <w:sz w:val="28"/>
          <w:szCs w:val="28"/>
        </w:rPr>
        <w:t>kvalifikacij</w:t>
      </w:r>
      <w:bookmarkEnd w:id="7"/>
      <w:r w:rsidR="00BF5669" w:rsidRPr="000C1758">
        <w:rPr>
          <w:rFonts w:ascii="Times New Roman" w:hAnsi="Times New Roman" w:cs="Times New Roman"/>
          <w:b/>
          <w:bCs/>
          <w:color w:val="auto"/>
          <w:sz w:val="28"/>
          <w:szCs w:val="28"/>
        </w:rPr>
        <w:t>ai.</w:t>
      </w:r>
    </w:p>
    <w:p w14:paraId="3C78816E" w14:textId="25D1ECFE" w:rsidR="00A979ED" w:rsidRDefault="00A979ED" w:rsidP="000952DB">
      <w:pPr>
        <w:spacing w:line="240" w:lineRule="auto"/>
        <w:contextualSpacing/>
        <w:rPr>
          <w:rFonts w:ascii="Times New Roman" w:hAnsi="Times New Roman" w:cs="Times New Roman"/>
          <w:i/>
          <w:iCs/>
          <w:color w:val="FF0000"/>
          <w:sz w:val="24"/>
          <w:szCs w:val="24"/>
        </w:rPr>
      </w:pPr>
      <w:bookmarkStart w:id="8" w:name="_Hlk163739792"/>
      <w:r w:rsidRPr="000C1758">
        <w:rPr>
          <w:rFonts w:ascii="Times New Roman" w:hAnsi="Times New Roman" w:cs="Times New Roman"/>
          <w:sz w:val="24"/>
          <w:szCs w:val="24"/>
        </w:rPr>
        <w:t>3.1</w:t>
      </w:r>
      <w:r w:rsidR="00D315CF" w:rsidRPr="000C1758">
        <w:rPr>
          <w:rFonts w:ascii="Times New Roman" w:hAnsi="Times New Roman" w:cs="Times New Roman"/>
          <w:sz w:val="24"/>
          <w:szCs w:val="24"/>
        </w:rPr>
        <w:t>.</w:t>
      </w:r>
      <w:r w:rsidR="009318C4" w:rsidRPr="000C1758">
        <w:rPr>
          <w:rFonts w:ascii="Times New Roman" w:hAnsi="Times New Roman" w:cs="Times New Roman"/>
          <w:i/>
          <w:iCs/>
          <w:sz w:val="24"/>
          <w:szCs w:val="24"/>
        </w:rPr>
        <w:t xml:space="preserve"> </w:t>
      </w:r>
      <w:r w:rsidRPr="000C1758">
        <w:rPr>
          <w:rFonts w:ascii="Times New Roman" w:hAnsi="Times New Roman" w:cs="Times New Roman"/>
          <w:sz w:val="24"/>
          <w:szCs w:val="24"/>
        </w:rPr>
        <w:t>Pirkime taikomas VPĮ 46 straipsnio 2</w:t>
      </w:r>
      <w:r w:rsidRPr="000C1758">
        <w:rPr>
          <w:rFonts w:ascii="Times New Roman" w:hAnsi="Times New Roman" w:cs="Times New Roman"/>
          <w:sz w:val="24"/>
          <w:szCs w:val="24"/>
          <w:vertAlign w:val="superscript"/>
        </w:rPr>
        <w:t xml:space="preserve">1 </w:t>
      </w:r>
      <w:r w:rsidRPr="000C1758">
        <w:rPr>
          <w:rFonts w:ascii="Times New Roman" w:hAnsi="Times New Roman" w:cs="Times New Roman"/>
          <w:sz w:val="24"/>
          <w:szCs w:val="24"/>
        </w:rPr>
        <w:t>dalyje nustatytas tiekėjo pašalinimo pagrindas.</w:t>
      </w:r>
    </w:p>
    <w:bookmarkEnd w:id="8"/>
    <w:p w14:paraId="03F4934E" w14:textId="0ACB1435" w:rsidR="009318C4" w:rsidRDefault="009318C4"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00A979ED">
        <w:rPr>
          <w:rFonts w:ascii="Times New Roman" w:hAnsi="Times New Roman" w:cs="Times New Roman"/>
          <w:sz w:val="24"/>
          <w:szCs w:val="24"/>
        </w:rPr>
        <w:t>2</w:t>
      </w:r>
      <w:r>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161EFEA5" w14:textId="77777777" w:rsidR="00E17606" w:rsidRPr="009318C4" w:rsidRDefault="00E17606" w:rsidP="000952DB">
      <w:pPr>
        <w:spacing w:line="240" w:lineRule="auto"/>
        <w:contextualSpacing/>
        <w:rPr>
          <w:rFonts w:ascii="Times New Roman" w:hAnsi="Times New Roman" w:cs="Times New Roman"/>
          <w:i/>
          <w:iCs/>
          <w:sz w:val="24"/>
          <w:szCs w:val="24"/>
        </w:rPr>
      </w:pPr>
    </w:p>
    <w:p w14:paraId="69360CD7" w14:textId="30E83F12" w:rsidR="00894FEF" w:rsidRPr="000F0756" w:rsidRDefault="00817AB9" w:rsidP="000952DB">
      <w:pPr>
        <w:pStyle w:val="Antrat1"/>
        <w:numPr>
          <w:ilvl w:val="0"/>
          <w:numId w:val="7"/>
        </w:numPr>
        <w:spacing w:before="0" w:after="0"/>
        <w:ind w:left="357" w:hanging="357"/>
        <w:contextualSpacing/>
        <w:rPr>
          <w:rFonts w:ascii="Times New Roman" w:hAnsi="Times New Roman" w:cs="Times New Roman"/>
          <w:b/>
          <w:bCs/>
          <w:color w:val="auto"/>
          <w:sz w:val="28"/>
          <w:szCs w:val="28"/>
        </w:rPr>
      </w:pPr>
      <w:bookmarkStart w:id="9"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9"/>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0A3E7F23" w14:textId="7FF71CFC" w:rsidR="00894FEF" w:rsidRDefault="00C11D74" w:rsidP="000952D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p>
    <w:p w14:paraId="1E46E4C2" w14:textId="77777777" w:rsidR="000952DB" w:rsidRDefault="000952DB" w:rsidP="000952DB">
      <w:pPr>
        <w:spacing w:line="240" w:lineRule="auto"/>
        <w:ind w:right="168" w:firstLine="705"/>
        <w:contextualSpacing/>
        <w:textAlignment w:val="baseline"/>
        <w:rPr>
          <w:rFonts w:ascii="Times New Roman" w:eastAsia="Times New Roman" w:hAnsi="Times New Roman" w:cs="Times New Roman"/>
          <w:color w:val="000000"/>
          <w:sz w:val="24"/>
          <w:szCs w:val="24"/>
        </w:rPr>
      </w:pPr>
    </w:p>
    <w:p w14:paraId="49A1C239" w14:textId="77777777" w:rsidR="00B1380C" w:rsidRDefault="00B1380C" w:rsidP="000952DB">
      <w:pPr>
        <w:pStyle w:val="Antrat1"/>
        <w:numPr>
          <w:ilvl w:val="0"/>
          <w:numId w:val="7"/>
        </w:numPr>
        <w:spacing w:before="0" w:after="0"/>
        <w:ind w:left="0" w:firstLine="0"/>
        <w:contextualSpacing/>
        <w:rPr>
          <w:rFonts w:asciiTheme="majorBidi" w:hAnsiTheme="majorBidi"/>
          <w:b/>
          <w:color w:val="auto"/>
          <w:sz w:val="28"/>
          <w:szCs w:val="28"/>
        </w:rPr>
      </w:pPr>
      <w:bookmarkStart w:id="10" w:name="_Toc164366591"/>
      <w:bookmarkStart w:id="11" w:name="_Toc185245819"/>
      <w:r>
        <w:rPr>
          <w:rFonts w:asciiTheme="majorBidi" w:hAnsiTheme="majorBidi"/>
          <w:b/>
          <w:color w:val="auto"/>
          <w:sz w:val="28"/>
          <w:szCs w:val="28"/>
        </w:rPr>
        <w:t>Rezervuota teisė dalyvauti pirkime</w:t>
      </w:r>
      <w:bookmarkEnd w:id="10"/>
      <w:bookmarkEnd w:id="11"/>
    </w:p>
    <w:p w14:paraId="39D9B3F6" w14:textId="33E6087D" w:rsidR="00B1380C" w:rsidRPr="00E17606" w:rsidRDefault="00B1380C" w:rsidP="00E17606">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64F2134D" w14:textId="77777777" w:rsidR="000952DB" w:rsidRDefault="000952DB" w:rsidP="000952DB">
      <w:pPr>
        <w:shd w:val="clear" w:color="auto" w:fill="FFFFFF"/>
        <w:spacing w:line="240" w:lineRule="auto"/>
        <w:ind w:firstLine="709"/>
        <w:contextualSpacing/>
        <w:rPr>
          <w:rFonts w:ascii="Times New Roman" w:eastAsia="Times New Roman" w:hAnsi="Times New Roman" w:cs="Times New Roman"/>
          <w:sz w:val="24"/>
          <w:szCs w:val="24"/>
        </w:rPr>
      </w:pPr>
    </w:p>
    <w:p w14:paraId="490591E3" w14:textId="4440F86E" w:rsidR="006D3202" w:rsidRPr="000F0756" w:rsidRDefault="003630A0" w:rsidP="000952DB">
      <w:pPr>
        <w:pStyle w:val="Antrat1"/>
        <w:numPr>
          <w:ilvl w:val="0"/>
          <w:numId w:val="7"/>
        </w:numPr>
        <w:spacing w:before="0" w:after="0"/>
        <w:contextualSpacing/>
        <w:rPr>
          <w:rFonts w:ascii="Times New Roman" w:hAnsi="Times New Roman" w:cs="Times New Roman"/>
          <w:b/>
          <w:bCs/>
          <w:color w:val="auto"/>
          <w:sz w:val="28"/>
          <w:szCs w:val="28"/>
        </w:rPr>
      </w:pPr>
      <w:bookmarkStart w:id="12" w:name="_Toc185245820"/>
      <w:r w:rsidRPr="000F0756">
        <w:rPr>
          <w:rFonts w:ascii="Times New Roman" w:hAnsi="Times New Roman" w:cs="Times New Roman"/>
          <w:b/>
          <w:bCs/>
          <w:color w:val="auto"/>
          <w:sz w:val="28"/>
          <w:szCs w:val="28"/>
        </w:rPr>
        <w:t>Specialieji reikalavimai pasiūlymų rengimui ir pateikimui</w:t>
      </w:r>
      <w:bookmarkEnd w:id="2"/>
      <w:bookmarkEnd w:id="3"/>
      <w:bookmarkEnd w:id="4"/>
      <w:bookmarkEnd w:id="12"/>
    </w:p>
    <w:p w14:paraId="42752441" w14:textId="3BC0FC24" w:rsidR="008B12C0" w:rsidRPr="002744E6" w:rsidRDefault="00127457" w:rsidP="000952D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 xml:space="preserve">tiekėjo pasirašytas </w:t>
      </w:r>
      <w:r w:rsidR="005A5204" w:rsidRPr="00E17606">
        <w:rPr>
          <w:rFonts w:ascii="Times New Roman" w:hAnsi="Times New Roman" w:cs="Times New Roman"/>
          <w:sz w:val="24"/>
          <w:szCs w:val="24"/>
        </w:rPr>
        <w:t>pasiūlymas</w:t>
      </w:r>
      <w:r w:rsidR="001F18B1" w:rsidRPr="00E17606">
        <w:rPr>
          <w:rFonts w:ascii="Times New Roman" w:hAnsi="Times New Roman" w:cs="Times New Roman"/>
          <w:sz w:val="24"/>
          <w:szCs w:val="24"/>
        </w:rPr>
        <w:t xml:space="preserve"> (</w:t>
      </w:r>
      <w:r w:rsidR="001F18B1" w:rsidRPr="00E17606">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E17606">
        <w:t>)</w:t>
      </w:r>
      <w:r w:rsidR="005A5204" w:rsidRPr="00E17606">
        <w:rPr>
          <w:rFonts w:ascii="Times New Roman" w:hAnsi="Times New Roman" w:cs="Times New Roman"/>
          <w:sz w:val="24"/>
          <w:szCs w:val="24"/>
        </w:rPr>
        <w:t>, paren</w:t>
      </w:r>
      <w:r w:rsidR="005A5204" w:rsidRPr="002744E6">
        <w:rPr>
          <w:rFonts w:ascii="Times New Roman" w:hAnsi="Times New Roman" w:cs="Times New Roman"/>
          <w:sz w:val="24"/>
          <w:szCs w:val="24"/>
        </w:rPr>
        <w:t xml:space="preserve">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0952DB">
      <w:pPr>
        <w:pStyle w:val="Sraopastraipa"/>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0952DB">
      <w:pPr>
        <w:spacing w:line="240" w:lineRule="auto"/>
        <w:ind w:firstLine="709"/>
        <w:contextualSpacing/>
        <w:rPr>
          <w:rFonts w:ascii="Times New Roman" w:hAnsi="Times New Roman" w:cs="Times New Roman"/>
          <w:sz w:val="24"/>
          <w:szCs w:val="24"/>
        </w:rPr>
      </w:pPr>
      <w:r>
        <w:rPr>
          <w:rFonts w:ascii="Times New Roman" w:eastAsia="Calibri" w:hAnsi="Times New Roman" w:cs="Times New Roman"/>
          <w:sz w:val="24"/>
          <w:szCs w:val="24"/>
        </w:rPr>
        <w:lastRenderedPageBreak/>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0952DB">
      <w:pPr>
        <w:pStyle w:val="Sraopastraipa"/>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6F609F3" w:rsidR="00EB0E73" w:rsidRPr="002744E6" w:rsidRDefault="00127457" w:rsidP="000952DB">
      <w:pPr>
        <w:pStyle w:val="Sraopastraipa"/>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9E7D56">
        <w:rPr>
          <w:rStyle w:val="Komentaronuoroda"/>
        </w:rPr>
        <w:t xml:space="preserve">. </w:t>
      </w:r>
      <w:r w:rsidR="009E7D56">
        <w:rPr>
          <w:rFonts w:ascii="Times New Roman" w:eastAsia="Arial" w:hAnsi="Times New Roman" w:cs="Times New Roman"/>
          <w:sz w:val="24"/>
          <w:szCs w:val="24"/>
        </w:rPr>
        <w:t>Jei</w:t>
      </w:r>
      <w:r w:rsidR="000A3108" w:rsidRPr="002744E6">
        <w:rPr>
          <w:rFonts w:ascii="Times New Roman" w:eastAsia="Arial" w:hAnsi="Times New Roman" w:cs="Times New Roman"/>
          <w:sz w:val="24"/>
          <w:szCs w:val="24"/>
        </w:rPr>
        <w:t xml:space="preserve">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6C642A7D" w:rsidR="006A6A5B" w:rsidRPr="002744E6" w:rsidRDefault="00127457" w:rsidP="00E17606">
      <w:pPr>
        <w:pStyle w:val="Sraopastraipa"/>
        <w:spacing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E17606">
        <w:rPr>
          <w:rFonts w:ascii="Times New Roman" w:eastAsia="Arial" w:hAnsi="Times New Roman" w:cs="Times New Roman"/>
          <w:sz w:val="24"/>
          <w:szCs w:val="24"/>
        </w:rPr>
        <w:t>.</w:t>
      </w:r>
      <w:r w:rsidR="006A6A5B" w:rsidRPr="00E17606">
        <w:rPr>
          <w:rFonts w:ascii="Times New Roman" w:eastAsia="Arial" w:hAnsi="Times New Roman" w:cs="Times New Roman"/>
          <w:sz w:val="24"/>
          <w:szCs w:val="24"/>
        </w:rPr>
        <w:t xml:space="preserve"> </w:t>
      </w:r>
      <w:r w:rsidR="00957334" w:rsidRPr="00957334">
        <w:rPr>
          <w:rFonts w:asciiTheme="majorBidi" w:eastAsia="Arial" w:hAnsiTheme="majorBidi" w:cstheme="majorBidi"/>
          <w:sz w:val="24"/>
          <w:szCs w:val="24"/>
        </w:rPr>
        <w:t>Prekių pakuotės įkainis, įrangos nuomos įkainis, suma, b</w:t>
      </w:r>
      <w:r w:rsidR="00682D8C" w:rsidRPr="00957334">
        <w:rPr>
          <w:rFonts w:asciiTheme="majorBidi" w:eastAsia="Arial" w:hAnsiTheme="majorBidi" w:cstheme="majorBidi"/>
          <w:sz w:val="24"/>
          <w:szCs w:val="24"/>
        </w:rPr>
        <w:t>endra pasiūlymo kaina</w:t>
      </w:r>
      <w:r w:rsidR="00682D8C" w:rsidRPr="00E17606">
        <w:rPr>
          <w:rFonts w:asciiTheme="majorBidi" w:eastAsia="Arial" w:hAnsiTheme="majorBidi" w:cstheme="majorBidi"/>
          <w:sz w:val="24"/>
          <w:szCs w:val="24"/>
        </w:rPr>
        <w:t xml:space="preserve"> </w:t>
      </w:r>
      <w:r w:rsidR="00E17606">
        <w:rPr>
          <w:rFonts w:asciiTheme="majorBidi" w:eastAsia="Arial" w:hAnsiTheme="majorBidi" w:cstheme="majorBidi"/>
          <w:sz w:val="24"/>
          <w:szCs w:val="24"/>
        </w:rPr>
        <w:t xml:space="preserve">Eur be PVM </w:t>
      </w:r>
      <w:r w:rsidR="00682D8C" w:rsidRPr="00E17606">
        <w:rPr>
          <w:rFonts w:asciiTheme="majorBidi" w:eastAsia="Arial" w:hAnsiTheme="majorBidi" w:cstheme="majorBidi"/>
          <w:sz w:val="24"/>
          <w:szCs w:val="24"/>
        </w:rPr>
        <w:t xml:space="preserve">turi būti </w:t>
      </w:r>
      <w:r w:rsidR="00682D8C" w:rsidRPr="007C08D5">
        <w:rPr>
          <w:rFonts w:asciiTheme="majorBidi" w:eastAsia="Arial" w:hAnsiTheme="majorBidi" w:cstheme="majorBidi"/>
          <w:sz w:val="24"/>
          <w:szCs w:val="24"/>
        </w:rPr>
        <w:t>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129309B3" w14:textId="0FD358FE" w:rsidR="009C66EF" w:rsidRPr="0095386D" w:rsidRDefault="00127457" w:rsidP="000952DB">
      <w:pPr>
        <w:spacing w:line="240" w:lineRule="auto"/>
        <w:ind w:firstLine="709"/>
        <w:contextualSpacing/>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Tiekėjų pasiūlymuose nurodytos kainos bus vertinamos </w:t>
      </w:r>
      <w:r w:rsidR="009C66EF" w:rsidRPr="0095386D">
        <w:rPr>
          <w:rFonts w:ascii="Times New Roman" w:hAnsi="Times New Roman" w:cs="Times New Roman"/>
          <w:sz w:val="24"/>
          <w:szCs w:val="24"/>
        </w:rPr>
        <w:t xml:space="preserve">ir lyginamos su visais mokesčiais, </w:t>
      </w:r>
      <w:r w:rsidR="00E17606">
        <w:rPr>
          <w:rFonts w:ascii="Times New Roman" w:hAnsi="Times New Roman" w:cs="Times New Roman"/>
          <w:sz w:val="24"/>
          <w:szCs w:val="24"/>
        </w:rPr>
        <w:t>išskyrus</w:t>
      </w:r>
      <w:r w:rsidR="009C66EF" w:rsidRPr="0095386D">
        <w:rPr>
          <w:rFonts w:ascii="Times New Roman" w:hAnsi="Times New Roman" w:cs="Times New Roman"/>
          <w:sz w:val="24"/>
          <w:szCs w:val="24"/>
        </w:rPr>
        <w:t xml:space="preserve"> PVM. </w:t>
      </w:r>
    </w:p>
    <w:p w14:paraId="25010911" w14:textId="11E916DB" w:rsidR="00E17606" w:rsidRDefault="00127457" w:rsidP="00CF757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71E932A6" w14:textId="77777777" w:rsidR="009E7D56" w:rsidRPr="00CF7570" w:rsidRDefault="009E7D56" w:rsidP="00CF7570">
      <w:pPr>
        <w:pStyle w:val="Sraopastraipa"/>
        <w:spacing w:line="240" w:lineRule="auto"/>
        <w:ind w:left="0" w:firstLine="709"/>
        <w:rPr>
          <w:rFonts w:ascii="Times New Roman" w:hAnsi="Times New Roman" w:cs="Times New Roman"/>
          <w:sz w:val="24"/>
          <w:szCs w:val="24"/>
        </w:rPr>
      </w:pPr>
    </w:p>
    <w:p w14:paraId="4AC2116E" w14:textId="00AB962D" w:rsidR="00CD457C" w:rsidRPr="002744E6" w:rsidRDefault="00CD457C" w:rsidP="000952DB">
      <w:pPr>
        <w:pStyle w:val="Sraopastraipa"/>
        <w:spacing w:line="240" w:lineRule="auto"/>
        <w:ind w:left="0"/>
        <w:rPr>
          <w:rFonts w:ascii="Times New Roman" w:eastAsia="Arial" w:hAnsi="Times New Roman" w:cs="Times New Roman"/>
          <w:vanish/>
          <w:color w:val="7030A0"/>
          <w:sz w:val="24"/>
          <w:szCs w:val="24"/>
        </w:rPr>
      </w:pPr>
    </w:p>
    <w:p w14:paraId="7A210472" w14:textId="4F3195DC" w:rsidR="003D73C2" w:rsidRPr="000952DB" w:rsidRDefault="00127457" w:rsidP="000952DB">
      <w:pPr>
        <w:pStyle w:val="Antrat1"/>
        <w:spacing w:before="0" w:after="0"/>
        <w:ind w:firstLine="0"/>
        <w:contextualSpacing/>
        <w:rPr>
          <w:rFonts w:ascii="Times New Roman" w:hAnsi="Times New Roman" w:cs="Times New Roman"/>
          <w:b/>
          <w:bCs/>
          <w:color w:val="auto"/>
          <w:sz w:val="28"/>
          <w:szCs w:val="28"/>
        </w:rPr>
      </w:pPr>
      <w:bookmarkStart w:id="13"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3"/>
    </w:p>
    <w:p w14:paraId="0B0A2DCF" w14:textId="3C00B539" w:rsidR="00F527B1" w:rsidRPr="0098372F" w:rsidRDefault="00127457" w:rsidP="000952D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0952DB">
      <w:pPr>
        <w:pStyle w:val="paragrafesrasas2lygis"/>
        <w:spacing w:after="0" w:line="240" w:lineRule="auto"/>
        <w:ind w:left="1059"/>
        <w:contextualSpacing/>
        <w:rPr>
          <w:b/>
          <w:bCs/>
          <w:color w:val="002060"/>
          <w:sz w:val="28"/>
          <w:szCs w:val="28"/>
        </w:rPr>
      </w:pPr>
    </w:p>
    <w:p w14:paraId="5D02D1AD" w14:textId="62921CC3" w:rsidR="00831133" w:rsidRPr="000F0756" w:rsidRDefault="00127457" w:rsidP="000952DB">
      <w:pPr>
        <w:pStyle w:val="Antrat1"/>
        <w:spacing w:before="0" w:after="0"/>
        <w:ind w:firstLine="0"/>
        <w:contextualSpacing/>
        <w:rPr>
          <w:rFonts w:ascii="Times New Roman" w:hAnsi="Times New Roman" w:cs="Times New Roman"/>
          <w:b/>
          <w:bCs/>
          <w:sz w:val="28"/>
          <w:szCs w:val="28"/>
        </w:rPr>
      </w:pPr>
      <w:bookmarkStart w:id="14" w:name="_Toc15392775"/>
      <w:bookmarkStart w:id="15"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4"/>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5"/>
    </w:p>
    <w:p w14:paraId="77C1625A" w14:textId="1A663D08" w:rsidR="00561991" w:rsidRPr="00561991" w:rsidRDefault="00127457" w:rsidP="000952DB">
      <w:pPr>
        <w:pStyle w:val="prastasiniatinklio"/>
        <w:spacing w:before="0" w:beforeAutospacing="0" w:after="0" w:afterAutospacing="0"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3"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0952DB">
      <w:pPr>
        <w:pStyle w:val="Sraopastraipa"/>
        <w:spacing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29346C73" w14:textId="77777777" w:rsidR="00E17606" w:rsidRPr="00E17606" w:rsidRDefault="00127457" w:rsidP="00E17606">
      <w:pPr>
        <w:pStyle w:val="Betarp"/>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1816D6" w:rsidRPr="005D611F">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w:t>
      </w:r>
      <w:r w:rsidR="00E17606" w:rsidRPr="00E17606">
        <w:rPr>
          <w:rFonts w:ascii="Times New Roman" w:hAnsi="Times New Roman" w:cs="Times New Roman"/>
          <w:color w:val="000000" w:themeColor="text1"/>
          <w:sz w:val="24"/>
          <w:szCs w:val="24"/>
        </w:rPr>
        <w:t xml:space="preserve">esantį atitinkamos pirkimo objekto dalies pasiūlymų eilės pirmojoje vietoje. Tas pats tiekėjas gali būti nustatomas laimėtoju dėl visų pirkimo objekto dalių. </w:t>
      </w:r>
    </w:p>
    <w:p w14:paraId="3F674A9C" w14:textId="5B314746" w:rsidR="000952DB" w:rsidRPr="005D611F" w:rsidRDefault="000952DB" w:rsidP="00E17606">
      <w:pPr>
        <w:pStyle w:val="Betarp"/>
        <w:contextualSpacing/>
        <w:rPr>
          <w:rFonts w:ascii="Times New Roman" w:hAnsi="Times New Roman" w:cs="Times New Roman"/>
          <w:sz w:val="24"/>
          <w:szCs w:val="24"/>
        </w:rPr>
      </w:pPr>
    </w:p>
    <w:p w14:paraId="4B42B3B3" w14:textId="3C271FE6" w:rsidR="00D83C57" w:rsidRPr="00D315CF" w:rsidRDefault="00127457" w:rsidP="000952DB">
      <w:pPr>
        <w:pStyle w:val="Antrat1"/>
        <w:tabs>
          <w:tab w:val="left" w:pos="567"/>
        </w:tabs>
        <w:spacing w:before="0" w:after="0"/>
        <w:ind w:firstLine="0"/>
        <w:contextualSpacing/>
        <w:rPr>
          <w:rFonts w:ascii="Times New Roman" w:hAnsi="Times New Roman" w:cs="Times New Roman"/>
          <w:b/>
          <w:bCs/>
          <w:sz w:val="28"/>
          <w:szCs w:val="28"/>
        </w:rPr>
      </w:pPr>
      <w:bookmarkStart w:id="16" w:name="_Ref39425999"/>
      <w:bookmarkStart w:id="17" w:name="_Ref39426005"/>
      <w:bookmarkStart w:id="18" w:name="_Toc126333937"/>
      <w:bookmarkStart w:id="19"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16"/>
      <w:bookmarkEnd w:id="17"/>
      <w:bookmarkEnd w:id="18"/>
      <w:bookmarkEnd w:id="19"/>
    </w:p>
    <w:p w14:paraId="3A0AA992" w14:textId="78A6238D" w:rsidR="00517C4E" w:rsidRPr="000952DB" w:rsidRDefault="00127457" w:rsidP="000952DB">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bookmarkStart w:id="20" w:name="_Toc137194955"/>
    </w:p>
    <w:bookmarkEnd w:id="20"/>
    <w:p w14:paraId="52BA0CEF" w14:textId="471C6F8A" w:rsidR="00E250DF" w:rsidRPr="00517C4E" w:rsidRDefault="00EE68F7" w:rsidP="000952DB">
      <w:pPr>
        <w:pStyle w:val="Betarp"/>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0952DB">
      <w:pPr>
        <w:pStyle w:val="Betarp"/>
        <w:contextualSpacing/>
        <w:rPr>
          <w:rFonts w:ascii="Arial" w:eastAsiaTheme="minorHAnsi" w:hAnsi="Arial" w:cs="Arial"/>
        </w:rPr>
      </w:pPr>
    </w:p>
    <w:p w14:paraId="729EDC83" w14:textId="478B5B40" w:rsidR="00112F92" w:rsidRPr="00115934" w:rsidRDefault="008F00F0" w:rsidP="000952DB">
      <w:pPr>
        <w:spacing w:line="240" w:lineRule="auto"/>
        <w:ind w:left="7513" w:firstLine="0"/>
        <w:contextualSpacing/>
        <w:rPr>
          <w:rFonts w:ascii="Times New Roman" w:hAnsi="Times New Roman" w:cs="Times New Roman"/>
          <w:sz w:val="24"/>
          <w:szCs w:val="24"/>
        </w:rPr>
      </w:pPr>
      <w:bookmarkStart w:id="21" w:name="_Hlk199340858"/>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1 priedas </w:t>
      </w:r>
    </w:p>
    <w:bookmarkEnd w:id="21"/>
    <w:p w14:paraId="5694BF39" w14:textId="79B89BF8" w:rsidR="00B443B1" w:rsidRPr="000110EC" w:rsidRDefault="00B443B1" w:rsidP="000952DB">
      <w:pPr>
        <w:keepNext/>
        <w:keepLines/>
        <w:spacing w:line="240" w:lineRule="auto"/>
        <w:ind w:left="318"/>
        <w:contextualSpacing/>
        <w:jc w:val="center"/>
        <w:rPr>
          <w:rFonts w:ascii="Times New Roman" w:eastAsia="Arial" w:hAnsi="Times New Roman" w:cs="Times New Roman"/>
          <w:sz w:val="24"/>
          <w:szCs w:val="24"/>
        </w:rPr>
      </w:pPr>
    </w:p>
    <w:p w14:paraId="6FD44B98" w14:textId="77777777" w:rsidR="00152224" w:rsidRDefault="00152224" w:rsidP="00327FB0">
      <w:pPr>
        <w:tabs>
          <w:tab w:val="left" w:pos="709"/>
        </w:tabs>
        <w:spacing w:line="240" w:lineRule="auto"/>
        <w:ind w:firstLine="0"/>
        <w:contextualSpacing/>
        <w:jc w:val="center"/>
        <w:rPr>
          <w:rFonts w:ascii="Times New Roman" w:eastAsia="Times New Roman" w:hAnsi="Times New Roman" w:cs="Times New Roman"/>
          <w:b/>
          <w:bCs/>
          <w:noProof/>
          <w:sz w:val="24"/>
          <w:szCs w:val="24"/>
        </w:rPr>
      </w:pPr>
    </w:p>
    <w:p w14:paraId="0CAD3C2D" w14:textId="3A44789F" w:rsidR="00C31D87" w:rsidRPr="007B1AF7" w:rsidRDefault="00C31D87" w:rsidP="00327FB0">
      <w:pPr>
        <w:tabs>
          <w:tab w:val="left" w:pos="709"/>
        </w:tabs>
        <w:spacing w:line="240" w:lineRule="auto"/>
        <w:ind w:firstLine="0"/>
        <w:contextualSpacing/>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59304B80" w:rsidR="00C31D87" w:rsidRDefault="002E617D" w:rsidP="00327FB0">
      <w:pPr>
        <w:spacing w:line="240" w:lineRule="auto"/>
        <w:ind w:firstLine="0"/>
        <w:contextualSpacing/>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REAGENTŲ </w:t>
      </w:r>
      <w:r w:rsidR="00C31D87" w:rsidRPr="00144384">
        <w:rPr>
          <w:rFonts w:ascii="Times New Roman" w:eastAsia="Times New Roman" w:hAnsi="Times New Roman" w:cs="Times New Roman"/>
          <w:b/>
          <w:noProof/>
          <w:sz w:val="24"/>
          <w:szCs w:val="24"/>
        </w:rPr>
        <w:t xml:space="preserve">PIRKIMUI </w:t>
      </w:r>
    </w:p>
    <w:p w14:paraId="4CBB2DE4" w14:textId="77777777" w:rsidR="00327FB0" w:rsidRPr="007B1AF7" w:rsidRDefault="00327FB0" w:rsidP="00327FB0">
      <w:pPr>
        <w:tabs>
          <w:tab w:val="left" w:pos="709"/>
        </w:tabs>
        <w:spacing w:line="240" w:lineRule="auto"/>
        <w:ind w:firstLine="0"/>
        <w:contextualSpacing/>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1E054F2D" w14:textId="77777777" w:rsidR="00327FB0" w:rsidRPr="00144384" w:rsidRDefault="00327FB0" w:rsidP="000952DB">
      <w:pPr>
        <w:spacing w:line="240" w:lineRule="auto"/>
        <w:contextualSpacing/>
        <w:jc w:val="center"/>
        <w:rPr>
          <w:rFonts w:ascii="Times New Roman" w:eastAsia="Times New Roman" w:hAnsi="Times New Roman" w:cs="Times New Roman"/>
          <w:b/>
          <w:bCs/>
          <w:sz w:val="24"/>
          <w:szCs w:val="24"/>
        </w:rPr>
      </w:pPr>
    </w:p>
    <w:p w14:paraId="4435BB5E" w14:textId="77777777" w:rsidR="009D5EA2" w:rsidRDefault="009D5EA2" w:rsidP="00152224">
      <w:pPr>
        <w:spacing w:line="240" w:lineRule="auto"/>
        <w:ind w:firstLine="0"/>
        <w:contextualSpacing/>
        <w:rPr>
          <w:rFonts w:ascii="Times New Roman" w:hAnsi="Times New Roman" w:cs="Times New Roman"/>
          <w:sz w:val="24"/>
          <w:szCs w:val="24"/>
        </w:rPr>
      </w:pPr>
    </w:p>
    <w:p w14:paraId="3169A4F2" w14:textId="77777777" w:rsidR="009D5EA2" w:rsidRDefault="009D5EA2" w:rsidP="000952DB">
      <w:pPr>
        <w:spacing w:line="240" w:lineRule="auto"/>
        <w:ind w:left="7314" w:firstLine="0"/>
        <w:contextualSpacing/>
        <w:rPr>
          <w:rFonts w:ascii="Times New Roman" w:hAnsi="Times New Roman" w:cs="Times New Roman"/>
          <w:sz w:val="24"/>
          <w:szCs w:val="24"/>
        </w:rPr>
      </w:pPr>
    </w:p>
    <w:p w14:paraId="6B131944" w14:textId="77777777" w:rsidR="009D5EA2" w:rsidRDefault="009D5EA2" w:rsidP="000952DB">
      <w:pPr>
        <w:spacing w:line="240" w:lineRule="auto"/>
        <w:ind w:left="7314" w:firstLine="0"/>
        <w:contextualSpacing/>
        <w:rPr>
          <w:rFonts w:ascii="Times New Roman" w:hAnsi="Times New Roman" w:cs="Times New Roman"/>
          <w:sz w:val="24"/>
          <w:szCs w:val="24"/>
        </w:rPr>
      </w:pPr>
    </w:p>
    <w:p w14:paraId="364C65BC" w14:textId="77777777" w:rsidR="009D5EA2" w:rsidRDefault="009D5EA2" w:rsidP="000952DB">
      <w:pPr>
        <w:spacing w:line="240" w:lineRule="auto"/>
        <w:ind w:left="7314" w:firstLine="0"/>
        <w:contextualSpacing/>
        <w:rPr>
          <w:rFonts w:ascii="Times New Roman" w:hAnsi="Times New Roman" w:cs="Times New Roman"/>
          <w:sz w:val="24"/>
          <w:szCs w:val="24"/>
        </w:rPr>
      </w:pPr>
    </w:p>
    <w:p w14:paraId="24A319D4" w14:textId="1F020648" w:rsidR="002A6192" w:rsidRDefault="007263B4"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0952DB">
      <w:pPr>
        <w:spacing w:line="240" w:lineRule="auto"/>
        <w:contextualSpacing/>
        <w:jc w:val="center"/>
        <w:rPr>
          <w:rFonts w:ascii="Times New Roman" w:hAnsi="Times New Roman" w:cs="Times New Roman"/>
          <w:sz w:val="24"/>
          <w:szCs w:val="24"/>
        </w:rPr>
      </w:pPr>
    </w:p>
    <w:p w14:paraId="71445313" w14:textId="77777777" w:rsidR="00DD1557" w:rsidRPr="00FB51D3" w:rsidRDefault="00DD1557" w:rsidP="000952DB">
      <w:pPr>
        <w:spacing w:line="240" w:lineRule="auto"/>
        <w:contextualSpacing/>
        <w:jc w:val="center"/>
        <w:rPr>
          <w:rFonts w:ascii="Times New Roman" w:hAnsi="Times New Roman" w:cs="Times New Roman"/>
          <w:b/>
          <w:bCs/>
          <w:sz w:val="24"/>
          <w:szCs w:val="24"/>
        </w:rPr>
      </w:pPr>
    </w:p>
    <w:p w14:paraId="13463ED3" w14:textId="0F00C241" w:rsidR="00DD1557" w:rsidRDefault="00152224" w:rsidP="000952DB">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REAGENTŲ </w:t>
      </w:r>
      <w:r w:rsidR="00DD1557" w:rsidRPr="00FB51D3">
        <w:rPr>
          <w:rFonts w:ascii="Times New Roman" w:hAnsi="Times New Roman" w:cs="Times New Roman"/>
          <w:b/>
          <w:bCs/>
          <w:sz w:val="24"/>
          <w:szCs w:val="24"/>
        </w:rPr>
        <w:t>TECHNINĖ SPECIFIKACIJA</w:t>
      </w:r>
    </w:p>
    <w:p w14:paraId="3D2218DC" w14:textId="77777777" w:rsidR="00152224" w:rsidRPr="007B1AF7" w:rsidRDefault="00152224" w:rsidP="00152224">
      <w:pPr>
        <w:tabs>
          <w:tab w:val="left" w:pos="709"/>
        </w:tabs>
        <w:spacing w:line="240" w:lineRule="auto"/>
        <w:ind w:firstLine="0"/>
        <w:contextualSpacing/>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1159CD35" w14:textId="2B290132" w:rsidR="00152224" w:rsidRDefault="00152224">
      <w:pPr>
        <w:rPr>
          <w:rFonts w:ascii="Times New Roman" w:hAnsi="Times New Roman" w:cs="Times New Roman"/>
          <w:b/>
          <w:bCs/>
          <w:sz w:val="24"/>
          <w:szCs w:val="24"/>
        </w:rPr>
      </w:pPr>
      <w:r>
        <w:rPr>
          <w:rFonts w:ascii="Times New Roman" w:hAnsi="Times New Roman" w:cs="Times New Roman"/>
          <w:b/>
          <w:bCs/>
          <w:sz w:val="24"/>
          <w:szCs w:val="24"/>
        </w:rPr>
        <w:br w:type="page"/>
      </w:r>
    </w:p>
    <w:p w14:paraId="06296977" w14:textId="5FBB2A5E" w:rsidR="00B1309F" w:rsidRPr="002E33E7" w:rsidRDefault="007263B4"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lastRenderedPageBreak/>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Default="00B1309F" w:rsidP="000952DB">
      <w:pPr>
        <w:spacing w:line="240" w:lineRule="auto"/>
        <w:ind w:left="7314" w:firstLine="0"/>
        <w:contextualSpacing/>
        <w:rPr>
          <w:rFonts w:ascii="Times New Roman" w:hAnsi="Times New Roman" w:cs="Times New Roman"/>
          <w:sz w:val="24"/>
          <w:szCs w:val="24"/>
        </w:rPr>
      </w:pPr>
    </w:p>
    <w:p w14:paraId="14E744B4" w14:textId="77777777" w:rsidR="00152224" w:rsidRDefault="00152224" w:rsidP="000952DB">
      <w:pPr>
        <w:spacing w:line="240" w:lineRule="auto"/>
        <w:ind w:left="7314" w:firstLine="0"/>
        <w:contextualSpacing/>
        <w:rPr>
          <w:rFonts w:ascii="Times New Roman" w:hAnsi="Times New Roman" w:cs="Times New Roman"/>
          <w:sz w:val="24"/>
          <w:szCs w:val="24"/>
        </w:rPr>
      </w:pPr>
    </w:p>
    <w:p w14:paraId="4A8936DD" w14:textId="17845899" w:rsidR="00152224" w:rsidRPr="00152224" w:rsidRDefault="00152224" w:rsidP="00152224">
      <w:pPr>
        <w:spacing w:line="240" w:lineRule="auto"/>
        <w:ind w:firstLine="0"/>
        <w:contextualSpacing/>
        <w:jc w:val="center"/>
        <w:rPr>
          <w:rFonts w:ascii="Times New Roman" w:hAnsi="Times New Roman" w:cs="Times New Roman"/>
          <w:b/>
          <w:bCs/>
          <w:sz w:val="24"/>
          <w:szCs w:val="24"/>
        </w:rPr>
      </w:pPr>
      <w:r w:rsidRPr="00152224">
        <w:rPr>
          <w:rFonts w:ascii="Times New Roman" w:hAnsi="Times New Roman" w:cs="Times New Roman"/>
          <w:b/>
          <w:bCs/>
          <w:sz w:val="24"/>
          <w:szCs w:val="24"/>
        </w:rPr>
        <w:t>PASIŪLYMŲ VERTINIMO KRITERIJAI IR SĄLYGOS</w:t>
      </w:r>
    </w:p>
    <w:p w14:paraId="3CABB39C" w14:textId="77777777" w:rsidR="00B1309F" w:rsidRPr="00F0499F" w:rsidRDefault="00B1309F" w:rsidP="000952DB">
      <w:pPr>
        <w:spacing w:line="240" w:lineRule="auto"/>
        <w:contextualSpacing/>
        <w:jc w:val="center"/>
        <w:rPr>
          <w:b/>
          <w:szCs w:val="24"/>
        </w:rPr>
      </w:pPr>
    </w:p>
    <w:p w14:paraId="5B04E610" w14:textId="2343EB47" w:rsidR="00D60A57" w:rsidRPr="00D60A57" w:rsidRDefault="007464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4737CACA" w:rsidR="001C2F2F" w:rsidRPr="00D064A1" w:rsidRDefault="00BE5A5B" w:rsidP="000952DB">
      <w:pPr>
        <w:pStyle w:val="Sraopastraipa"/>
        <w:spacing w:line="240" w:lineRule="auto"/>
        <w:ind w:left="0" w:firstLine="709"/>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152224">
        <w:rPr>
          <w:rFonts w:ascii="Times New Roman" w:hAnsi="Times New Roman" w:cs="Times New Roman"/>
          <w:b/>
          <w:bCs/>
          <w:sz w:val="24"/>
          <w:szCs w:val="24"/>
          <w:u w:val="single"/>
        </w:rPr>
        <w:t>(</w:t>
      </w:r>
      <w:r w:rsidR="00F3475C" w:rsidRPr="00152224">
        <w:rPr>
          <w:rFonts w:ascii="Times New Roman" w:hAnsi="Times New Roman" w:cs="Times New Roman"/>
          <w:i/>
          <w:iCs/>
          <w:sz w:val="24"/>
          <w:szCs w:val="24"/>
        </w:rPr>
        <w:t xml:space="preserve">Jeigu kelių pateiktų pasiūlymų ekonominis naudingumas yra vienodas, </w:t>
      </w:r>
      <w:r w:rsidR="00D064A1" w:rsidRPr="00152224">
        <w:rPr>
          <w:rFonts w:ascii="Times New Roman" w:hAnsi="Times New Roman" w:cs="Times New Roman"/>
          <w:i/>
          <w:iCs/>
          <w:sz w:val="24"/>
          <w:szCs w:val="24"/>
        </w:rPr>
        <w:t>vertinamas to tiekėjo  pasiūlymas</w:t>
      </w:r>
      <w:r w:rsidR="00F3475C" w:rsidRPr="00152224">
        <w:rPr>
          <w:rFonts w:ascii="Times New Roman" w:hAnsi="Times New Roman" w:cs="Times New Roman"/>
          <w:i/>
          <w:iCs/>
          <w:sz w:val="24"/>
          <w:szCs w:val="24"/>
        </w:rPr>
        <w:t>, kurio pasiūlymas CVP IS priemonėmis pateiktas anksčiausiai</w:t>
      </w:r>
      <w:r w:rsidR="00152224">
        <w:rPr>
          <w:rFonts w:ascii="Times New Roman" w:hAnsi="Times New Roman" w:cs="Times New Roman"/>
          <w:sz w:val="24"/>
          <w:szCs w:val="24"/>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288E891E"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152224">
        <w:rPr>
          <w:rFonts w:ascii="Times New Roman" w:hAnsi="Times New Roman" w:cs="Times New Roman"/>
          <w:color w:val="000000"/>
          <w:sz w:val="24"/>
          <w:szCs w:val="24"/>
        </w:rPr>
        <w:t>Reagentų t</w:t>
      </w:r>
      <w:r w:rsidR="002A6EAC">
        <w:rPr>
          <w:rFonts w:ascii="Times New Roman" w:hAnsi="Times New Roman" w:cs="Times New Roman"/>
          <w:color w:val="000000"/>
          <w:sz w:val="24"/>
          <w:szCs w:val="24"/>
        </w:rPr>
        <w:t xml:space="preserve">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D61C6ED" w:rsidR="00D60A57" w:rsidRPr="00D60A57" w:rsidRDefault="001C2F2F" w:rsidP="000952DB">
      <w:pPr>
        <w:spacing w:line="240" w:lineRule="auto"/>
        <w:ind w:firstLine="709"/>
        <w:contextualSpacing/>
        <w:rPr>
          <w:rFonts w:ascii="Times New Roman" w:eastAsia="Times New Roman" w:hAnsi="Times New Roman" w:cs="Times New Roman"/>
          <w:b/>
          <w:iCs/>
          <w:noProof/>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.4. tikrina, ar tiekėjo pasiūlymo kaina nėra per didelė ir perkančiajai organizacijai nepriimtina. </w:t>
      </w:r>
    </w:p>
    <w:p w14:paraId="13EB3478" w14:textId="6645CC97" w:rsidR="0051604D" w:rsidRPr="00152224" w:rsidRDefault="001C2F2F" w:rsidP="00152224">
      <w:pPr>
        <w:spacing w:line="240" w:lineRule="auto"/>
        <w:ind w:firstLine="709"/>
        <w:contextualSpacing/>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r w:rsidR="00152224">
        <w:rPr>
          <w:rFonts w:ascii="Times New Roman" w:hAnsi="Times New Roman" w:cs="Times New Roman"/>
          <w:sz w:val="24"/>
          <w:szCs w:val="24"/>
        </w:rPr>
        <w:t>.</w:t>
      </w:r>
    </w:p>
    <w:p w14:paraId="138B6DD5" w14:textId="62989DD1"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00413D57" w:rsidR="00D60A57" w:rsidRPr="00D60A57" w:rsidRDefault="00D60A57" w:rsidP="000952DB">
      <w:pPr>
        <w:spacing w:line="240" w:lineRule="auto"/>
        <w:ind w:firstLine="709"/>
        <w:contextualSpacing/>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00DB66F5" w:rsidRPr="00152224">
        <w:rPr>
          <w:rFonts w:ascii="Times New Roman" w:eastAsia="Times New Roman" w:hAnsi="Times New Roman" w:cs="Times New Roman"/>
          <w:b/>
          <w:bCs/>
          <w:sz w:val="24"/>
          <w:szCs w:val="24"/>
        </w:rPr>
        <w:t>įkaini</w:t>
      </w:r>
      <w:r w:rsidR="00152224">
        <w:rPr>
          <w:rFonts w:ascii="Times New Roman" w:eastAsia="Times New Roman" w:hAnsi="Times New Roman" w:cs="Times New Roman"/>
          <w:b/>
          <w:bCs/>
          <w:sz w:val="24"/>
          <w:szCs w:val="24"/>
        </w:rPr>
        <w:t>ų</w:t>
      </w:r>
      <w:r w:rsidR="00DB66F5" w:rsidRPr="00152224">
        <w:rPr>
          <w:rFonts w:ascii="Times New Roman" w:eastAsia="Times New Roman" w:hAnsi="Times New Roman" w:cs="Times New Roman"/>
          <w:b/>
          <w:bCs/>
          <w:sz w:val="24"/>
          <w:szCs w:val="24"/>
        </w:rPr>
        <w:t xml:space="preserve"> be </w:t>
      </w:r>
      <w:r w:rsidR="00CC6FE6" w:rsidRPr="00152224">
        <w:rPr>
          <w:rFonts w:ascii="Times New Roman" w:eastAsia="Times New Roman" w:hAnsi="Times New Roman" w:cs="Times New Roman"/>
          <w:b/>
          <w:bCs/>
          <w:sz w:val="24"/>
          <w:szCs w:val="24"/>
        </w:rPr>
        <w:t>PVM</w:t>
      </w:r>
      <w:r w:rsidR="00CC6FE6" w:rsidRPr="00152224">
        <w:rPr>
          <w:rFonts w:ascii="Times New Roman" w:eastAsia="Times New Roman" w:hAnsi="Times New Roman" w:cs="Times New Roman"/>
          <w:sz w:val="24"/>
          <w:szCs w:val="24"/>
        </w:rPr>
        <w:t xml:space="preserve"> </w:t>
      </w:r>
      <w:r w:rsidR="00CC6FE6">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4"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0479F9EE"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 xml:space="preserve">nekeičiant susipažinimo su pasiūlymais metu užfiksuotos </w:t>
      </w:r>
      <w:r w:rsidRPr="00152224">
        <w:rPr>
          <w:rFonts w:ascii="Times New Roman" w:hAnsi="Times New Roman" w:cs="Times New Roman"/>
          <w:b/>
          <w:sz w:val="24"/>
          <w:szCs w:val="24"/>
        </w:rPr>
        <w:t xml:space="preserve">prekių </w:t>
      </w:r>
      <w:r w:rsidR="00FB4F3B" w:rsidRPr="00152224">
        <w:rPr>
          <w:rFonts w:ascii="Times New Roman" w:eastAsia="Times New Roman" w:hAnsi="Times New Roman" w:cs="Times New Roman"/>
          <w:b/>
          <w:bCs/>
          <w:sz w:val="24"/>
          <w:szCs w:val="24"/>
        </w:rPr>
        <w:t>įkaini</w:t>
      </w:r>
      <w:r w:rsidR="00152224" w:rsidRPr="00152224">
        <w:rPr>
          <w:rFonts w:ascii="Times New Roman" w:eastAsia="Times New Roman" w:hAnsi="Times New Roman" w:cs="Times New Roman"/>
          <w:b/>
          <w:bCs/>
          <w:sz w:val="24"/>
          <w:szCs w:val="24"/>
        </w:rPr>
        <w:t>ų</w:t>
      </w:r>
      <w:r w:rsidR="00FB4F3B" w:rsidRPr="00152224">
        <w:rPr>
          <w:rFonts w:ascii="Times New Roman" w:eastAsia="Times New Roman" w:hAnsi="Times New Roman" w:cs="Times New Roman"/>
          <w:b/>
          <w:bCs/>
          <w:sz w:val="24"/>
          <w:szCs w:val="24"/>
        </w:rPr>
        <w:t xml:space="preserve"> be PVM</w:t>
      </w:r>
      <w:r w:rsidRPr="00D60A57">
        <w:rPr>
          <w:rFonts w:ascii="Times New Roman" w:hAnsi="Times New Roman" w:cs="Times New Roman"/>
          <w:b/>
          <w:sz w:val="24"/>
          <w:szCs w:val="24"/>
        </w:rPr>
        <w:t>.</w:t>
      </w:r>
    </w:p>
    <w:p w14:paraId="0FA709B4" w14:textId="34552EAE"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78D33E2B" w14:textId="77777777" w:rsidR="00D60A57" w:rsidRPr="00D60A57" w:rsidRDefault="00D60A57" w:rsidP="000952DB">
      <w:pPr>
        <w:pStyle w:val="paragrafesrasas2lygis"/>
        <w:spacing w:after="0" w:line="240" w:lineRule="auto"/>
        <w:ind w:firstLine="397"/>
        <w:contextualSpacing/>
        <w:rPr>
          <w:i/>
          <w:iCs/>
          <w:color w:val="7030A0"/>
          <w:sz w:val="24"/>
          <w:szCs w:val="24"/>
        </w:rPr>
      </w:pPr>
    </w:p>
    <w:p w14:paraId="0F969B54" w14:textId="77777777" w:rsidR="00B1309F" w:rsidRDefault="00B1309F" w:rsidP="000952DB">
      <w:pPr>
        <w:spacing w:line="240" w:lineRule="auto"/>
        <w:contextualSpacing/>
        <w:rPr>
          <w:rFonts w:ascii="Arial" w:eastAsiaTheme="minorHAnsi" w:hAnsi="Arial" w:cs="Arial"/>
          <w:bCs/>
          <w:iCs/>
        </w:rPr>
      </w:pPr>
      <w:r>
        <w:rPr>
          <w:rFonts w:ascii="Arial" w:eastAsiaTheme="minorHAnsi" w:hAnsi="Arial" w:cs="Arial"/>
          <w:bCs/>
          <w:iCs/>
        </w:rPr>
        <w:br w:type="page"/>
      </w:r>
    </w:p>
    <w:p w14:paraId="0AE6C65B" w14:textId="77777777" w:rsidR="00B1309F" w:rsidRDefault="00B1309F" w:rsidP="000952DB">
      <w:pPr>
        <w:spacing w:line="240" w:lineRule="auto"/>
        <w:ind w:left="7314" w:firstLine="0"/>
        <w:contextualSpacing/>
        <w:rPr>
          <w:rFonts w:ascii="Times New Roman" w:hAnsi="Times New Roman" w:cs="Times New Roman"/>
          <w:sz w:val="24"/>
          <w:szCs w:val="24"/>
        </w:rPr>
      </w:pPr>
    </w:p>
    <w:p w14:paraId="5D6610D6" w14:textId="097C7E65" w:rsidR="009A7D8F" w:rsidRDefault="005620BE"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0952DB">
      <w:pPr>
        <w:spacing w:line="240" w:lineRule="auto"/>
        <w:ind w:left="794" w:firstLine="0"/>
        <w:contextualSpacing/>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0952DB">
      <w:pPr>
        <w:spacing w:line="240" w:lineRule="auto"/>
        <w:contextualSpacing/>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0952DB">
      <w:pPr>
        <w:spacing w:line="240" w:lineRule="auto"/>
        <w:contextualSpacing/>
        <w:rPr>
          <w:rFonts w:ascii="Times New Roman" w:eastAsiaTheme="minorHAnsi" w:hAnsi="Times New Roman" w:cs="Times New Roman"/>
          <w:bCs/>
          <w:iCs/>
          <w:sz w:val="24"/>
          <w:szCs w:val="24"/>
        </w:rPr>
      </w:pPr>
    </w:p>
    <w:tbl>
      <w:tblPr>
        <w:tblStyle w:val="TableGrid2"/>
        <w:tblW w:w="9780" w:type="dxa"/>
        <w:tblInd w:w="421" w:type="dxa"/>
        <w:tblLayout w:type="fixed"/>
        <w:tblLook w:val="04A0" w:firstRow="1" w:lastRow="0" w:firstColumn="1" w:lastColumn="0" w:noHBand="0" w:noVBand="1"/>
      </w:tblPr>
      <w:tblGrid>
        <w:gridCol w:w="600"/>
        <w:gridCol w:w="2660"/>
        <w:gridCol w:w="3685"/>
        <w:gridCol w:w="2835"/>
      </w:tblGrid>
      <w:tr w:rsidR="009A7D8F" w:rsidRPr="00690C52" w14:paraId="67508732" w14:textId="77777777" w:rsidTr="000952DB">
        <w:trPr>
          <w:trHeight w:val="20"/>
        </w:trPr>
        <w:tc>
          <w:tcPr>
            <w:tcW w:w="600" w:type="dxa"/>
          </w:tcPr>
          <w:p w14:paraId="566F6D24" w14:textId="77777777" w:rsidR="009A7D8F" w:rsidRPr="00690C52" w:rsidRDefault="009A7D8F" w:rsidP="000952DB">
            <w:pPr>
              <w:ind w:firstLine="0"/>
              <w:contextualSpacing/>
              <w:rPr>
                <w:sz w:val="24"/>
                <w:szCs w:val="24"/>
              </w:rPr>
            </w:pPr>
            <w:r w:rsidRPr="00690C52">
              <w:rPr>
                <w:sz w:val="24"/>
                <w:szCs w:val="24"/>
              </w:rPr>
              <w:t>Eil.</w:t>
            </w:r>
          </w:p>
          <w:p w14:paraId="0BBAE76E" w14:textId="77777777" w:rsidR="009A7D8F" w:rsidRPr="00690C52" w:rsidRDefault="009A7D8F" w:rsidP="000952DB">
            <w:pPr>
              <w:ind w:firstLine="0"/>
              <w:contextualSpacing/>
              <w:rPr>
                <w:sz w:val="24"/>
                <w:szCs w:val="24"/>
              </w:rPr>
            </w:pPr>
            <w:r w:rsidRPr="00690C52">
              <w:rPr>
                <w:sz w:val="24"/>
                <w:szCs w:val="24"/>
              </w:rPr>
              <w:t>Nr.</w:t>
            </w:r>
          </w:p>
        </w:tc>
        <w:tc>
          <w:tcPr>
            <w:tcW w:w="2660" w:type="dxa"/>
          </w:tcPr>
          <w:p w14:paraId="1C4D2946" w14:textId="77777777" w:rsidR="009A7D8F" w:rsidRPr="00690C52" w:rsidRDefault="009A7D8F" w:rsidP="000952DB">
            <w:pPr>
              <w:ind w:firstLine="0"/>
              <w:contextualSpacing/>
              <w:rPr>
                <w:sz w:val="24"/>
                <w:szCs w:val="24"/>
              </w:rPr>
            </w:pPr>
            <w:r w:rsidRPr="00690C52">
              <w:rPr>
                <w:b/>
                <w:sz w:val="24"/>
                <w:szCs w:val="24"/>
              </w:rPr>
              <w:t xml:space="preserve">VEIKSMAS </w:t>
            </w:r>
          </w:p>
        </w:tc>
        <w:tc>
          <w:tcPr>
            <w:tcW w:w="3685" w:type="dxa"/>
            <w:hideMark/>
          </w:tcPr>
          <w:p w14:paraId="573532C0" w14:textId="77777777" w:rsidR="009A7D8F" w:rsidRPr="00690C52" w:rsidRDefault="009A7D8F" w:rsidP="000952DB">
            <w:pPr>
              <w:ind w:firstLine="34"/>
              <w:contextualSpacing/>
              <w:rPr>
                <w:b/>
                <w:sz w:val="24"/>
                <w:szCs w:val="24"/>
              </w:rPr>
            </w:pPr>
            <w:r w:rsidRPr="00690C52">
              <w:rPr>
                <w:b/>
                <w:sz w:val="24"/>
                <w:szCs w:val="24"/>
              </w:rPr>
              <w:t>DATA/DIENŲ SKAIČIUS/ LAIKAS</w:t>
            </w:r>
          </w:p>
          <w:p w14:paraId="2EE8E52A" w14:textId="77777777" w:rsidR="009A7D8F" w:rsidRPr="00690C52" w:rsidRDefault="009A7D8F" w:rsidP="000952DB">
            <w:pPr>
              <w:ind w:firstLine="34"/>
              <w:contextualSpacing/>
              <w:rPr>
                <w:sz w:val="24"/>
                <w:szCs w:val="24"/>
              </w:rPr>
            </w:pPr>
            <w:r w:rsidRPr="00690C52">
              <w:rPr>
                <w:sz w:val="24"/>
                <w:szCs w:val="24"/>
              </w:rPr>
              <w:t>(Lietuvos laiku)</w:t>
            </w:r>
          </w:p>
        </w:tc>
        <w:tc>
          <w:tcPr>
            <w:tcW w:w="2835" w:type="dxa"/>
            <w:hideMark/>
          </w:tcPr>
          <w:p w14:paraId="37AC47F0" w14:textId="77777777" w:rsidR="009A7D8F" w:rsidRPr="00690C52" w:rsidRDefault="009A7D8F" w:rsidP="000952DB">
            <w:pPr>
              <w:ind w:firstLine="34"/>
              <w:contextualSpacing/>
              <w:rPr>
                <w:b/>
                <w:sz w:val="24"/>
                <w:szCs w:val="24"/>
              </w:rPr>
            </w:pPr>
            <w:r w:rsidRPr="00690C52">
              <w:rPr>
                <w:b/>
                <w:sz w:val="24"/>
                <w:szCs w:val="24"/>
              </w:rPr>
              <w:t>PASTABOS</w:t>
            </w:r>
          </w:p>
        </w:tc>
      </w:tr>
      <w:tr w:rsidR="009A7D8F" w:rsidRPr="00690C52" w14:paraId="3C9249FE" w14:textId="77777777" w:rsidTr="000952DB">
        <w:trPr>
          <w:trHeight w:val="20"/>
        </w:trPr>
        <w:tc>
          <w:tcPr>
            <w:tcW w:w="600" w:type="dxa"/>
          </w:tcPr>
          <w:p w14:paraId="175F6E2C" w14:textId="77777777" w:rsidR="009A7D8F" w:rsidRPr="00690C52" w:rsidRDefault="009A7D8F" w:rsidP="000952DB">
            <w:pPr>
              <w:ind w:firstLine="0"/>
              <w:contextualSpacing/>
              <w:rPr>
                <w:bCs/>
                <w:sz w:val="24"/>
                <w:szCs w:val="24"/>
              </w:rPr>
            </w:pPr>
            <w:r w:rsidRPr="00690C52">
              <w:rPr>
                <w:bCs/>
                <w:sz w:val="24"/>
                <w:szCs w:val="24"/>
              </w:rPr>
              <w:t>1</w:t>
            </w:r>
          </w:p>
        </w:tc>
        <w:tc>
          <w:tcPr>
            <w:tcW w:w="2660" w:type="dxa"/>
          </w:tcPr>
          <w:p w14:paraId="43123BC4" w14:textId="77777777" w:rsidR="009A7D8F" w:rsidRPr="00690C52" w:rsidRDefault="009A7D8F" w:rsidP="000952DB">
            <w:pPr>
              <w:ind w:firstLine="0"/>
              <w:contextualSpacing/>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rsidP="000952DB">
            <w:pPr>
              <w:ind w:firstLine="34"/>
              <w:contextualSpacing/>
              <w:rPr>
                <w:sz w:val="24"/>
                <w:szCs w:val="24"/>
              </w:rPr>
            </w:pPr>
            <w:r w:rsidRPr="00690C52">
              <w:rPr>
                <w:sz w:val="24"/>
                <w:szCs w:val="24"/>
              </w:rPr>
              <w:t xml:space="preserve">Bus nurodytas skelbime apie pirkimą. </w:t>
            </w:r>
          </w:p>
        </w:tc>
        <w:tc>
          <w:tcPr>
            <w:tcW w:w="2835" w:type="dxa"/>
          </w:tcPr>
          <w:p w14:paraId="6A46E37E" w14:textId="23F079DE" w:rsidR="009A7D8F" w:rsidRPr="00152224" w:rsidRDefault="009A7D8F" w:rsidP="00152224">
            <w:pPr>
              <w:ind w:firstLine="0"/>
              <w:contextualSpacing/>
              <w:rPr>
                <w:sz w:val="24"/>
                <w:szCs w:val="24"/>
              </w:rPr>
            </w:pPr>
            <w:r w:rsidRPr="00690C52">
              <w:rPr>
                <w:sz w:val="24"/>
                <w:szCs w:val="24"/>
              </w:rPr>
              <w:t>Perkančioji organizacija turi teisę pratęsti pasiūlymų pateikimo terminą.</w:t>
            </w:r>
          </w:p>
        </w:tc>
      </w:tr>
      <w:tr w:rsidR="009A7D8F" w:rsidRPr="00690C52" w14:paraId="2D7E2216" w14:textId="77777777" w:rsidTr="000952DB">
        <w:trPr>
          <w:trHeight w:val="20"/>
        </w:trPr>
        <w:tc>
          <w:tcPr>
            <w:tcW w:w="600" w:type="dxa"/>
          </w:tcPr>
          <w:p w14:paraId="532D5A5B" w14:textId="77777777" w:rsidR="009A7D8F" w:rsidRPr="00690C52" w:rsidRDefault="009A7D8F" w:rsidP="000952DB">
            <w:pPr>
              <w:ind w:firstLine="0"/>
              <w:contextualSpacing/>
              <w:rPr>
                <w:bCs/>
                <w:sz w:val="24"/>
                <w:szCs w:val="24"/>
              </w:rPr>
            </w:pPr>
            <w:r w:rsidRPr="00690C52">
              <w:rPr>
                <w:bCs/>
                <w:sz w:val="24"/>
                <w:szCs w:val="24"/>
              </w:rPr>
              <w:t>2</w:t>
            </w:r>
          </w:p>
        </w:tc>
        <w:tc>
          <w:tcPr>
            <w:tcW w:w="2660" w:type="dxa"/>
          </w:tcPr>
          <w:p w14:paraId="0DF04109" w14:textId="77777777" w:rsidR="009A7D8F" w:rsidRPr="00690C52" w:rsidRDefault="009A7D8F" w:rsidP="000952DB">
            <w:pPr>
              <w:ind w:firstLine="0"/>
              <w:contextualSpacing/>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334700" w14:textId="77777777" w:rsidR="009A7D8F" w:rsidRPr="00690C52" w:rsidRDefault="009A7D8F" w:rsidP="000952DB">
            <w:pPr>
              <w:ind w:firstLine="0"/>
              <w:contextualSpacing/>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2835" w:type="dxa"/>
          </w:tcPr>
          <w:p w14:paraId="5E27874B" w14:textId="77777777" w:rsidR="009A7D8F" w:rsidRPr="00690C52" w:rsidRDefault="009A7D8F" w:rsidP="00152224">
            <w:pPr>
              <w:ind w:firstLine="0"/>
              <w:contextualSpacing/>
              <w:rPr>
                <w:color w:val="7030A0"/>
                <w:sz w:val="24"/>
                <w:szCs w:val="24"/>
              </w:rPr>
            </w:pPr>
          </w:p>
        </w:tc>
      </w:tr>
      <w:tr w:rsidR="009A7D8F" w:rsidRPr="00690C52" w14:paraId="12CDC337" w14:textId="77777777" w:rsidTr="000952DB">
        <w:trPr>
          <w:trHeight w:val="20"/>
        </w:trPr>
        <w:tc>
          <w:tcPr>
            <w:tcW w:w="600" w:type="dxa"/>
          </w:tcPr>
          <w:p w14:paraId="5AEE77AA" w14:textId="77777777" w:rsidR="009A7D8F" w:rsidRPr="00690C52" w:rsidRDefault="009A7D8F" w:rsidP="000952DB">
            <w:pPr>
              <w:ind w:firstLine="0"/>
              <w:contextualSpacing/>
              <w:rPr>
                <w:bCs/>
                <w:sz w:val="24"/>
                <w:szCs w:val="24"/>
              </w:rPr>
            </w:pPr>
            <w:r w:rsidRPr="00690C52">
              <w:rPr>
                <w:bCs/>
                <w:sz w:val="24"/>
                <w:szCs w:val="24"/>
              </w:rPr>
              <w:t>3</w:t>
            </w:r>
          </w:p>
        </w:tc>
        <w:tc>
          <w:tcPr>
            <w:tcW w:w="2660" w:type="dxa"/>
          </w:tcPr>
          <w:p w14:paraId="09718E27" w14:textId="77777777" w:rsidR="009A7D8F" w:rsidRPr="00690C52" w:rsidRDefault="009A7D8F" w:rsidP="000952DB">
            <w:pPr>
              <w:ind w:firstLine="0"/>
              <w:contextualSpacing/>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1C4FCA8" w14:textId="77777777" w:rsidR="009A7D8F" w:rsidRPr="00690C52" w:rsidRDefault="009A7D8F" w:rsidP="000952DB">
            <w:pPr>
              <w:ind w:firstLine="0"/>
              <w:contextualSpacing/>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2835" w:type="dxa"/>
          </w:tcPr>
          <w:p w14:paraId="56443C65" w14:textId="61DADA2A" w:rsidR="009A7D8F" w:rsidRPr="00690C52" w:rsidRDefault="009A7D8F" w:rsidP="00152224">
            <w:pPr>
              <w:ind w:firstLine="0"/>
              <w:contextualSpacing/>
              <w:rPr>
                <w:color w:val="7030A0"/>
                <w:sz w:val="24"/>
                <w:szCs w:val="24"/>
              </w:rPr>
            </w:pPr>
            <w:r w:rsidRPr="00690C52">
              <w:rPr>
                <w:color w:val="000000"/>
                <w:sz w:val="24"/>
                <w:szCs w:val="24"/>
              </w:rPr>
              <w:t xml:space="preserve">Jei paaiškinimai ar patikslinimai teikiami perkančiosios organizacijos iniciatyva, jų pateikimo terminas nesikeičia. </w:t>
            </w:r>
          </w:p>
        </w:tc>
      </w:tr>
      <w:tr w:rsidR="009A7D8F" w:rsidRPr="00690C52" w14:paraId="01C2C057" w14:textId="77777777" w:rsidTr="00152224">
        <w:trPr>
          <w:trHeight w:val="880"/>
        </w:trPr>
        <w:tc>
          <w:tcPr>
            <w:tcW w:w="600" w:type="dxa"/>
          </w:tcPr>
          <w:p w14:paraId="7AC6C442" w14:textId="77777777" w:rsidR="009A7D8F" w:rsidRPr="00690C52" w:rsidRDefault="009A7D8F" w:rsidP="000952DB">
            <w:pPr>
              <w:ind w:firstLine="0"/>
              <w:contextualSpacing/>
              <w:rPr>
                <w:bCs/>
                <w:sz w:val="24"/>
                <w:szCs w:val="24"/>
              </w:rPr>
            </w:pPr>
            <w:r w:rsidRPr="00690C52">
              <w:rPr>
                <w:bCs/>
                <w:sz w:val="24"/>
                <w:szCs w:val="24"/>
              </w:rPr>
              <w:t>4</w:t>
            </w:r>
          </w:p>
        </w:tc>
        <w:tc>
          <w:tcPr>
            <w:tcW w:w="2660" w:type="dxa"/>
            <w:hideMark/>
          </w:tcPr>
          <w:p w14:paraId="3664096B" w14:textId="77777777" w:rsidR="009A7D8F" w:rsidRPr="00690C52" w:rsidRDefault="009A7D8F" w:rsidP="000952DB">
            <w:pPr>
              <w:ind w:firstLine="0"/>
              <w:contextualSpacing/>
              <w:rPr>
                <w:sz w:val="24"/>
                <w:szCs w:val="24"/>
              </w:rPr>
            </w:pPr>
            <w:r w:rsidRPr="00690C52">
              <w:rPr>
                <w:sz w:val="24"/>
                <w:szCs w:val="24"/>
              </w:rPr>
              <w:t>Pradinis susipažinimas su CVP IS priemonėmis gautais pasiūlymais</w:t>
            </w:r>
          </w:p>
        </w:tc>
        <w:tc>
          <w:tcPr>
            <w:tcW w:w="3685" w:type="dxa"/>
            <w:hideMark/>
          </w:tcPr>
          <w:p w14:paraId="36CA2803" w14:textId="1E693C54" w:rsidR="009A7D8F" w:rsidRPr="00690C52" w:rsidRDefault="009A7D8F" w:rsidP="000952DB">
            <w:pPr>
              <w:ind w:firstLine="34"/>
              <w:contextualSpacing/>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2835" w:type="dxa"/>
            <w:hideMark/>
          </w:tcPr>
          <w:p w14:paraId="046DC247" w14:textId="77777777" w:rsidR="009A7D8F" w:rsidRPr="00690C52" w:rsidRDefault="009A7D8F" w:rsidP="000952DB">
            <w:pPr>
              <w:ind w:firstLine="34"/>
              <w:contextualSpacing/>
              <w:rPr>
                <w:iCs/>
                <w:sz w:val="24"/>
                <w:szCs w:val="24"/>
              </w:rPr>
            </w:pPr>
          </w:p>
        </w:tc>
      </w:tr>
      <w:tr w:rsidR="009A7D8F" w:rsidRPr="00690C52" w14:paraId="26764977" w14:textId="77777777" w:rsidTr="000952DB">
        <w:trPr>
          <w:trHeight w:val="20"/>
        </w:trPr>
        <w:tc>
          <w:tcPr>
            <w:tcW w:w="600" w:type="dxa"/>
          </w:tcPr>
          <w:p w14:paraId="275972F8" w14:textId="77777777" w:rsidR="009A7D8F" w:rsidRPr="00690C52" w:rsidRDefault="009A7D8F" w:rsidP="000952DB">
            <w:pPr>
              <w:ind w:firstLine="0"/>
              <w:contextualSpacing/>
              <w:rPr>
                <w:bCs/>
                <w:sz w:val="24"/>
                <w:szCs w:val="24"/>
              </w:rPr>
            </w:pPr>
            <w:r w:rsidRPr="00690C52">
              <w:rPr>
                <w:bCs/>
                <w:sz w:val="24"/>
                <w:szCs w:val="24"/>
              </w:rPr>
              <w:t>5</w:t>
            </w:r>
          </w:p>
        </w:tc>
        <w:tc>
          <w:tcPr>
            <w:tcW w:w="2660" w:type="dxa"/>
          </w:tcPr>
          <w:p w14:paraId="2D9C51C3" w14:textId="77777777" w:rsidR="009A7D8F" w:rsidRPr="00690C52" w:rsidRDefault="009A7D8F" w:rsidP="000952DB">
            <w:pPr>
              <w:ind w:firstLine="0"/>
              <w:contextualSpacing/>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90C52" w:rsidRDefault="00F44963" w:rsidP="000952DB">
            <w:pPr>
              <w:ind w:firstLine="34"/>
              <w:contextualSpacing/>
              <w:rPr>
                <w:sz w:val="24"/>
                <w:szCs w:val="24"/>
              </w:rPr>
            </w:pPr>
            <w:r w:rsidRPr="00152224">
              <w:rPr>
                <w:sz w:val="24"/>
                <w:szCs w:val="24"/>
              </w:rPr>
              <w:t>6</w:t>
            </w:r>
            <w:r w:rsidR="009A7D8F" w:rsidRPr="00152224">
              <w:rPr>
                <w:sz w:val="24"/>
                <w:szCs w:val="24"/>
              </w:rPr>
              <w:t>0 (</w:t>
            </w:r>
            <w:r w:rsidRPr="00152224">
              <w:rPr>
                <w:sz w:val="24"/>
                <w:szCs w:val="24"/>
              </w:rPr>
              <w:t>šešias</w:t>
            </w:r>
            <w:r w:rsidR="009A7D8F" w:rsidRPr="00152224">
              <w:rPr>
                <w:sz w:val="24"/>
                <w:szCs w:val="24"/>
              </w:rPr>
              <w:t xml:space="preserve">dešimt) dienų </w:t>
            </w:r>
            <w:r w:rsidR="009A7D8F" w:rsidRPr="00690C52">
              <w:rPr>
                <w:sz w:val="24"/>
                <w:szCs w:val="24"/>
              </w:rPr>
              <w:t xml:space="preserve">nuo pasiūlymų pateikimo galutinio termino pabaigos. </w:t>
            </w:r>
          </w:p>
        </w:tc>
        <w:tc>
          <w:tcPr>
            <w:tcW w:w="2835" w:type="dxa"/>
          </w:tcPr>
          <w:p w14:paraId="5F2841EF" w14:textId="77777777" w:rsidR="009A7D8F" w:rsidRPr="00690C52" w:rsidRDefault="009A7D8F" w:rsidP="000952DB">
            <w:pPr>
              <w:ind w:firstLine="34"/>
              <w:contextualSpacing/>
              <w:rPr>
                <w:sz w:val="24"/>
                <w:szCs w:val="24"/>
              </w:rPr>
            </w:pPr>
          </w:p>
        </w:tc>
      </w:tr>
      <w:tr w:rsidR="009A7D8F" w:rsidRPr="00690C52" w14:paraId="7E9F6B23" w14:textId="77777777" w:rsidTr="000952DB">
        <w:trPr>
          <w:trHeight w:val="20"/>
        </w:trPr>
        <w:tc>
          <w:tcPr>
            <w:tcW w:w="600" w:type="dxa"/>
          </w:tcPr>
          <w:p w14:paraId="22ED1354" w14:textId="77777777" w:rsidR="009A7D8F" w:rsidRPr="00690C52" w:rsidRDefault="009A7D8F" w:rsidP="000952DB">
            <w:pPr>
              <w:ind w:firstLine="0"/>
              <w:contextualSpacing/>
              <w:rPr>
                <w:bCs/>
                <w:sz w:val="24"/>
                <w:szCs w:val="24"/>
              </w:rPr>
            </w:pPr>
            <w:r>
              <w:rPr>
                <w:bCs/>
                <w:sz w:val="24"/>
                <w:szCs w:val="24"/>
              </w:rPr>
              <w:t>6</w:t>
            </w:r>
          </w:p>
        </w:tc>
        <w:tc>
          <w:tcPr>
            <w:tcW w:w="2660" w:type="dxa"/>
            <w:hideMark/>
          </w:tcPr>
          <w:p w14:paraId="7C0B40B9" w14:textId="77777777" w:rsidR="009A7D8F" w:rsidRPr="00690C52" w:rsidRDefault="009A7D8F" w:rsidP="000952DB">
            <w:pPr>
              <w:ind w:firstLine="0"/>
              <w:contextualSpacing/>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690C52" w:rsidRDefault="009A7D8F" w:rsidP="000952DB">
            <w:pPr>
              <w:ind w:firstLine="34"/>
              <w:contextualSpacing/>
              <w:rPr>
                <w:bCs/>
                <w:sz w:val="24"/>
                <w:szCs w:val="24"/>
              </w:rPr>
            </w:pPr>
            <w:r w:rsidRPr="00690C52">
              <w:rPr>
                <w:bCs/>
                <w:sz w:val="24"/>
                <w:szCs w:val="24"/>
              </w:rPr>
              <w:t>3(tris) darbo dienas nuo sprendimo priėmimo dienos</w:t>
            </w:r>
          </w:p>
        </w:tc>
        <w:tc>
          <w:tcPr>
            <w:tcW w:w="2835" w:type="dxa"/>
            <w:hideMark/>
          </w:tcPr>
          <w:p w14:paraId="770E6757" w14:textId="77777777" w:rsidR="009A7D8F" w:rsidRPr="00690C52" w:rsidRDefault="009A7D8F" w:rsidP="000952DB">
            <w:pPr>
              <w:ind w:firstLine="34"/>
              <w:contextualSpacing/>
              <w:rPr>
                <w:sz w:val="24"/>
                <w:szCs w:val="24"/>
              </w:rPr>
            </w:pPr>
          </w:p>
        </w:tc>
      </w:tr>
      <w:tr w:rsidR="009A7D8F" w:rsidRPr="00690C52" w14:paraId="1B0A3592" w14:textId="77777777" w:rsidTr="000952DB">
        <w:trPr>
          <w:trHeight w:val="20"/>
        </w:trPr>
        <w:tc>
          <w:tcPr>
            <w:tcW w:w="600" w:type="dxa"/>
          </w:tcPr>
          <w:p w14:paraId="44DE2BB4" w14:textId="77777777" w:rsidR="009A7D8F" w:rsidRPr="00690C52" w:rsidRDefault="009A7D8F" w:rsidP="000952DB">
            <w:pPr>
              <w:ind w:firstLine="0"/>
              <w:contextualSpacing/>
              <w:rPr>
                <w:bCs/>
                <w:sz w:val="24"/>
                <w:szCs w:val="24"/>
              </w:rPr>
            </w:pPr>
            <w:r>
              <w:rPr>
                <w:bCs/>
                <w:sz w:val="24"/>
                <w:szCs w:val="24"/>
              </w:rPr>
              <w:t>7</w:t>
            </w:r>
          </w:p>
        </w:tc>
        <w:tc>
          <w:tcPr>
            <w:tcW w:w="2660" w:type="dxa"/>
            <w:hideMark/>
          </w:tcPr>
          <w:p w14:paraId="1A3F7A53" w14:textId="77777777" w:rsidR="009A7D8F" w:rsidRPr="00690C52" w:rsidRDefault="009A7D8F" w:rsidP="000952DB">
            <w:pPr>
              <w:ind w:firstLine="0"/>
              <w:contextualSpacing/>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397B64A7" w14:textId="3938E90D" w:rsidR="009A7D8F" w:rsidRPr="00690C52" w:rsidRDefault="009A7D8F" w:rsidP="00152224">
            <w:pPr>
              <w:ind w:firstLine="34"/>
              <w:contextualSpacing/>
              <w:rPr>
                <w:sz w:val="24"/>
                <w:szCs w:val="24"/>
              </w:rPr>
            </w:pPr>
            <w:r w:rsidRPr="00690C52">
              <w:rPr>
                <w:sz w:val="24"/>
                <w:szCs w:val="24"/>
              </w:rPr>
              <w:t>5 (penkias) darbo dienas</w:t>
            </w:r>
            <w:r w:rsidR="00152224">
              <w:rPr>
                <w:sz w:val="24"/>
                <w:szCs w:val="24"/>
              </w:rPr>
              <w:t xml:space="preserve"> n</w:t>
            </w:r>
            <w:r w:rsidRPr="00690C52">
              <w:rPr>
                <w:sz w:val="24"/>
                <w:szCs w:val="24"/>
              </w:rPr>
              <w:t>uo</w:t>
            </w:r>
            <w:r w:rsidR="00152224">
              <w:rPr>
                <w:sz w:val="24"/>
                <w:szCs w:val="24"/>
              </w:rPr>
              <w:t xml:space="preserve"> </w:t>
            </w:r>
            <w:r w:rsidRPr="00690C52">
              <w:rPr>
                <w:rFonts w:eastAsia="Arial"/>
                <w:sz w:val="24"/>
                <w:szCs w:val="24"/>
              </w:rPr>
              <w:t xml:space="preserve">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w:t>
            </w:r>
            <w:r w:rsidRPr="00690C52">
              <w:rPr>
                <w:rFonts w:eastAsia="Arial"/>
                <w:sz w:val="24"/>
                <w:szCs w:val="24"/>
              </w:rPr>
              <w:lastRenderedPageBreak/>
              <w:t xml:space="preserve">perkančiosios organizacijos </w:t>
            </w:r>
            <w:r w:rsidRPr="00690C52">
              <w:rPr>
                <w:sz w:val="24"/>
                <w:szCs w:val="24"/>
              </w:rPr>
              <w:t>priimtus sprendimus;</w:t>
            </w:r>
          </w:p>
          <w:p w14:paraId="4DD129B8" w14:textId="77777777" w:rsidR="009A7D8F" w:rsidRPr="00690C52" w:rsidRDefault="009A7D8F" w:rsidP="000952DB">
            <w:pPr>
              <w:ind w:firstLine="34"/>
              <w:contextualSpacing/>
              <w:rPr>
                <w:sz w:val="24"/>
                <w:szCs w:val="24"/>
              </w:rPr>
            </w:pPr>
          </w:p>
          <w:p w14:paraId="123D30B1" w14:textId="5751796E" w:rsidR="009A7D8F" w:rsidRPr="00690C52" w:rsidRDefault="009A7D8F" w:rsidP="00152224">
            <w:pPr>
              <w:ind w:firstLine="34"/>
              <w:contextualSpacing/>
              <w:rPr>
                <w:sz w:val="24"/>
                <w:szCs w:val="24"/>
              </w:rPr>
            </w:pPr>
            <w:r w:rsidRPr="00690C52">
              <w:rPr>
                <w:sz w:val="24"/>
                <w:szCs w:val="24"/>
              </w:rPr>
              <w:t xml:space="preserve">15 (penkiolika) dienų nuo pranešimo išsiuntimo tiekėjams dienos, jeigu šis pranešimas nebuvo siunčiamas elektroninėmis priemonėmis. </w:t>
            </w:r>
          </w:p>
        </w:tc>
        <w:tc>
          <w:tcPr>
            <w:tcW w:w="2835" w:type="dxa"/>
            <w:hideMark/>
          </w:tcPr>
          <w:p w14:paraId="5081B504" w14:textId="77777777" w:rsidR="009A7D8F" w:rsidRPr="00690C52" w:rsidRDefault="009A7D8F" w:rsidP="000952DB">
            <w:pPr>
              <w:ind w:firstLine="34"/>
              <w:contextualSpacing/>
              <w:rPr>
                <w:bCs/>
                <w:color w:val="7030A0"/>
                <w:sz w:val="24"/>
                <w:szCs w:val="24"/>
              </w:rPr>
            </w:pPr>
          </w:p>
        </w:tc>
      </w:tr>
      <w:tr w:rsidR="009A7D8F" w:rsidRPr="00690C52" w14:paraId="2586B7A2" w14:textId="77777777" w:rsidTr="000952DB">
        <w:trPr>
          <w:trHeight w:val="20"/>
        </w:trPr>
        <w:tc>
          <w:tcPr>
            <w:tcW w:w="600" w:type="dxa"/>
          </w:tcPr>
          <w:p w14:paraId="71B5D0B7" w14:textId="77777777" w:rsidR="009A7D8F" w:rsidRPr="00690C52" w:rsidRDefault="009A7D8F" w:rsidP="000952DB">
            <w:pPr>
              <w:ind w:firstLine="0"/>
              <w:contextualSpacing/>
              <w:rPr>
                <w:sz w:val="24"/>
                <w:szCs w:val="24"/>
              </w:rPr>
            </w:pPr>
            <w:r>
              <w:rPr>
                <w:sz w:val="24"/>
                <w:szCs w:val="24"/>
              </w:rPr>
              <w:t>8</w:t>
            </w:r>
          </w:p>
        </w:tc>
        <w:tc>
          <w:tcPr>
            <w:tcW w:w="2660" w:type="dxa"/>
            <w:hideMark/>
          </w:tcPr>
          <w:p w14:paraId="671502E6" w14:textId="77777777" w:rsidR="009A7D8F" w:rsidRPr="00690C52" w:rsidRDefault="009A7D8F" w:rsidP="000952DB">
            <w:pPr>
              <w:ind w:firstLine="0"/>
              <w:contextualSpacing/>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rsidP="000952DB">
            <w:pPr>
              <w:ind w:firstLine="34"/>
              <w:contextualSpacing/>
              <w:rPr>
                <w:sz w:val="24"/>
                <w:szCs w:val="24"/>
              </w:rPr>
            </w:pPr>
            <w:r w:rsidRPr="00690C52">
              <w:rPr>
                <w:sz w:val="24"/>
                <w:szCs w:val="24"/>
              </w:rPr>
              <w:t>6 (šešias) darbo dienas nuo pretenzijos gavimo dienos</w:t>
            </w:r>
          </w:p>
        </w:tc>
        <w:tc>
          <w:tcPr>
            <w:tcW w:w="2835" w:type="dxa"/>
            <w:hideMark/>
          </w:tcPr>
          <w:p w14:paraId="764739F1" w14:textId="77777777" w:rsidR="009A7D8F" w:rsidRPr="00690C52" w:rsidRDefault="009A7D8F" w:rsidP="000952DB">
            <w:pPr>
              <w:ind w:firstLine="34"/>
              <w:contextualSpacing/>
              <w:rPr>
                <w:sz w:val="24"/>
                <w:szCs w:val="24"/>
              </w:rPr>
            </w:pPr>
          </w:p>
        </w:tc>
      </w:tr>
      <w:tr w:rsidR="009A7D8F" w:rsidRPr="00690C52" w14:paraId="04270912" w14:textId="77777777" w:rsidTr="000952DB">
        <w:trPr>
          <w:trHeight w:val="20"/>
        </w:trPr>
        <w:tc>
          <w:tcPr>
            <w:tcW w:w="600" w:type="dxa"/>
          </w:tcPr>
          <w:p w14:paraId="3C3F76AD" w14:textId="77777777" w:rsidR="009A7D8F" w:rsidRPr="00690C52" w:rsidRDefault="009A7D8F" w:rsidP="000952DB">
            <w:pPr>
              <w:ind w:firstLine="0"/>
              <w:contextualSpacing/>
              <w:rPr>
                <w:bCs/>
                <w:sz w:val="24"/>
                <w:szCs w:val="24"/>
              </w:rPr>
            </w:pPr>
            <w:r>
              <w:rPr>
                <w:bCs/>
                <w:sz w:val="24"/>
                <w:szCs w:val="24"/>
              </w:rPr>
              <w:t>9</w:t>
            </w:r>
          </w:p>
        </w:tc>
        <w:tc>
          <w:tcPr>
            <w:tcW w:w="2660" w:type="dxa"/>
            <w:hideMark/>
          </w:tcPr>
          <w:p w14:paraId="69B8A6DB" w14:textId="77777777" w:rsidR="009A7D8F" w:rsidRPr="00690C52" w:rsidRDefault="009A7D8F" w:rsidP="000952DB">
            <w:pPr>
              <w:ind w:firstLine="0"/>
              <w:contextualSpacing/>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rsidP="000952DB">
            <w:pPr>
              <w:ind w:firstLine="34"/>
              <w:contextualSpacing/>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2835" w:type="dxa"/>
            <w:hideMark/>
          </w:tcPr>
          <w:p w14:paraId="76ADC9E3" w14:textId="77777777" w:rsidR="009A7D8F" w:rsidRPr="00690C52" w:rsidRDefault="009A7D8F" w:rsidP="000952DB">
            <w:pPr>
              <w:ind w:firstLine="34"/>
              <w:contextualSpacing/>
              <w:rPr>
                <w:sz w:val="24"/>
                <w:szCs w:val="24"/>
              </w:rPr>
            </w:pPr>
          </w:p>
        </w:tc>
      </w:tr>
    </w:tbl>
    <w:p w14:paraId="66330F6F" w14:textId="77777777" w:rsidR="00A42191" w:rsidRDefault="00A42191" w:rsidP="00152224">
      <w:pPr>
        <w:spacing w:line="240" w:lineRule="auto"/>
        <w:ind w:firstLine="0"/>
        <w:contextualSpacing/>
        <w:rPr>
          <w:rFonts w:ascii="Times New Roman" w:hAnsi="Times New Roman" w:cs="Times New Roman"/>
          <w:sz w:val="24"/>
          <w:szCs w:val="24"/>
        </w:rPr>
      </w:pPr>
    </w:p>
    <w:p w14:paraId="12305D1B" w14:textId="77777777" w:rsidR="00B1309F" w:rsidRDefault="00B1309F" w:rsidP="000952DB">
      <w:pPr>
        <w:spacing w:line="240" w:lineRule="auto"/>
        <w:ind w:left="7314" w:firstLine="0"/>
        <w:contextualSpacing/>
        <w:rPr>
          <w:rFonts w:ascii="Times New Roman" w:hAnsi="Times New Roman" w:cs="Times New Roman"/>
          <w:sz w:val="24"/>
          <w:szCs w:val="24"/>
        </w:rPr>
      </w:pPr>
    </w:p>
    <w:p w14:paraId="7BFDEF01" w14:textId="77777777" w:rsidR="00A42191" w:rsidRDefault="00A42191" w:rsidP="000952DB">
      <w:pPr>
        <w:spacing w:line="240" w:lineRule="auto"/>
        <w:ind w:left="7314" w:firstLine="0"/>
        <w:contextualSpacing/>
        <w:rPr>
          <w:rFonts w:ascii="Times New Roman" w:hAnsi="Times New Roman" w:cs="Times New Roman"/>
          <w:sz w:val="24"/>
          <w:szCs w:val="24"/>
        </w:rPr>
      </w:pPr>
    </w:p>
    <w:p w14:paraId="07BCFD4A" w14:textId="77777777" w:rsidR="00A42191" w:rsidRDefault="00A42191" w:rsidP="000952DB">
      <w:pPr>
        <w:spacing w:line="240" w:lineRule="auto"/>
        <w:ind w:left="7314" w:firstLine="0"/>
        <w:contextualSpacing/>
        <w:rPr>
          <w:rFonts w:ascii="Times New Roman" w:hAnsi="Times New Roman" w:cs="Times New Roman"/>
          <w:sz w:val="24"/>
          <w:szCs w:val="24"/>
        </w:rPr>
      </w:pPr>
    </w:p>
    <w:p w14:paraId="192BA544" w14:textId="4F51D166" w:rsidR="00B0266A" w:rsidRDefault="005620BE"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0952DB">
      <w:pPr>
        <w:spacing w:line="240" w:lineRule="auto"/>
        <w:ind w:left="7314" w:firstLine="0"/>
        <w:contextualSpacing/>
        <w:rPr>
          <w:rFonts w:ascii="Times New Roman" w:hAnsi="Times New Roman" w:cs="Times New Roman"/>
          <w:sz w:val="24"/>
          <w:szCs w:val="24"/>
        </w:rPr>
      </w:pPr>
    </w:p>
    <w:p w14:paraId="0AF2F9D8" w14:textId="6B1939BA" w:rsidR="00A42191" w:rsidRPr="00F030AF" w:rsidRDefault="00F030AF" w:rsidP="000952DB">
      <w:pPr>
        <w:pStyle w:val="Betarp"/>
        <w:ind w:firstLine="0"/>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284E1D06" w:rsidR="009238A9" w:rsidRPr="007B1AF7" w:rsidRDefault="009238A9" w:rsidP="000952DB">
      <w:pPr>
        <w:tabs>
          <w:tab w:val="left" w:pos="709"/>
        </w:tabs>
        <w:spacing w:line="240" w:lineRule="auto"/>
        <w:ind w:firstLine="0"/>
        <w:contextualSpacing/>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222"/>
      </w:tblGrid>
      <w:tr w:rsidR="00012208" w:rsidRPr="003F5D79" w14:paraId="0069060B" w14:textId="77777777" w:rsidTr="00152224">
        <w:trPr>
          <w:trHeight w:val="708"/>
        </w:trPr>
        <w:tc>
          <w:tcPr>
            <w:tcW w:w="1156" w:type="dxa"/>
            <w:tcBorders>
              <w:top w:val="nil"/>
              <w:left w:val="nil"/>
              <w:bottom w:val="nil"/>
              <w:right w:val="nil"/>
            </w:tcBorders>
          </w:tcPr>
          <w:p w14:paraId="3D240A8A" w14:textId="77777777" w:rsidR="00012208" w:rsidRDefault="00012208" w:rsidP="00152224">
            <w:pPr>
              <w:rPr>
                <w:rFonts w:ascii="Times New Roman" w:hAnsi="Times New Roman" w:cs="Times New Roman"/>
                <w:sz w:val="24"/>
                <w:szCs w:val="24"/>
              </w:rPr>
            </w:pPr>
          </w:p>
        </w:tc>
        <w:tc>
          <w:tcPr>
            <w:tcW w:w="0" w:type="auto"/>
            <w:tcBorders>
              <w:top w:val="nil"/>
              <w:left w:val="nil"/>
              <w:bottom w:val="nil"/>
              <w:right w:val="nil"/>
            </w:tcBorders>
            <w:vAlign w:val="center"/>
          </w:tcPr>
          <w:p w14:paraId="2AB51811" w14:textId="77777777" w:rsidR="00012208" w:rsidRPr="003F5D79" w:rsidRDefault="00012208" w:rsidP="000952DB">
            <w:pPr>
              <w:spacing w:line="240" w:lineRule="auto"/>
              <w:contextualSpacing/>
              <w:rPr>
                <w:rFonts w:ascii="Times New Roman" w:hAnsi="Times New Roman" w:cs="Times New Roman"/>
                <w:sz w:val="24"/>
                <w:szCs w:val="24"/>
              </w:rPr>
            </w:pPr>
          </w:p>
        </w:tc>
      </w:tr>
      <w:bookmarkEnd w:id="0"/>
    </w:tbl>
    <w:p w14:paraId="33DD99A9" w14:textId="55635F7A" w:rsidR="00DC67F9" w:rsidRDefault="00DC67F9" w:rsidP="00152224">
      <w:pPr>
        <w:widowControl w:val="0"/>
        <w:suppressAutoHyphens/>
        <w:spacing w:line="240" w:lineRule="auto"/>
        <w:ind w:firstLine="0"/>
        <w:contextualSpacing/>
        <w:jc w:val="center"/>
        <w:textAlignment w:val="baseline"/>
        <w:rPr>
          <w:rFonts w:ascii="Times New Roman" w:hAnsi="Times New Roman" w:cs="Times New Roman"/>
          <w:sz w:val="24"/>
          <w:szCs w:val="24"/>
        </w:rPr>
      </w:pPr>
    </w:p>
    <w:sectPr w:rsidR="00DC67F9" w:rsidSect="00D315CF">
      <w:headerReference w:type="default" r:id="rId15"/>
      <w:footerReference w:type="default" r:id="rId16"/>
      <w:headerReference w:type="first" r:id="rId17"/>
      <w:footerReference w:type="first" r:id="rId18"/>
      <w:pgSz w:w="12240" w:h="15840"/>
      <w:pgMar w:top="993" w:right="720" w:bottom="72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8E5F" w14:textId="77777777" w:rsidR="00B05F67" w:rsidRDefault="00B05F67" w:rsidP="00D05666">
      <w:r>
        <w:separator/>
      </w:r>
    </w:p>
  </w:endnote>
  <w:endnote w:type="continuationSeparator" w:id="0">
    <w:p w14:paraId="443B6900" w14:textId="77777777" w:rsidR="00B05F67" w:rsidRDefault="00B05F67" w:rsidP="00D05666">
      <w:r>
        <w:continuationSeparator/>
      </w:r>
    </w:p>
  </w:endnote>
  <w:endnote w:type="continuationNotice" w:id="1">
    <w:p w14:paraId="1ECABDAD" w14:textId="77777777" w:rsidR="00B05F67" w:rsidRDefault="00B05F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0152224">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0D315CF">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1730" w14:textId="77777777" w:rsidR="00B05F67" w:rsidRDefault="00B05F67" w:rsidP="00D05666">
      <w:r>
        <w:separator/>
      </w:r>
    </w:p>
  </w:footnote>
  <w:footnote w:type="continuationSeparator" w:id="0">
    <w:p w14:paraId="3094FAAC" w14:textId="77777777" w:rsidR="00B05F67" w:rsidRDefault="00B05F67" w:rsidP="00D05666">
      <w:r>
        <w:continuationSeparator/>
      </w:r>
    </w:p>
  </w:footnote>
  <w:footnote w:type="continuationNotice" w:id="1">
    <w:p w14:paraId="599A00C6" w14:textId="77777777" w:rsidR="00B05F67" w:rsidRDefault="00B05F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BE6F560" w:rsidR="00285B02" w:rsidRPr="00152224" w:rsidRDefault="00285B02" w:rsidP="00152224">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7"/>
  </w:num>
  <w:num w:numId="4" w16cid:durableId="219707255">
    <w:abstractNumId w:val="13"/>
  </w:num>
  <w:num w:numId="5" w16cid:durableId="1652252092">
    <w:abstractNumId w:val="5"/>
  </w:num>
  <w:num w:numId="6" w16cid:durableId="963148996">
    <w:abstractNumId w:val="0"/>
  </w:num>
  <w:num w:numId="7" w16cid:durableId="817724215">
    <w:abstractNumId w:val="8"/>
  </w:num>
  <w:num w:numId="8" w16cid:durableId="1476410157">
    <w:abstractNumId w:val="12"/>
  </w:num>
  <w:num w:numId="9" w16cid:durableId="489753428">
    <w:abstractNumId w:val="4"/>
  </w:num>
  <w:num w:numId="10" w16cid:durableId="1755399533">
    <w:abstractNumId w:val="3"/>
  </w:num>
  <w:num w:numId="11" w16cid:durableId="1483351754">
    <w:abstractNumId w:val="6"/>
  </w:num>
  <w:num w:numId="12" w16cid:durableId="1952318616">
    <w:abstractNumId w:val="9"/>
  </w:num>
  <w:num w:numId="13" w16cid:durableId="759834056">
    <w:abstractNumId w:val="2"/>
  </w:num>
  <w:num w:numId="14" w16cid:durableId="1415740606">
    <w:abstractNumId w:val="11"/>
  </w:num>
  <w:num w:numId="15" w16cid:durableId="32620493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30220"/>
    <w:rsid w:val="00030C02"/>
    <w:rsid w:val="00030CCF"/>
    <w:rsid w:val="00030F90"/>
    <w:rsid w:val="000315EB"/>
    <w:rsid w:val="00031832"/>
    <w:rsid w:val="00031A62"/>
    <w:rsid w:val="000321E6"/>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2DB"/>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6976"/>
    <w:rsid w:val="000B7223"/>
    <w:rsid w:val="000C006A"/>
    <w:rsid w:val="000C00E3"/>
    <w:rsid w:val="000C017C"/>
    <w:rsid w:val="000C02F3"/>
    <w:rsid w:val="000C12E1"/>
    <w:rsid w:val="000C1758"/>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86B"/>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1D6"/>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224"/>
    <w:rsid w:val="00152306"/>
    <w:rsid w:val="0015376E"/>
    <w:rsid w:val="001538C5"/>
    <w:rsid w:val="00153D1C"/>
    <w:rsid w:val="00155E4C"/>
    <w:rsid w:val="001567A9"/>
    <w:rsid w:val="00156AC9"/>
    <w:rsid w:val="00157267"/>
    <w:rsid w:val="00157F43"/>
    <w:rsid w:val="001607EC"/>
    <w:rsid w:val="00162DA5"/>
    <w:rsid w:val="00164443"/>
    <w:rsid w:val="001647BD"/>
    <w:rsid w:val="001651E0"/>
    <w:rsid w:val="00165243"/>
    <w:rsid w:val="0016665C"/>
    <w:rsid w:val="001666D5"/>
    <w:rsid w:val="00166EF0"/>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8CF"/>
    <w:rsid w:val="001D567F"/>
    <w:rsid w:val="001D5DDC"/>
    <w:rsid w:val="001D65F8"/>
    <w:rsid w:val="001D7492"/>
    <w:rsid w:val="001D7818"/>
    <w:rsid w:val="001E0107"/>
    <w:rsid w:val="001E03FB"/>
    <w:rsid w:val="001E250F"/>
    <w:rsid w:val="001E2BC5"/>
    <w:rsid w:val="001E2D34"/>
    <w:rsid w:val="001E4D4B"/>
    <w:rsid w:val="001E52C0"/>
    <w:rsid w:val="001E695A"/>
    <w:rsid w:val="001E763B"/>
    <w:rsid w:val="001E76C7"/>
    <w:rsid w:val="001E7E24"/>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17D"/>
    <w:rsid w:val="002E6BB6"/>
    <w:rsid w:val="002F05C1"/>
    <w:rsid w:val="002F0663"/>
    <w:rsid w:val="002F0FBA"/>
    <w:rsid w:val="002F12E7"/>
    <w:rsid w:val="002F148F"/>
    <w:rsid w:val="002F1CB8"/>
    <w:rsid w:val="002F1CD9"/>
    <w:rsid w:val="002F3773"/>
    <w:rsid w:val="002F396F"/>
    <w:rsid w:val="002F3B74"/>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17F"/>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27FB0"/>
    <w:rsid w:val="003300F2"/>
    <w:rsid w:val="00331673"/>
    <w:rsid w:val="0033173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73F"/>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76D4"/>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24C"/>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984"/>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7DC4"/>
    <w:rsid w:val="004C7E0B"/>
    <w:rsid w:val="004C7E53"/>
    <w:rsid w:val="004D017C"/>
    <w:rsid w:val="004D0866"/>
    <w:rsid w:val="004D1010"/>
    <w:rsid w:val="004D1673"/>
    <w:rsid w:val="004D1A07"/>
    <w:rsid w:val="004D1B5B"/>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C46"/>
    <w:rsid w:val="00612299"/>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CFC"/>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7997"/>
    <w:rsid w:val="00687E47"/>
    <w:rsid w:val="0069058D"/>
    <w:rsid w:val="00690C52"/>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A7F"/>
    <w:rsid w:val="006E533D"/>
    <w:rsid w:val="006E6883"/>
    <w:rsid w:val="006E75C7"/>
    <w:rsid w:val="006E7679"/>
    <w:rsid w:val="006F1F4B"/>
    <w:rsid w:val="006F2F71"/>
    <w:rsid w:val="006F3A81"/>
    <w:rsid w:val="006F4339"/>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76F5"/>
    <w:rsid w:val="007977F1"/>
    <w:rsid w:val="007A059A"/>
    <w:rsid w:val="007A0F1C"/>
    <w:rsid w:val="007A130B"/>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C0209"/>
    <w:rsid w:val="007C0612"/>
    <w:rsid w:val="007C0697"/>
    <w:rsid w:val="007C22B6"/>
    <w:rsid w:val="007C348D"/>
    <w:rsid w:val="007C34B9"/>
    <w:rsid w:val="007C3B9B"/>
    <w:rsid w:val="007C427A"/>
    <w:rsid w:val="007C483C"/>
    <w:rsid w:val="007C484E"/>
    <w:rsid w:val="007C4972"/>
    <w:rsid w:val="007C4FA1"/>
    <w:rsid w:val="007C6DC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C87"/>
    <w:rsid w:val="007F3D95"/>
    <w:rsid w:val="007F47E7"/>
    <w:rsid w:val="007F4F75"/>
    <w:rsid w:val="007F5196"/>
    <w:rsid w:val="007F55BA"/>
    <w:rsid w:val="007F6402"/>
    <w:rsid w:val="007F65C2"/>
    <w:rsid w:val="007F6F26"/>
    <w:rsid w:val="007F7397"/>
    <w:rsid w:val="0080046E"/>
    <w:rsid w:val="0080269D"/>
    <w:rsid w:val="008040CB"/>
    <w:rsid w:val="008043C9"/>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CF"/>
    <w:rsid w:val="00845AD5"/>
    <w:rsid w:val="00845E23"/>
    <w:rsid w:val="00846788"/>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28F"/>
    <w:rsid w:val="008829B2"/>
    <w:rsid w:val="008830D8"/>
    <w:rsid w:val="008835A9"/>
    <w:rsid w:val="00884B13"/>
    <w:rsid w:val="00884BCD"/>
    <w:rsid w:val="00884D4B"/>
    <w:rsid w:val="0088657A"/>
    <w:rsid w:val="008865E6"/>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6C2B"/>
    <w:rsid w:val="00937444"/>
    <w:rsid w:val="0093767A"/>
    <w:rsid w:val="00940C13"/>
    <w:rsid w:val="00941625"/>
    <w:rsid w:val="0094192D"/>
    <w:rsid w:val="0094210F"/>
    <w:rsid w:val="009425A7"/>
    <w:rsid w:val="00942B80"/>
    <w:rsid w:val="00942BCA"/>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334"/>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609B"/>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0C35"/>
    <w:rsid w:val="009A180D"/>
    <w:rsid w:val="009A2A2B"/>
    <w:rsid w:val="009A2D84"/>
    <w:rsid w:val="009A2E1A"/>
    <w:rsid w:val="009A2F47"/>
    <w:rsid w:val="009A3A09"/>
    <w:rsid w:val="009A438E"/>
    <w:rsid w:val="009A43BF"/>
    <w:rsid w:val="009A5278"/>
    <w:rsid w:val="009A6B2F"/>
    <w:rsid w:val="009A6B3A"/>
    <w:rsid w:val="009A7D11"/>
    <w:rsid w:val="009A7D8F"/>
    <w:rsid w:val="009B0B40"/>
    <w:rsid w:val="009B1AFD"/>
    <w:rsid w:val="009B3266"/>
    <w:rsid w:val="009B338B"/>
    <w:rsid w:val="009B3F3E"/>
    <w:rsid w:val="009B3FDD"/>
    <w:rsid w:val="009B4090"/>
    <w:rsid w:val="009B520E"/>
    <w:rsid w:val="009B5259"/>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E7D56"/>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1317"/>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A51"/>
    <w:rsid w:val="00A97EF0"/>
    <w:rsid w:val="00AA05AD"/>
    <w:rsid w:val="00AA1198"/>
    <w:rsid w:val="00AA2609"/>
    <w:rsid w:val="00AA2718"/>
    <w:rsid w:val="00AA29DF"/>
    <w:rsid w:val="00AA362E"/>
    <w:rsid w:val="00AA36D3"/>
    <w:rsid w:val="00AA3B95"/>
    <w:rsid w:val="00AA4446"/>
    <w:rsid w:val="00AA4ADC"/>
    <w:rsid w:val="00AA4C18"/>
    <w:rsid w:val="00AA52E1"/>
    <w:rsid w:val="00AA53F1"/>
    <w:rsid w:val="00AA62D6"/>
    <w:rsid w:val="00AA66DF"/>
    <w:rsid w:val="00AA671E"/>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5FF3"/>
    <w:rsid w:val="00AB7367"/>
    <w:rsid w:val="00AB7432"/>
    <w:rsid w:val="00AB76FA"/>
    <w:rsid w:val="00AB7730"/>
    <w:rsid w:val="00AC0141"/>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5F67"/>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4BBC"/>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6F70"/>
    <w:rsid w:val="00B37893"/>
    <w:rsid w:val="00B411DB"/>
    <w:rsid w:val="00B413C6"/>
    <w:rsid w:val="00B443B1"/>
    <w:rsid w:val="00B4460C"/>
    <w:rsid w:val="00B4694C"/>
    <w:rsid w:val="00B4698A"/>
    <w:rsid w:val="00B4722C"/>
    <w:rsid w:val="00B47C05"/>
    <w:rsid w:val="00B47EC3"/>
    <w:rsid w:val="00B50760"/>
    <w:rsid w:val="00B50A49"/>
    <w:rsid w:val="00B50D85"/>
    <w:rsid w:val="00B50E50"/>
    <w:rsid w:val="00B52034"/>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D8"/>
    <w:rsid w:val="00C47CE7"/>
    <w:rsid w:val="00C515B6"/>
    <w:rsid w:val="00C5198A"/>
    <w:rsid w:val="00C51CF2"/>
    <w:rsid w:val="00C52086"/>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58"/>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8CE"/>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570"/>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10723"/>
    <w:rsid w:val="00D10FA6"/>
    <w:rsid w:val="00D1105C"/>
    <w:rsid w:val="00D1108A"/>
    <w:rsid w:val="00D11917"/>
    <w:rsid w:val="00D1335B"/>
    <w:rsid w:val="00D1581F"/>
    <w:rsid w:val="00D159D2"/>
    <w:rsid w:val="00D1609F"/>
    <w:rsid w:val="00D16DF2"/>
    <w:rsid w:val="00D17439"/>
    <w:rsid w:val="00D20B5F"/>
    <w:rsid w:val="00D22068"/>
    <w:rsid w:val="00D22226"/>
    <w:rsid w:val="00D22BC5"/>
    <w:rsid w:val="00D2324F"/>
    <w:rsid w:val="00D232F1"/>
    <w:rsid w:val="00D239D0"/>
    <w:rsid w:val="00D25782"/>
    <w:rsid w:val="00D26F9A"/>
    <w:rsid w:val="00D278FA"/>
    <w:rsid w:val="00D3069A"/>
    <w:rsid w:val="00D315CF"/>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D75F4"/>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DC1"/>
    <w:rsid w:val="00E16072"/>
    <w:rsid w:val="00E160F5"/>
    <w:rsid w:val="00E17606"/>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56A1"/>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2DD9"/>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391C"/>
    <w:rsid w:val="00F93A82"/>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659D"/>
    <w:rsid w:val="00FA675B"/>
    <w:rsid w:val="00FA7142"/>
    <w:rsid w:val="00FB00BA"/>
    <w:rsid w:val="00FB00C2"/>
    <w:rsid w:val="00FB0339"/>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13E"/>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E0385"/>
    <w:rsid w:val="00FE13AC"/>
    <w:rsid w:val="00FE1B67"/>
    <w:rsid w:val="00FE252E"/>
    <w:rsid w:val="00FE3D1F"/>
    <w:rsid w:val="00FE3D7C"/>
    <w:rsid w:val="00FE4654"/>
    <w:rsid w:val="00FE4885"/>
    <w:rsid w:val="00FE5036"/>
    <w:rsid w:val="00FE5735"/>
    <w:rsid w:val="00FE5A53"/>
    <w:rsid w:val="00FE6998"/>
    <w:rsid w:val="00FE6B95"/>
    <w:rsid w:val="00FE7908"/>
    <w:rsid w:val="00FF0550"/>
    <w:rsid w:val="00FF0594"/>
    <w:rsid w:val="00FF05F7"/>
    <w:rsid w:val="00FF069F"/>
    <w:rsid w:val="00FF116E"/>
    <w:rsid w:val="00FF203A"/>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0C08CF2-7B05-41BB-89F4-2E45604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EE56A1"/>
    <w:pPr>
      <w:spacing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389678">
      <w:bodyDiv w:val="1"/>
      <w:marLeft w:val="0"/>
      <w:marRight w:val="0"/>
      <w:marTop w:val="0"/>
      <w:marBottom w:val="0"/>
      <w:divBdr>
        <w:top w:val="none" w:sz="0" w:space="0" w:color="auto"/>
        <w:left w:val="none" w:sz="0" w:space="0" w:color="auto"/>
        <w:bottom w:val="none" w:sz="0" w:space="0" w:color="auto"/>
        <w:right w:val="none" w:sz="0" w:space="0" w:color="auto"/>
      </w:divBdr>
    </w:div>
    <w:div w:id="74866220">
      <w:bodyDiv w:val="1"/>
      <w:marLeft w:val="0"/>
      <w:marRight w:val="0"/>
      <w:marTop w:val="0"/>
      <w:marBottom w:val="0"/>
      <w:divBdr>
        <w:top w:val="none" w:sz="0" w:space="0" w:color="auto"/>
        <w:left w:val="none" w:sz="0" w:space="0" w:color="auto"/>
        <w:bottom w:val="none" w:sz="0" w:space="0" w:color="auto"/>
        <w:right w:val="none" w:sz="0" w:space="0" w:color="auto"/>
      </w:divBdr>
    </w:div>
    <w:div w:id="759080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8281433">
      <w:bodyDiv w:val="1"/>
      <w:marLeft w:val="0"/>
      <w:marRight w:val="0"/>
      <w:marTop w:val="0"/>
      <w:marBottom w:val="0"/>
      <w:divBdr>
        <w:top w:val="none" w:sz="0" w:space="0" w:color="auto"/>
        <w:left w:val="none" w:sz="0" w:space="0" w:color="auto"/>
        <w:bottom w:val="none" w:sz="0" w:space="0" w:color="auto"/>
        <w:right w:val="none" w:sz="0" w:space="0" w:color="auto"/>
      </w:divBdr>
    </w:div>
    <w:div w:id="1906481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78924">
      <w:bodyDiv w:val="1"/>
      <w:marLeft w:val="0"/>
      <w:marRight w:val="0"/>
      <w:marTop w:val="0"/>
      <w:marBottom w:val="0"/>
      <w:divBdr>
        <w:top w:val="none" w:sz="0" w:space="0" w:color="auto"/>
        <w:left w:val="none" w:sz="0" w:space="0" w:color="auto"/>
        <w:bottom w:val="none" w:sz="0" w:space="0" w:color="auto"/>
        <w:right w:val="none" w:sz="0" w:space="0" w:color="auto"/>
      </w:divBdr>
    </w:div>
    <w:div w:id="55616966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54765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4899418">
      <w:bodyDiv w:val="1"/>
      <w:marLeft w:val="0"/>
      <w:marRight w:val="0"/>
      <w:marTop w:val="0"/>
      <w:marBottom w:val="0"/>
      <w:divBdr>
        <w:top w:val="none" w:sz="0" w:space="0" w:color="auto"/>
        <w:left w:val="none" w:sz="0" w:space="0" w:color="auto"/>
        <w:bottom w:val="none" w:sz="0" w:space="0" w:color="auto"/>
        <w:right w:val="none" w:sz="0" w:space="0" w:color="auto"/>
      </w:divBdr>
    </w:div>
    <w:div w:id="931281725">
      <w:bodyDiv w:val="1"/>
      <w:marLeft w:val="0"/>
      <w:marRight w:val="0"/>
      <w:marTop w:val="0"/>
      <w:marBottom w:val="0"/>
      <w:divBdr>
        <w:top w:val="none" w:sz="0" w:space="0" w:color="auto"/>
        <w:left w:val="none" w:sz="0" w:space="0" w:color="auto"/>
        <w:bottom w:val="none" w:sz="0" w:space="0" w:color="auto"/>
        <w:right w:val="none" w:sz="0" w:space="0" w:color="auto"/>
      </w:divBdr>
    </w:div>
    <w:div w:id="93574654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643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51544">
      <w:bodyDiv w:val="1"/>
      <w:marLeft w:val="0"/>
      <w:marRight w:val="0"/>
      <w:marTop w:val="0"/>
      <w:marBottom w:val="0"/>
      <w:divBdr>
        <w:top w:val="none" w:sz="0" w:space="0" w:color="auto"/>
        <w:left w:val="none" w:sz="0" w:space="0" w:color="auto"/>
        <w:bottom w:val="none" w:sz="0" w:space="0" w:color="auto"/>
        <w:right w:val="none" w:sz="0" w:space="0" w:color="auto"/>
      </w:divBdr>
    </w:div>
    <w:div w:id="140942053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13955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45008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ita.stanciauskien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63c83698-8997-4e50-a507-89ca86912937"/>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e6a19158-d0d1-40c5-9a1c-07b30edafd5b"/>
    <ds:schemaRef ds:uri="http://www.w3.org/XML/1998/namespace"/>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4DD0B8F-D833-4B90-9E5D-DE772EE10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10401</Words>
  <Characters>5929</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Stančiauskienė</cp:lastModifiedBy>
  <cp:revision>7</cp:revision>
  <cp:lastPrinted>2021-11-02T20:49:00Z</cp:lastPrinted>
  <dcterms:created xsi:type="dcterms:W3CDTF">2025-05-28T12:43:00Z</dcterms:created>
  <dcterms:modified xsi:type="dcterms:W3CDTF">2025-05-30T05:56:00Z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