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41CD4591" w14:textId="77777777" w:rsidR="00DC4984" w:rsidRDefault="00DC4984" w:rsidP="00281708">
      <w:pPr>
        <w:shd w:val="clear" w:color="auto" w:fill="FFFFFF"/>
        <w:rPr>
          <w:b/>
        </w:rPr>
      </w:pPr>
    </w:p>
    <w:p w14:paraId="65A5F386" w14:textId="77777777" w:rsidR="00281708" w:rsidRPr="00D67B94" w:rsidRDefault="00281708" w:rsidP="00281708">
      <w:pPr>
        <w:jc w:val="center"/>
        <w:rPr>
          <w:b/>
        </w:rPr>
      </w:pPr>
      <w:r w:rsidRPr="00F92C3C">
        <w:rPr>
          <w:b/>
        </w:rPr>
        <w:t>PASIŪLYMAS</w:t>
      </w:r>
    </w:p>
    <w:p w14:paraId="2A7C4136" w14:textId="390B7E55" w:rsidR="00281708" w:rsidRDefault="003B5572" w:rsidP="00281708">
      <w:pPr>
        <w:jc w:val="center"/>
        <w:rPr>
          <w:b/>
          <w:bCs/>
          <w:color w:val="000000"/>
        </w:rPr>
      </w:pPr>
      <w:r w:rsidRPr="003B5572">
        <w:rPr>
          <w:b/>
          <w:bCs/>
          <w:color w:val="000000"/>
        </w:rPr>
        <w:t>AUTOMATINIO VIENOS VIETOS VIEŠOJO TUALETO DANĖS SKVERE (DANĖS G.), KLAIPĖDOJE, ĮRENGIMO DARBAI</w:t>
      </w:r>
      <w:r>
        <w:rPr>
          <w:b/>
          <w:bCs/>
          <w:color w:val="000000"/>
        </w:rPr>
        <w:t xml:space="preserve"> </w:t>
      </w:r>
      <w:r w:rsidR="008D1B70" w:rsidRPr="007E19FF">
        <w:rPr>
          <w:b/>
          <w:bCs/>
          <w:color w:val="000000"/>
        </w:rPr>
        <w:t>MAŽOS VERTĖS PIRKIM</w:t>
      </w:r>
      <w:r w:rsidR="008D1B70">
        <w:rPr>
          <w:b/>
          <w:bCs/>
          <w:color w:val="000000"/>
        </w:rPr>
        <w:t>UI</w:t>
      </w:r>
      <w:r w:rsidR="008D1B70" w:rsidRPr="007E19FF">
        <w:rPr>
          <w:b/>
          <w:bCs/>
          <w:color w:val="000000"/>
        </w:rPr>
        <w:t xml:space="preserve"> SKELBIAMOS APKLAUSOS </w:t>
      </w:r>
      <w:r w:rsidR="00BE27D6" w:rsidRPr="007E19FF">
        <w:rPr>
          <w:b/>
          <w:bCs/>
          <w:color w:val="000000"/>
        </w:rPr>
        <w:t>BŪDU</w:t>
      </w:r>
      <w:r w:rsidR="00825DA9">
        <w:rPr>
          <w:b/>
          <w:bCs/>
          <w:color w:val="000000"/>
        </w:rPr>
        <w:t xml:space="preserve">  </w:t>
      </w:r>
    </w:p>
    <w:p w14:paraId="43A473D4" w14:textId="77777777" w:rsidR="00825DA9" w:rsidRPr="00FB5CC7" w:rsidRDefault="00825DA9" w:rsidP="00281708">
      <w:pPr>
        <w:jc w:val="center"/>
        <w:rPr>
          <w:b/>
          <w:color w:val="000000" w:themeColor="text1"/>
          <w:lang w:eastAsia="lt-LT"/>
        </w:rPr>
      </w:pPr>
    </w:p>
    <w:p w14:paraId="7BDE6CCF" w14:textId="77777777" w:rsidR="00281708" w:rsidRDefault="00281708" w:rsidP="00281708">
      <w:pPr>
        <w:shd w:val="clear" w:color="auto" w:fill="FFFFFF"/>
        <w:jc w:val="center"/>
        <w:rPr>
          <w:b/>
        </w:rPr>
      </w:pPr>
    </w:p>
    <w:p w14:paraId="1F014A3F" w14:textId="77777777" w:rsidR="00281708" w:rsidRDefault="00281708" w:rsidP="00281708">
      <w:pPr>
        <w:shd w:val="clear" w:color="auto" w:fill="FFFFFF"/>
        <w:jc w:val="center"/>
        <w:rPr>
          <w:b/>
          <w:bCs/>
          <w:color w:val="000000"/>
        </w:rPr>
      </w:pPr>
      <w:r>
        <w:t>_____________</w:t>
      </w:r>
      <w:r>
        <w:rPr>
          <w:b/>
          <w:bCs/>
          <w:color w:val="000000"/>
        </w:rPr>
        <w:t xml:space="preserve"> </w:t>
      </w:r>
      <w:r>
        <w:t>Nr.______</w:t>
      </w:r>
    </w:p>
    <w:p w14:paraId="0F8A0EE8" w14:textId="77777777" w:rsidR="00281708" w:rsidRPr="00B30DED" w:rsidRDefault="00281708" w:rsidP="00281708">
      <w:pPr>
        <w:shd w:val="clear" w:color="auto" w:fill="FFFFFF"/>
        <w:ind w:left="2592" w:firstLine="1296"/>
        <w:rPr>
          <w:bCs/>
          <w:color w:val="000000"/>
          <w:sz w:val="20"/>
          <w:szCs w:val="20"/>
        </w:rPr>
      </w:pPr>
      <w:r>
        <w:rPr>
          <w:bCs/>
          <w:color w:val="000000"/>
          <w:sz w:val="20"/>
          <w:szCs w:val="20"/>
        </w:rPr>
        <w:t xml:space="preserve">       </w:t>
      </w:r>
      <w:r w:rsidRPr="00B30DED">
        <w:rPr>
          <w:bCs/>
          <w:color w:val="000000"/>
          <w:sz w:val="20"/>
          <w:szCs w:val="20"/>
        </w:rPr>
        <w:t>(Data)</w:t>
      </w:r>
    </w:p>
    <w:p w14:paraId="3E6AA0B7" w14:textId="77777777" w:rsidR="00281708" w:rsidRDefault="00281708" w:rsidP="00281708">
      <w:pPr>
        <w:shd w:val="clear" w:color="auto" w:fill="FFFFFF"/>
        <w:jc w:val="center"/>
        <w:rPr>
          <w:bCs/>
          <w:color w:val="000000"/>
        </w:rPr>
      </w:pPr>
      <w:r>
        <w:rPr>
          <w:bCs/>
          <w:color w:val="000000"/>
        </w:rPr>
        <w:t>_____________</w:t>
      </w:r>
    </w:p>
    <w:p w14:paraId="1BA45C6E" w14:textId="77777777" w:rsidR="00281708" w:rsidRDefault="00281708" w:rsidP="00281708">
      <w:pPr>
        <w:shd w:val="clear" w:color="auto" w:fill="FFFFFF"/>
        <w:jc w:val="center"/>
        <w:rPr>
          <w:bCs/>
          <w:color w:val="000000"/>
          <w:sz w:val="20"/>
          <w:szCs w:val="20"/>
        </w:rPr>
      </w:pPr>
      <w:r w:rsidRPr="00B30DED">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110"/>
      </w:tblGrid>
      <w:tr w:rsidR="00DC4984" w:rsidRPr="00031EB2" w14:paraId="249BF35B" w14:textId="77777777" w:rsidTr="006B2177">
        <w:tc>
          <w:tcPr>
            <w:tcW w:w="2867" w:type="pct"/>
            <w:shd w:val="clear" w:color="auto" w:fill="E7E6E6" w:themeFill="background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133"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B2177">
        <w:tc>
          <w:tcPr>
            <w:tcW w:w="2867" w:type="pct"/>
            <w:shd w:val="clear" w:color="auto" w:fill="E7E6E6" w:themeFill="background2"/>
          </w:tcPr>
          <w:p w14:paraId="0DD3A841" w14:textId="77777777" w:rsidR="00DC4984" w:rsidRPr="00031EB2" w:rsidRDefault="00DC4984" w:rsidP="006519C4">
            <w:pPr>
              <w:widowControl w:val="0"/>
              <w:jc w:val="both"/>
            </w:pPr>
            <w:r w:rsidRPr="00031EB2">
              <w:t>Už pasiūlymą atsakingo asmens vardas, pavardė</w:t>
            </w:r>
          </w:p>
        </w:tc>
        <w:tc>
          <w:tcPr>
            <w:tcW w:w="2133" w:type="pct"/>
          </w:tcPr>
          <w:p w14:paraId="0BEA6FF4" w14:textId="77777777" w:rsidR="00DC4984" w:rsidRPr="00031EB2" w:rsidRDefault="00DC4984" w:rsidP="006519C4">
            <w:pPr>
              <w:widowControl w:val="0"/>
              <w:jc w:val="both"/>
            </w:pPr>
          </w:p>
        </w:tc>
      </w:tr>
      <w:tr w:rsidR="00DC4984" w:rsidRPr="00031EB2" w14:paraId="5F32C875" w14:textId="77777777" w:rsidTr="006B2177">
        <w:tc>
          <w:tcPr>
            <w:tcW w:w="2867" w:type="pct"/>
            <w:shd w:val="clear" w:color="auto" w:fill="E7E6E6" w:themeFill="background2"/>
          </w:tcPr>
          <w:p w14:paraId="09EE2446" w14:textId="77777777" w:rsidR="00DC4984" w:rsidRPr="00031EB2" w:rsidRDefault="00DC4984" w:rsidP="006519C4">
            <w:pPr>
              <w:widowControl w:val="0"/>
              <w:jc w:val="both"/>
            </w:pPr>
            <w:r w:rsidRPr="00031EB2">
              <w:t>Telefono numeris</w:t>
            </w:r>
          </w:p>
        </w:tc>
        <w:tc>
          <w:tcPr>
            <w:tcW w:w="2133" w:type="pct"/>
          </w:tcPr>
          <w:p w14:paraId="0FF25851" w14:textId="77777777" w:rsidR="00DC4984" w:rsidRPr="00031EB2" w:rsidRDefault="00DC4984" w:rsidP="006519C4">
            <w:pPr>
              <w:widowControl w:val="0"/>
              <w:jc w:val="both"/>
            </w:pPr>
          </w:p>
        </w:tc>
      </w:tr>
      <w:tr w:rsidR="00DC4984" w:rsidRPr="00031EB2" w14:paraId="2491CCAD" w14:textId="77777777" w:rsidTr="006B2177">
        <w:tc>
          <w:tcPr>
            <w:tcW w:w="2867" w:type="pct"/>
            <w:shd w:val="clear" w:color="auto" w:fill="E7E6E6" w:themeFill="background2"/>
          </w:tcPr>
          <w:p w14:paraId="3A4110B6" w14:textId="77777777" w:rsidR="00DC4984" w:rsidRPr="00031EB2" w:rsidRDefault="00DC4984" w:rsidP="006519C4">
            <w:pPr>
              <w:widowControl w:val="0"/>
              <w:jc w:val="both"/>
            </w:pPr>
            <w:r w:rsidRPr="00031EB2">
              <w:t>El. pašto adresas</w:t>
            </w:r>
          </w:p>
        </w:tc>
        <w:tc>
          <w:tcPr>
            <w:tcW w:w="2133" w:type="pct"/>
          </w:tcPr>
          <w:p w14:paraId="6D2AF8A5" w14:textId="77777777" w:rsidR="00DC4984" w:rsidRPr="00031EB2" w:rsidRDefault="00DC4984" w:rsidP="006519C4">
            <w:pPr>
              <w:widowControl w:val="0"/>
              <w:jc w:val="both"/>
            </w:pPr>
          </w:p>
        </w:tc>
      </w:tr>
    </w:tbl>
    <w:p w14:paraId="6B2533AB" w14:textId="77777777" w:rsidR="00DC4984" w:rsidRDefault="00DC4984" w:rsidP="00F14FD0">
      <w:pPr>
        <w:jc w:val="both"/>
        <w:rPr>
          <w:i/>
          <w:iCs/>
          <w:color w:val="000000" w:themeColor="text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4104"/>
      </w:tblGrid>
      <w:tr w:rsidR="00DC4984" w:rsidRPr="00003B33" w14:paraId="42D5F1A0" w14:textId="77777777" w:rsidTr="006B2177">
        <w:tc>
          <w:tcPr>
            <w:tcW w:w="5524" w:type="dxa"/>
            <w:shd w:val="clear" w:color="auto" w:fill="E7E6E6" w:themeFill="background2"/>
            <w:tcMar>
              <w:top w:w="0" w:type="dxa"/>
              <w:left w:w="108" w:type="dxa"/>
              <w:bottom w:w="0" w:type="dxa"/>
              <w:right w:w="108" w:type="dxa"/>
            </w:tcMar>
          </w:tcPr>
          <w:p w14:paraId="6FDFBB80" w14:textId="0871B884" w:rsidR="00DC4984" w:rsidRPr="00844BB1" w:rsidRDefault="00DC4984" w:rsidP="006519C4">
            <w:pPr>
              <w:jc w:val="both"/>
              <w:rPr>
                <w:b/>
              </w:rPr>
            </w:pPr>
            <w:r w:rsidRPr="00844BB1">
              <w:rPr>
                <w:b/>
              </w:rPr>
              <w:t>Ūkio subjekto, kurio pajėgumais (t. y. kvalifikacija) remiamasi,</w:t>
            </w:r>
            <w:r w:rsidRPr="00844BB1">
              <w:t xml:space="preserve"> pavadinimas </w:t>
            </w:r>
            <w:r w:rsidRPr="00844BB1">
              <w:rPr>
                <w:i/>
              </w:rPr>
              <w:t xml:space="preserve">(konkurso sąlygų aprašo </w:t>
            </w:r>
            <w:r w:rsidR="00290678" w:rsidRPr="00844BB1">
              <w:rPr>
                <w:i/>
              </w:rPr>
              <w:t>2</w:t>
            </w:r>
            <w:r w:rsidR="00FE7C57" w:rsidRPr="00844BB1">
              <w:rPr>
                <w:i/>
              </w:rPr>
              <w:t>5</w:t>
            </w:r>
            <w:r w:rsidRPr="00844BB1">
              <w:rPr>
                <w:i/>
                <w:lang w:val="en-US"/>
              </w:rPr>
              <w:t xml:space="preserve"> </w:t>
            </w:r>
            <w:r w:rsidRPr="00844BB1">
              <w:rPr>
                <w:i/>
              </w:rPr>
              <w:t>p.)</w:t>
            </w:r>
          </w:p>
        </w:tc>
        <w:tc>
          <w:tcPr>
            <w:tcW w:w="4104" w:type="dxa"/>
            <w:shd w:val="clear" w:color="auto" w:fill="auto"/>
            <w:tcMar>
              <w:top w:w="0" w:type="dxa"/>
              <w:left w:w="108" w:type="dxa"/>
              <w:bottom w:w="0" w:type="dxa"/>
              <w:right w:w="108" w:type="dxa"/>
            </w:tcMar>
            <w:vAlign w:val="center"/>
          </w:tcPr>
          <w:p w14:paraId="75290C9E" w14:textId="77777777" w:rsidR="00DC4984" w:rsidRPr="00003B33" w:rsidRDefault="00DC4984" w:rsidP="006519C4">
            <w:pPr>
              <w:ind w:left="-142" w:firstLine="720"/>
              <w:jc w:val="both"/>
              <w:rPr>
                <w:color w:val="000000" w:themeColor="text1"/>
              </w:rPr>
            </w:pPr>
          </w:p>
        </w:tc>
      </w:tr>
      <w:tr w:rsidR="00DC4984" w:rsidRPr="00003B33" w14:paraId="4CABE49D" w14:textId="77777777" w:rsidTr="006B2177">
        <w:tc>
          <w:tcPr>
            <w:tcW w:w="5524" w:type="dxa"/>
            <w:shd w:val="clear" w:color="auto" w:fill="auto"/>
            <w:tcMar>
              <w:top w:w="0" w:type="dxa"/>
              <w:left w:w="108" w:type="dxa"/>
              <w:bottom w:w="0" w:type="dxa"/>
              <w:right w:w="108" w:type="dxa"/>
            </w:tcMar>
            <w:hideMark/>
          </w:tcPr>
          <w:p w14:paraId="24A35414" w14:textId="77777777" w:rsidR="00DC4984" w:rsidRPr="00844BB1" w:rsidRDefault="00DC4984" w:rsidP="006519C4">
            <w:pPr>
              <w:jc w:val="both"/>
            </w:pPr>
            <w:r w:rsidRPr="00844BB1">
              <w:t>Įsipareigojimų dalis (procentais), kuriai ketinama pasitelkti ūkio subjektą, kurio pajėgumais remiamasi</w:t>
            </w:r>
          </w:p>
        </w:tc>
        <w:tc>
          <w:tcPr>
            <w:tcW w:w="4104" w:type="dxa"/>
            <w:tcMar>
              <w:top w:w="0" w:type="dxa"/>
              <w:left w:w="108" w:type="dxa"/>
              <w:bottom w:w="0" w:type="dxa"/>
              <w:right w:w="108" w:type="dxa"/>
            </w:tcMar>
            <w:vAlign w:val="center"/>
          </w:tcPr>
          <w:p w14:paraId="28DD4BA6" w14:textId="77777777" w:rsidR="00DC4984" w:rsidRPr="00003B33" w:rsidRDefault="00DC4984" w:rsidP="006519C4">
            <w:pPr>
              <w:ind w:left="-142" w:firstLine="720"/>
              <w:jc w:val="both"/>
              <w:rPr>
                <w:color w:val="000000" w:themeColor="text1"/>
              </w:rPr>
            </w:pPr>
          </w:p>
        </w:tc>
      </w:tr>
      <w:tr w:rsidR="00DC4984" w:rsidRPr="00003B33" w14:paraId="3DFF29D7" w14:textId="77777777" w:rsidTr="006B2177">
        <w:tc>
          <w:tcPr>
            <w:tcW w:w="5524" w:type="dxa"/>
            <w:shd w:val="clear" w:color="auto" w:fill="auto"/>
            <w:tcMar>
              <w:top w:w="0" w:type="dxa"/>
              <w:left w:w="108" w:type="dxa"/>
              <w:bottom w:w="0" w:type="dxa"/>
              <w:right w:w="108" w:type="dxa"/>
            </w:tcMar>
            <w:hideMark/>
          </w:tcPr>
          <w:p w14:paraId="796E358C" w14:textId="77777777" w:rsidR="00DC4984" w:rsidRPr="00003B33" w:rsidRDefault="00DC4984" w:rsidP="006519C4">
            <w:pPr>
              <w:jc w:val="both"/>
              <w:rPr>
                <w:color w:val="000000" w:themeColor="text1"/>
              </w:rPr>
            </w:pPr>
            <w:r w:rsidRPr="005E018B">
              <w:t>Įsipareigojimai, kuriuos numatoma perduoti ūkio subjektui, kurio pajėgumais remiamasi</w:t>
            </w:r>
          </w:p>
        </w:tc>
        <w:tc>
          <w:tcPr>
            <w:tcW w:w="4104" w:type="dxa"/>
            <w:tcMar>
              <w:top w:w="0" w:type="dxa"/>
              <w:left w:w="108" w:type="dxa"/>
              <w:bottom w:w="0" w:type="dxa"/>
              <w:right w:w="108" w:type="dxa"/>
            </w:tcMar>
            <w:vAlign w:val="center"/>
          </w:tcPr>
          <w:p w14:paraId="140925E3" w14:textId="77777777" w:rsidR="00DC4984" w:rsidRPr="00003B33" w:rsidRDefault="00DC4984" w:rsidP="006519C4">
            <w:pPr>
              <w:ind w:left="-142" w:firstLine="720"/>
              <w:jc w:val="both"/>
              <w:rPr>
                <w:color w:val="000000" w:themeColor="text1"/>
              </w:rPr>
            </w:pPr>
          </w:p>
        </w:tc>
      </w:tr>
      <w:tr w:rsidR="00FE7C57" w:rsidRPr="00003B33" w14:paraId="373F24DF" w14:textId="77777777" w:rsidTr="00933597">
        <w:tc>
          <w:tcPr>
            <w:tcW w:w="9628" w:type="dxa"/>
            <w:gridSpan w:val="2"/>
            <w:shd w:val="clear" w:color="auto" w:fill="F2F2F2" w:themeFill="background1" w:themeFillShade="F2"/>
            <w:tcMar>
              <w:top w:w="0" w:type="dxa"/>
              <w:left w:w="108" w:type="dxa"/>
              <w:bottom w:w="0" w:type="dxa"/>
              <w:right w:w="108" w:type="dxa"/>
            </w:tcMar>
          </w:tcPr>
          <w:p w14:paraId="0B6B87A3" w14:textId="2124AC49" w:rsidR="00FE7C57" w:rsidRPr="00C73CA0" w:rsidRDefault="00FE7C57" w:rsidP="00FE7C57">
            <w:pPr>
              <w:ind w:left="22" w:hanging="22"/>
              <w:jc w:val="both"/>
            </w:pPr>
            <w:r w:rsidRPr="00C73CA0">
              <w:rPr>
                <w:b/>
                <w:bCs/>
              </w:rPr>
              <w:t xml:space="preserve">Kvazisubtiekėjas – </w:t>
            </w:r>
            <w:r w:rsidRPr="00C73CA0">
              <w:rPr>
                <w:b/>
              </w:rPr>
              <w:t>specialistas</w:t>
            </w:r>
            <w:r w:rsidRPr="00C73CA0">
              <w:t xml:space="preserve">, kurio kvalifikacija tiekėjas remiasi, ir kuris pasiūlymo teikimo metu dar </w:t>
            </w:r>
            <w:r w:rsidRPr="00C73CA0">
              <w:rPr>
                <w:b/>
                <w:bCs/>
              </w:rPr>
              <w:t>nėra</w:t>
            </w:r>
            <w:r w:rsidRPr="00C73CA0">
              <w:t xml:space="preserve"> tiekėjo, ūkio subjekto, kurio pajėgumais tiekėjas remiasi, </w:t>
            </w:r>
            <w:r w:rsidRPr="00C73CA0">
              <w:rPr>
                <w:b/>
                <w:bCs/>
              </w:rPr>
              <w:t>darbuotojas</w:t>
            </w:r>
            <w:r w:rsidRPr="00C73CA0">
              <w:t xml:space="preserve">, tačiau </w:t>
            </w:r>
            <w:r w:rsidRPr="00C73CA0">
              <w:rPr>
                <w:b/>
              </w:rPr>
              <w:t>jį ketinama įdarbinti</w:t>
            </w:r>
            <w:r w:rsidRPr="00C73CA0">
              <w:t xml:space="preserve">, jei pasiūlymas bus pripažintas laimėjusiu </w:t>
            </w:r>
            <w:r w:rsidRPr="00C73CA0">
              <w:rPr>
                <w:i/>
              </w:rPr>
              <w:t xml:space="preserve">(konkurso sąlygų aprašo </w:t>
            </w:r>
            <w:r w:rsidRPr="00C73CA0">
              <w:rPr>
                <w:i/>
                <w:lang w:val="en-US"/>
              </w:rPr>
              <w:t xml:space="preserve">28 </w:t>
            </w:r>
            <w:r w:rsidRPr="00C73CA0">
              <w:rPr>
                <w:i/>
              </w:rPr>
              <w:t>p.)</w:t>
            </w:r>
            <w:r w:rsidRPr="00C73CA0">
              <w:rPr>
                <w:shd w:val="clear" w:color="auto" w:fill="F2F2F2" w:themeFill="background1" w:themeFillShade="F2"/>
              </w:rPr>
              <w:t>:</w:t>
            </w:r>
          </w:p>
        </w:tc>
      </w:tr>
      <w:tr w:rsidR="00FE7C57" w:rsidRPr="00003B33" w14:paraId="4DE19B62" w14:textId="77777777" w:rsidTr="006B2177">
        <w:tc>
          <w:tcPr>
            <w:tcW w:w="5524" w:type="dxa"/>
            <w:shd w:val="clear" w:color="auto" w:fill="auto"/>
            <w:tcMar>
              <w:top w:w="0" w:type="dxa"/>
              <w:left w:w="108" w:type="dxa"/>
              <w:bottom w:w="0" w:type="dxa"/>
              <w:right w:w="108" w:type="dxa"/>
            </w:tcMar>
          </w:tcPr>
          <w:p w14:paraId="674DDB9A" w14:textId="4D43AE1D" w:rsidR="008D1B70" w:rsidRPr="005030E7" w:rsidRDefault="003B5572" w:rsidP="003B5572">
            <w:pPr>
              <w:autoSpaceDE w:val="0"/>
              <w:autoSpaceDN w:val="0"/>
              <w:adjustRightInd w:val="0"/>
              <w:jc w:val="both"/>
            </w:pPr>
            <w:r w:rsidRPr="005030E7">
              <w:t>A</w:t>
            </w:r>
            <w:r w:rsidRPr="003B5572">
              <w:t>smenį, įgijusį Lietuvos Respublikos statybos įstatymo 2 straipsnio 1 arba 92 dalyje nurodytą išsilavinimą, kurio darbo patirtis* statybos darbų srityje (inžinerinių statinių grupė – inžineriniai tinklai: nuotekų šalinimo tinklai) ne mažesnė kaip 24 mėn.</w:t>
            </w:r>
          </w:p>
        </w:tc>
        <w:tc>
          <w:tcPr>
            <w:tcW w:w="4104" w:type="dxa"/>
            <w:tcMar>
              <w:top w:w="0" w:type="dxa"/>
              <w:left w:w="108" w:type="dxa"/>
              <w:bottom w:w="0" w:type="dxa"/>
              <w:right w:w="108" w:type="dxa"/>
            </w:tcMar>
            <w:vAlign w:val="center"/>
          </w:tcPr>
          <w:p w14:paraId="30EEA2A0" w14:textId="77777777" w:rsidR="00FE7C57" w:rsidRPr="00C73CA0" w:rsidRDefault="00FE7C57" w:rsidP="00FE7C57">
            <w:pPr>
              <w:ind w:left="-142" w:firstLine="720"/>
              <w:jc w:val="both"/>
            </w:pPr>
          </w:p>
        </w:tc>
      </w:tr>
      <w:tr w:rsidR="003B5572" w:rsidRPr="00003B33" w14:paraId="47A9CC44" w14:textId="77777777" w:rsidTr="006B2177">
        <w:tc>
          <w:tcPr>
            <w:tcW w:w="5524" w:type="dxa"/>
            <w:shd w:val="clear" w:color="auto" w:fill="auto"/>
            <w:tcMar>
              <w:top w:w="0" w:type="dxa"/>
              <w:left w:w="108" w:type="dxa"/>
              <w:bottom w:w="0" w:type="dxa"/>
              <w:right w:w="108" w:type="dxa"/>
            </w:tcMar>
          </w:tcPr>
          <w:p w14:paraId="61461655" w14:textId="387B782F" w:rsidR="003B5572" w:rsidRPr="005030E7" w:rsidRDefault="003B5572" w:rsidP="003B5572">
            <w:pPr>
              <w:autoSpaceDE w:val="0"/>
              <w:autoSpaceDN w:val="0"/>
              <w:adjustRightInd w:val="0"/>
              <w:jc w:val="both"/>
            </w:pPr>
            <w:r w:rsidRPr="005030E7">
              <w:t>A</w:t>
            </w:r>
            <w:r w:rsidRPr="003B5572">
              <w:t>smenį, įgijusį Lietuvos Respublikos statybos įstatymo 2 straipsnio 1 arba 92 dalyje nurodytą išsilavinimą, kurio darbo patirtis* statybos darbų srityje (inžinerinių statinių grupė – inžineriniai tinklai: elektros tinklai) ne mažesnė kaip 24 mėn.</w:t>
            </w:r>
          </w:p>
        </w:tc>
        <w:tc>
          <w:tcPr>
            <w:tcW w:w="4104" w:type="dxa"/>
            <w:tcMar>
              <w:top w:w="0" w:type="dxa"/>
              <w:left w:w="108" w:type="dxa"/>
              <w:bottom w:w="0" w:type="dxa"/>
              <w:right w:w="108" w:type="dxa"/>
            </w:tcMar>
            <w:vAlign w:val="center"/>
          </w:tcPr>
          <w:p w14:paraId="58D3928B" w14:textId="77777777" w:rsidR="003B5572" w:rsidRPr="00C73CA0" w:rsidRDefault="003B5572" w:rsidP="00FE7C57">
            <w:pPr>
              <w:ind w:left="-142" w:firstLine="720"/>
              <w:jc w:val="both"/>
            </w:pPr>
          </w:p>
        </w:tc>
      </w:tr>
      <w:tr w:rsidR="00656828" w:rsidRPr="00003B33" w14:paraId="253D50F5" w14:textId="77777777" w:rsidTr="006B2177">
        <w:tc>
          <w:tcPr>
            <w:tcW w:w="5524" w:type="dxa"/>
            <w:shd w:val="clear" w:color="auto" w:fill="auto"/>
            <w:tcMar>
              <w:top w:w="0" w:type="dxa"/>
              <w:left w:w="108" w:type="dxa"/>
              <w:bottom w:w="0" w:type="dxa"/>
              <w:right w:w="108" w:type="dxa"/>
            </w:tcMar>
          </w:tcPr>
          <w:p w14:paraId="4F22960A" w14:textId="1BACBFB8" w:rsidR="00656828" w:rsidRPr="005030E7" w:rsidRDefault="003B5572" w:rsidP="003B5572">
            <w:pPr>
              <w:autoSpaceDE w:val="0"/>
              <w:autoSpaceDN w:val="0"/>
              <w:adjustRightInd w:val="0"/>
              <w:jc w:val="both"/>
              <w:rPr>
                <w:rFonts w:eastAsiaTheme="minorHAnsi"/>
                <w:shd w:val="clear" w:color="auto" w:fill="FFFFFF"/>
              </w:rPr>
            </w:pPr>
            <w:r w:rsidRPr="005030E7">
              <w:t>A</w:t>
            </w:r>
            <w:r w:rsidRPr="003B5572">
              <w:t xml:space="preserve">smenį, įgijusį Lietuvos Respublikos statybos įstatymo 2 straipsnio 1 arba 92 dalyje nurodytą išsilavinimą, kurio darbo patirtis* statybos darbų srityje (inžinerinių </w:t>
            </w:r>
            <w:r w:rsidRPr="003B5572">
              <w:lastRenderedPageBreak/>
              <w:t>statinių grupė – inžineriniai tinklai: vandentiekio tinklai) ne mažesnė kaip 24 mėn.</w:t>
            </w:r>
          </w:p>
        </w:tc>
        <w:tc>
          <w:tcPr>
            <w:tcW w:w="4104" w:type="dxa"/>
            <w:tcMar>
              <w:top w:w="0" w:type="dxa"/>
              <w:left w:w="108" w:type="dxa"/>
              <w:bottom w:w="0" w:type="dxa"/>
              <w:right w:w="108" w:type="dxa"/>
            </w:tcMar>
            <w:vAlign w:val="center"/>
          </w:tcPr>
          <w:p w14:paraId="7CE2D61F" w14:textId="77777777" w:rsidR="00656828" w:rsidRPr="00C73CA0" w:rsidRDefault="00656828" w:rsidP="00FE7C57">
            <w:pPr>
              <w:ind w:left="-142" w:firstLine="720"/>
              <w:jc w:val="both"/>
            </w:pPr>
          </w:p>
        </w:tc>
      </w:tr>
    </w:tbl>
    <w:p w14:paraId="71CB0034" w14:textId="77777777" w:rsidR="004C0684" w:rsidRDefault="00DC4984" w:rsidP="00DC4984">
      <w:pPr>
        <w:ind w:firstLine="709"/>
        <w:jc w:val="both"/>
        <w:rPr>
          <w:i/>
          <w:iCs/>
          <w:color w:val="000000" w:themeColor="text1"/>
          <w:spacing w:val="-4"/>
        </w:rPr>
      </w:pPr>
      <w:r w:rsidRPr="00003B33">
        <w:rPr>
          <w:i/>
          <w:iCs/>
          <w:color w:val="000000" w:themeColor="text1"/>
          <w:spacing w:val="-4"/>
        </w:rPr>
        <w:t>Pastab</w:t>
      </w:r>
      <w:r w:rsidR="004C0684">
        <w:rPr>
          <w:i/>
          <w:iCs/>
          <w:color w:val="000000" w:themeColor="text1"/>
          <w:spacing w:val="-4"/>
        </w:rPr>
        <w:t>os:</w:t>
      </w:r>
    </w:p>
    <w:p w14:paraId="55ABD671" w14:textId="4856C087" w:rsidR="00DC4984" w:rsidRDefault="004C0684" w:rsidP="00DC4984">
      <w:pPr>
        <w:ind w:firstLine="709"/>
        <w:jc w:val="both"/>
        <w:rPr>
          <w:i/>
          <w:iCs/>
          <w:color w:val="000000" w:themeColor="text1"/>
          <w:spacing w:val="-4"/>
        </w:rPr>
      </w:pPr>
      <w:r>
        <w:rPr>
          <w:i/>
          <w:iCs/>
          <w:color w:val="000000" w:themeColor="text1"/>
          <w:spacing w:val="-4"/>
        </w:rPr>
        <w:t xml:space="preserve">● </w:t>
      </w:r>
      <w:r w:rsidR="00FE7C57" w:rsidRPr="00FE7C57">
        <w:rPr>
          <w:i/>
          <w:iCs/>
          <w:color w:val="000000" w:themeColor="text1"/>
          <w:spacing w:val="-4"/>
        </w:rPr>
        <w:t>Pildoma, jei tiekėjas ketina pasitelkti ūkio subjektus, kurių pajėgumais remiamasi, kvazisubtiekėjus.</w:t>
      </w:r>
    </w:p>
    <w:p w14:paraId="78D8F2A3" w14:textId="34381740" w:rsidR="004C0684" w:rsidRDefault="004C0684" w:rsidP="00DC4984">
      <w:pPr>
        <w:ind w:firstLine="709"/>
        <w:jc w:val="both"/>
        <w:rPr>
          <w:i/>
          <w:iCs/>
          <w:color w:val="000000" w:themeColor="text1"/>
        </w:rPr>
      </w:pPr>
      <w:r>
        <w:rPr>
          <w:i/>
          <w:iCs/>
          <w:color w:val="000000" w:themeColor="text1"/>
          <w:spacing w:val="-4"/>
        </w:rPr>
        <w:t xml:space="preserve">● </w:t>
      </w:r>
      <w:r w:rsidRPr="004C0684">
        <w:rPr>
          <w:i/>
          <w:iCs/>
          <w:color w:val="000000" w:themeColor="text1"/>
          <w:spacing w:val="-4"/>
        </w:rPr>
        <w:t>*</w:t>
      </w:r>
      <w:r>
        <w:rPr>
          <w:i/>
          <w:iCs/>
          <w:color w:val="000000" w:themeColor="text1"/>
          <w:spacing w:val="-4"/>
        </w:rPr>
        <w:t>D</w:t>
      </w:r>
      <w:r w:rsidRPr="004C0684">
        <w:rPr>
          <w:i/>
          <w:iCs/>
          <w:color w:val="000000" w:themeColor="text1"/>
          <w:spacing w:val="-4"/>
        </w:rPr>
        <w:t>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 - tas pats specialistas gali būti siūlomas kelioms ar visoms pozicijoms, jeigu atitinka tam specialistui nustatytus reikalavimus.</w:t>
      </w:r>
    </w:p>
    <w:p w14:paraId="3C4E8731" w14:textId="77777777" w:rsidR="00DC4984" w:rsidRPr="00003B33" w:rsidRDefault="00DC4984" w:rsidP="00DC4984">
      <w:pPr>
        <w:ind w:firstLine="709"/>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9"/>
        <w:gridCol w:w="4110"/>
      </w:tblGrid>
      <w:tr w:rsidR="006B2177" w:rsidRPr="00003B33" w14:paraId="7FF59101" w14:textId="77777777" w:rsidTr="006B2177">
        <w:tc>
          <w:tcPr>
            <w:tcW w:w="5529" w:type="dxa"/>
            <w:shd w:val="clear" w:color="auto" w:fill="E7E6E6" w:themeFill="background2"/>
            <w:tcMar>
              <w:top w:w="0" w:type="dxa"/>
              <w:left w:w="108" w:type="dxa"/>
              <w:bottom w:w="0" w:type="dxa"/>
              <w:right w:w="108" w:type="dxa"/>
            </w:tcMar>
          </w:tcPr>
          <w:p w14:paraId="005FAD39" w14:textId="77777777" w:rsidR="00B04FD6" w:rsidRDefault="00B04FD6" w:rsidP="00B04FD6">
            <w:pPr>
              <w:jc w:val="both"/>
              <w:rPr>
                <w:b/>
                <w:bCs/>
                <w:color w:val="000000" w:themeColor="text1"/>
              </w:rPr>
            </w:pPr>
            <w:r w:rsidRPr="00F92C3C">
              <w:rPr>
                <w:b/>
                <w:bCs/>
                <w:color w:val="000000" w:themeColor="text1"/>
              </w:rPr>
              <w:t>Sub</w:t>
            </w:r>
            <w:r>
              <w:rPr>
                <w:b/>
                <w:bCs/>
                <w:color w:val="000000" w:themeColor="text1"/>
              </w:rPr>
              <w:t>rangovo</w:t>
            </w:r>
            <w:r w:rsidRPr="00F92C3C">
              <w:rPr>
                <w:b/>
                <w:bCs/>
                <w:color w:val="000000" w:themeColor="text1"/>
              </w:rPr>
              <w:t xml:space="preserve"> pavadinimas </w:t>
            </w:r>
          </w:p>
          <w:p w14:paraId="11AF51B6" w14:textId="723D0344" w:rsidR="006B2177" w:rsidRPr="00F92C3C" w:rsidRDefault="00B04FD6" w:rsidP="00B04FD6">
            <w:pPr>
              <w:jc w:val="both"/>
              <w:rPr>
                <w:b/>
                <w:bCs/>
                <w:color w:val="000000" w:themeColor="text1"/>
              </w:rPr>
            </w:pPr>
            <w:r>
              <w:rPr>
                <w:bCs/>
                <w:i/>
              </w:rPr>
              <w:t>(</w:t>
            </w:r>
            <w:r w:rsidRPr="006E4DCF">
              <w:rPr>
                <w:bCs/>
                <w:i/>
              </w:rPr>
              <w:t xml:space="preserve">sutarties vykdymui pasitelkiamas trečiasis asmuo, </w:t>
            </w:r>
            <w:r w:rsidRPr="00C73CA0">
              <w:rPr>
                <w:bCs/>
                <w:i/>
              </w:rPr>
              <w:t xml:space="preserve">kurio </w:t>
            </w:r>
            <w:r w:rsidRPr="00C73CA0">
              <w:rPr>
                <w:rFonts w:eastAsia="Calibri"/>
                <w:b/>
                <w:i/>
                <w:lang w:eastAsia="lt-LT"/>
              </w:rPr>
              <w:t>kvalifikacija tiekėjas nesiremia</w:t>
            </w:r>
            <w:r w:rsidRPr="00C73CA0">
              <w:rPr>
                <w:bCs/>
                <w:i/>
              </w:rPr>
              <w:t>, kad atitiktų kvalifikacijos reikalavimus</w:t>
            </w:r>
            <w:r w:rsidRPr="00C73CA0">
              <w:rPr>
                <w:i/>
                <w:iCs/>
              </w:rPr>
              <w:t xml:space="preserve"> (konkurso sąlygų aprašo </w:t>
            </w:r>
            <w:r w:rsidR="00A6674C" w:rsidRPr="00C73CA0">
              <w:rPr>
                <w:i/>
                <w:iCs/>
              </w:rPr>
              <w:t>2</w:t>
            </w:r>
            <w:r w:rsidR="00FE7C57" w:rsidRPr="00C73CA0">
              <w:rPr>
                <w:i/>
                <w:iCs/>
              </w:rPr>
              <w:t>6</w:t>
            </w:r>
            <w:r w:rsidRPr="00C73CA0">
              <w:rPr>
                <w:i/>
                <w:iCs/>
              </w:rPr>
              <w:t xml:space="preserve"> p.))</w:t>
            </w:r>
          </w:p>
        </w:tc>
        <w:tc>
          <w:tcPr>
            <w:tcW w:w="4110" w:type="dxa"/>
            <w:shd w:val="clear" w:color="auto" w:fill="auto"/>
            <w:tcMar>
              <w:top w:w="0" w:type="dxa"/>
              <w:left w:w="108" w:type="dxa"/>
              <w:bottom w:w="0" w:type="dxa"/>
              <w:right w:w="108" w:type="dxa"/>
            </w:tcMar>
          </w:tcPr>
          <w:p w14:paraId="0DDE7522" w14:textId="77777777" w:rsidR="006B2177" w:rsidRPr="00003B33" w:rsidRDefault="006B2177" w:rsidP="006519C4">
            <w:pPr>
              <w:jc w:val="both"/>
              <w:rPr>
                <w:color w:val="000000" w:themeColor="text1"/>
              </w:rPr>
            </w:pPr>
          </w:p>
        </w:tc>
      </w:tr>
      <w:tr w:rsidR="006B2177" w:rsidRPr="00003B33" w14:paraId="4924FED6" w14:textId="77777777" w:rsidTr="006B2177">
        <w:tc>
          <w:tcPr>
            <w:tcW w:w="5529" w:type="dxa"/>
            <w:tcMar>
              <w:top w:w="0" w:type="dxa"/>
              <w:left w:w="108" w:type="dxa"/>
              <w:bottom w:w="0" w:type="dxa"/>
              <w:right w:w="108" w:type="dxa"/>
            </w:tcMar>
          </w:tcPr>
          <w:p w14:paraId="0AC8C3E9" w14:textId="0CB21D14" w:rsidR="006B2177" w:rsidRPr="00003B33" w:rsidRDefault="006B2177" w:rsidP="006519C4">
            <w:pPr>
              <w:jc w:val="both"/>
              <w:rPr>
                <w:color w:val="000000" w:themeColor="text1"/>
              </w:rPr>
            </w:pPr>
            <w:r>
              <w:rPr>
                <w:color w:val="000000" w:themeColor="text1"/>
              </w:rPr>
              <w:t>S</w:t>
            </w:r>
            <w:r w:rsidR="00B04FD6" w:rsidRPr="006E4DCF">
              <w:t>ubrangovui</w:t>
            </w:r>
            <w:r>
              <w:rPr>
                <w:color w:val="000000" w:themeColor="text1"/>
              </w:rPr>
              <w:t xml:space="preserve"> perduodamų vykdyti sutartinių prievolių dalis (</w:t>
            </w:r>
            <w:r w:rsidRPr="00143E9B">
              <w:rPr>
                <w:color w:val="000000" w:themeColor="text1"/>
              </w:rPr>
              <w:t>procentais)</w:t>
            </w:r>
          </w:p>
        </w:tc>
        <w:tc>
          <w:tcPr>
            <w:tcW w:w="4110" w:type="dxa"/>
            <w:tcMar>
              <w:top w:w="0" w:type="dxa"/>
              <w:left w:w="108" w:type="dxa"/>
              <w:bottom w:w="0" w:type="dxa"/>
              <w:right w:w="108" w:type="dxa"/>
            </w:tcMar>
          </w:tcPr>
          <w:p w14:paraId="53106E87" w14:textId="77777777" w:rsidR="006B2177" w:rsidRPr="00003B33" w:rsidRDefault="006B2177" w:rsidP="006519C4">
            <w:pPr>
              <w:jc w:val="both"/>
              <w:rPr>
                <w:color w:val="000000" w:themeColor="text1"/>
              </w:rPr>
            </w:pPr>
          </w:p>
        </w:tc>
      </w:tr>
      <w:tr w:rsidR="006B2177" w:rsidRPr="00003B33" w14:paraId="65909AAE" w14:textId="77777777" w:rsidTr="006B2177">
        <w:tc>
          <w:tcPr>
            <w:tcW w:w="5529" w:type="dxa"/>
            <w:tcMar>
              <w:top w:w="0" w:type="dxa"/>
              <w:left w:w="108" w:type="dxa"/>
              <w:bottom w:w="0" w:type="dxa"/>
              <w:right w:w="108" w:type="dxa"/>
            </w:tcMar>
            <w:hideMark/>
          </w:tcPr>
          <w:p w14:paraId="2B512B5D" w14:textId="7B5D24E0" w:rsidR="006B2177" w:rsidRPr="00003B33" w:rsidRDefault="006B2177" w:rsidP="006519C4">
            <w:pPr>
              <w:jc w:val="both"/>
              <w:rPr>
                <w:color w:val="000000" w:themeColor="text1"/>
              </w:rPr>
            </w:pPr>
            <w:r w:rsidRPr="00003B33">
              <w:rPr>
                <w:color w:val="000000" w:themeColor="text1"/>
              </w:rPr>
              <w:t>S</w:t>
            </w:r>
            <w:r w:rsidR="00B04FD6" w:rsidRPr="006E4DCF">
              <w:t>ubrangovui</w:t>
            </w:r>
            <w:r w:rsidRPr="00003B33">
              <w:rPr>
                <w:color w:val="000000" w:themeColor="text1"/>
              </w:rPr>
              <w:t xml:space="preserve"> perduodamos vykdyti sutartinės prievolės</w:t>
            </w:r>
          </w:p>
        </w:tc>
        <w:tc>
          <w:tcPr>
            <w:tcW w:w="4110" w:type="dxa"/>
            <w:tcMar>
              <w:top w:w="0" w:type="dxa"/>
              <w:left w:w="108" w:type="dxa"/>
              <w:bottom w:w="0" w:type="dxa"/>
              <w:right w:w="108" w:type="dxa"/>
            </w:tcMar>
          </w:tcPr>
          <w:p w14:paraId="63F95D88" w14:textId="77777777" w:rsidR="006B2177" w:rsidRPr="00003B33" w:rsidRDefault="006B2177" w:rsidP="006519C4">
            <w:pPr>
              <w:jc w:val="both"/>
              <w:rPr>
                <w:color w:val="000000" w:themeColor="text1"/>
              </w:rPr>
            </w:pPr>
          </w:p>
        </w:tc>
      </w:tr>
    </w:tbl>
    <w:p w14:paraId="778AE8CA" w14:textId="77777777" w:rsidR="00DC4984" w:rsidRDefault="00DC4984" w:rsidP="00DC4984">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Pr="005A06F4" w:rsidRDefault="00DC4984" w:rsidP="00EC2EB7">
      <w:pPr>
        <w:jc w:val="both"/>
      </w:pPr>
    </w:p>
    <w:p w14:paraId="3F88563D" w14:textId="2AEF3B28" w:rsidR="00DC4984" w:rsidRDefault="00DC4984" w:rsidP="00832DCA">
      <w:pPr>
        <w:ind w:firstLine="720"/>
        <w:jc w:val="both"/>
      </w:pPr>
      <w:r>
        <w:t>Mes siūlome</w:t>
      </w:r>
      <w:r w:rsidR="00181281">
        <w:t xml:space="preserve"> šiuos darbus</w:t>
      </w:r>
      <w:r>
        <w:t>:</w:t>
      </w:r>
    </w:p>
    <w:tbl>
      <w:tblPr>
        <w:tblStyle w:val="Lentelstinklelis1"/>
        <w:tblW w:w="9776" w:type="dxa"/>
        <w:tblLook w:val="04A0" w:firstRow="1" w:lastRow="0" w:firstColumn="1" w:lastColumn="0" w:noHBand="0" w:noVBand="1"/>
      </w:tblPr>
      <w:tblGrid>
        <w:gridCol w:w="704"/>
        <w:gridCol w:w="6662"/>
        <w:gridCol w:w="2410"/>
      </w:tblGrid>
      <w:tr w:rsidR="005030E7" w:rsidRPr="00832DCA" w14:paraId="344199A4" w14:textId="5FC26008" w:rsidTr="00006780">
        <w:tc>
          <w:tcPr>
            <w:tcW w:w="704" w:type="dxa"/>
            <w:shd w:val="clear" w:color="auto" w:fill="F2F2F2" w:themeFill="background1" w:themeFillShade="F2"/>
            <w:vAlign w:val="center"/>
            <w:hideMark/>
          </w:tcPr>
          <w:p w14:paraId="74E2B9FC" w14:textId="77777777" w:rsidR="005030E7" w:rsidRPr="00832DCA" w:rsidRDefault="005030E7" w:rsidP="00832DCA">
            <w:pPr>
              <w:jc w:val="center"/>
              <w:rPr>
                <w:b/>
                <w:bCs/>
              </w:rPr>
            </w:pPr>
            <w:r w:rsidRPr="00832DCA">
              <w:rPr>
                <w:b/>
                <w:bCs/>
              </w:rPr>
              <w:t>Eil. Nr.</w:t>
            </w:r>
          </w:p>
        </w:tc>
        <w:tc>
          <w:tcPr>
            <w:tcW w:w="9072" w:type="dxa"/>
            <w:gridSpan w:val="2"/>
            <w:shd w:val="clear" w:color="auto" w:fill="F2F2F2" w:themeFill="background1" w:themeFillShade="F2"/>
            <w:vAlign w:val="center"/>
            <w:hideMark/>
          </w:tcPr>
          <w:p w14:paraId="3EEAEC5F" w14:textId="5A34D35E" w:rsidR="005030E7" w:rsidRPr="00EB53D1" w:rsidRDefault="005030E7" w:rsidP="00127A8F">
            <w:pPr>
              <w:jc w:val="center"/>
              <w:rPr>
                <w:b/>
                <w:bCs/>
              </w:rPr>
            </w:pPr>
            <w:r w:rsidRPr="00EB53D1">
              <w:rPr>
                <w:b/>
                <w:bCs/>
              </w:rPr>
              <w:t>Pavadinimas</w:t>
            </w:r>
          </w:p>
        </w:tc>
      </w:tr>
      <w:tr w:rsidR="005030E7" w:rsidRPr="00832DCA" w14:paraId="64828A2F" w14:textId="117ABC28" w:rsidTr="00B66EDC">
        <w:tc>
          <w:tcPr>
            <w:tcW w:w="704" w:type="dxa"/>
            <w:vAlign w:val="center"/>
          </w:tcPr>
          <w:p w14:paraId="33463156" w14:textId="64FD11C4" w:rsidR="005030E7" w:rsidRPr="005030E7" w:rsidRDefault="005030E7" w:rsidP="00832DCA">
            <w:pPr>
              <w:jc w:val="center"/>
            </w:pPr>
            <w:r w:rsidRPr="005030E7">
              <w:t>1.</w:t>
            </w:r>
          </w:p>
        </w:tc>
        <w:tc>
          <w:tcPr>
            <w:tcW w:w="9072" w:type="dxa"/>
            <w:gridSpan w:val="2"/>
            <w:vAlign w:val="center"/>
          </w:tcPr>
          <w:p w14:paraId="2C9113F6" w14:textId="5733F656" w:rsidR="005030E7" w:rsidRPr="00EB53D1" w:rsidRDefault="005030E7" w:rsidP="00832DCA">
            <w:pPr>
              <w:jc w:val="both"/>
            </w:pPr>
            <w:r w:rsidRPr="00EB53D1">
              <w:t>A</w:t>
            </w:r>
            <w:r w:rsidRPr="00181281">
              <w:t>utomatinio vienos vietos viešojo tualeto Danės skvere (Danės g.), Klaipėdoje, įrengimo darb</w:t>
            </w:r>
            <w:r w:rsidR="00181281">
              <w:t>ai</w:t>
            </w:r>
            <w:r w:rsidR="00030729" w:rsidRPr="00181281">
              <w:t xml:space="preserve"> </w:t>
            </w:r>
          </w:p>
        </w:tc>
      </w:tr>
      <w:tr w:rsidR="00832DCA" w:rsidRPr="00832DCA" w14:paraId="555A83BA" w14:textId="77777777" w:rsidTr="00652EA5">
        <w:tc>
          <w:tcPr>
            <w:tcW w:w="7366" w:type="dxa"/>
            <w:gridSpan w:val="2"/>
          </w:tcPr>
          <w:p w14:paraId="05819926" w14:textId="662C740E" w:rsidR="00832DCA" w:rsidRPr="00832DCA" w:rsidRDefault="00832DCA" w:rsidP="00832DCA">
            <w:pPr>
              <w:jc w:val="right"/>
              <w:rPr>
                <w:b/>
              </w:rPr>
            </w:pPr>
            <w:r w:rsidRPr="00832DCA">
              <w:rPr>
                <w:b/>
              </w:rPr>
              <w:t>Pasiūlymo kaina Eur be PVM:</w:t>
            </w:r>
          </w:p>
        </w:tc>
        <w:tc>
          <w:tcPr>
            <w:tcW w:w="2410" w:type="dxa"/>
          </w:tcPr>
          <w:p w14:paraId="57DD06CB" w14:textId="0AAADC98" w:rsidR="00832DCA" w:rsidRPr="00832DCA" w:rsidRDefault="00832DCA" w:rsidP="00832DCA">
            <w:pPr>
              <w:jc w:val="center"/>
              <w:rPr>
                <w:i/>
                <w:iCs/>
                <w:highlight w:val="lightGray"/>
              </w:rPr>
            </w:pPr>
          </w:p>
        </w:tc>
      </w:tr>
      <w:tr w:rsidR="00832DCA" w:rsidRPr="00832DCA" w14:paraId="38DF6D4E" w14:textId="77777777" w:rsidTr="00652EA5">
        <w:tc>
          <w:tcPr>
            <w:tcW w:w="7366" w:type="dxa"/>
            <w:gridSpan w:val="2"/>
          </w:tcPr>
          <w:p w14:paraId="0C7C5954" w14:textId="77777777" w:rsidR="00832DCA" w:rsidRPr="00832DCA" w:rsidRDefault="00832DCA" w:rsidP="00832DCA">
            <w:pPr>
              <w:jc w:val="right"/>
              <w:rPr>
                <w:b/>
              </w:rPr>
            </w:pPr>
            <w:r w:rsidRPr="00832DCA">
              <w:rPr>
                <w:b/>
              </w:rPr>
              <w:t xml:space="preserve">PVM (21 </w:t>
            </w:r>
            <w:r w:rsidRPr="00832DCA">
              <w:rPr>
                <w:b/>
                <w:lang w:val="en-US"/>
              </w:rPr>
              <w:t>%</w:t>
            </w:r>
            <w:r w:rsidRPr="00832DCA">
              <w:rPr>
                <w:b/>
              </w:rPr>
              <w:t>)</w:t>
            </w:r>
            <w:r w:rsidRPr="00832DCA">
              <w:t xml:space="preserve"> </w:t>
            </w:r>
            <w:r w:rsidRPr="00832DCA">
              <w:rPr>
                <w:b/>
              </w:rPr>
              <w:t>Eur:</w:t>
            </w:r>
          </w:p>
        </w:tc>
        <w:tc>
          <w:tcPr>
            <w:tcW w:w="2410" w:type="dxa"/>
          </w:tcPr>
          <w:p w14:paraId="197BAE6E" w14:textId="57DD7262" w:rsidR="00832DCA" w:rsidRPr="00832DCA" w:rsidRDefault="00832DCA" w:rsidP="00832DCA">
            <w:pPr>
              <w:jc w:val="center"/>
              <w:rPr>
                <w:i/>
                <w:iCs/>
                <w:highlight w:val="lightGray"/>
              </w:rPr>
            </w:pPr>
          </w:p>
        </w:tc>
      </w:tr>
      <w:tr w:rsidR="00832DCA" w:rsidRPr="00832DCA" w14:paraId="2F669C3B" w14:textId="77777777" w:rsidTr="00652EA5">
        <w:tc>
          <w:tcPr>
            <w:tcW w:w="7366" w:type="dxa"/>
            <w:gridSpan w:val="2"/>
          </w:tcPr>
          <w:p w14:paraId="6E711DC7" w14:textId="425B4979" w:rsidR="00832DCA" w:rsidRPr="00832DCA" w:rsidRDefault="00832DCA" w:rsidP="00832DCA">
            <w:pPr>
              <w:jc w:val="right"/>
              <w:rPr>
                <w:b/>
              </w:rPr>
            </w:pPr>
            <w:r w:rsidRPr="00832DCA">
              <w:rPr>
                <w:b/>
              </w:rPr>
              <w:t>Pasiūlymo kaina</w:t>
            </w:r>
            <w:r w:rsidR="00511473">
              <w:rPr>
                <w:b/>
              </w:rPr>
              <w:t xml:space="preserve"> </w:t>
            </w:r>
            <w:r w:rsidRPr="00832DCA">
              <w:rPr>
                <w:b/>
              </w:rPr>
              <w:t>Eur su PVM</w:t>
            </w:r>
            <w:r w:rsidR="001F3941">
              <w:rPr>
                <w:b/>
              </w:rPr>
              <w:t xml:space="preserve"> </w:t>
            </w:r>
            <w:r w:rsidR="001F3941" w:rsidRPr="001F3941">
              <w:rPr>
                <w:bCs/>
              </w:rPr>
              <w:t>(skaičiai ir žodžiais)</w:t>
            </w:r>
            <w:r w:rsidRPr="00832DCA">
              <w:rPr>
                <w:b/>
              </w:rPr>
              <w:t>:</w:t>
            </w:r>
          </w:p>
        </w:tc>
        <w:tc>
          <w:tcPr>
            <w:tcW w:w="2410" w:type="dxa"/>
          </w:tcPr>
          <w:p w14:paraId="04905056" w14:textId="13321F94" w:rsidR="00832DCA" w:rsidRPr="00832DCA" w:rsidRDefault="00832DCA" w:rsidP="002820FE">
            <w:pPr>
              <w:rPr>
                <w:i/>
                <w:iCs/>
                <w:highlight w:val="lightGray"/>
              </w:rPr>
            </w:pPr>
          </w:p>
        </w:tc>
      </w:tr>
    </w:tbl>
    <w:p w14:paraId="196C92D5" w14:textId="77777777" w:rsidR="002820FE" w:rsidRPr="002820FE" w:rsidRDefault="002820FE" w:rsidP="002820FE">
      <w:pPr>
        <w:widowControl w:val="0"/>
        <w:ind w:firstLine="709"/>
        <w:rPr>
          <w:i/>
        </w:rPr>
      </w:pPr>
      <w:r w:rsidRPr="002820FE">
        <w:rPr>
          <w:i/>
        </w:rPr>
        <w:t>Pastabos:</w:t>
      </w:r>
    </w:p>
    <w:p w14:paraId="7549C3D3" w14:textId="77777777" w:rsidR="002820FE" w:rsidRPr="002820FE" w:rsidRDefault="002820FE" w:rsidP="002820FE">
      <w:pPr>
        <w:widowControl w:val="0"/>
        <w:ind w:firstLine="709"/>
        <w:rPr>
          <w:i/>
        </w:rPr>
      </w:pPr>
      <w:r w:rsidRPr="002820FE">
        <w:rPr>
          <w:i/>
        </w:rPr>
        <w:t>- kainos pasiūlyme nurodomos paliekant du skaitmenis po kablelio;</w:t>
      </w:r>
    </w:p>
    <w:p w14:paraId="29EA7CAD" w14:textId="77777777" w:rsidR="002820FE" w:rsidRPr="002820FE" w:rsidRDefault="002820FE" w:rsidP="002820FE">
      <w:pPr>
        <w:widowControl w:val="0"/>
        <w:ind w:firstLine="709"/>
        <w:jc w:val="both"/>
        <w:rPr>
          <w:i/>
        </w:rPr>
      </w:pPr>
      <w:r w:rsidRPr="002820FE">
        <w:rPr>
          <w:i/>
        </w:rPr>
        <w:t>- bendra kaina turi atitikti jos sudėtinių dalių sumą;</w:t>
      </w:r>
    </w:p>
    <w:p w14:paraId="23BDB89D" w14:textId="77777777" w:rsidR="002820FE" w:rsidRPr="002820FE" w:rsidRDefault="002820FE" w:rsidP="002820FE">
      <w:pPr>
        <w:widowControl w:val="0"/>
        <w:ind w:firstLine="709"/>
        <w:jc w:val="both"/>
        <w:rPr>
          <w:i/>
        </w:rPr>
      </w:pPr>
      <w:r w:rsidRPr="002820FE">
        <w:rPr>
          <w:i/>
        </w:rPr>
        <w:t>- tais atvejais, kai pagal galiojančius teisės aktus tiekėjui nereikia mokėti PVM, jis kainas, įkainius nurodo be PVM ir nurodo priežastis, dėl kurių PVM nemoka.</w:t>
      </w:r>
    </w:p>
    <w:p w14:paraId="7FE69D26" w14:textId="5A7179DC" w:rsidR="00DC4984" w:rsidRDefault="00DC4984" w:rsidP="001252FF">
      <w:pPr>
        <w:widowControl w:val="0"/>
        <w:jc w:val="both"/>
      </w:pPr>
    </w:p>
    <w:p w14:paraId="5BC5B008" w14:textId="77777777" w:rsidR="00D16CEC" w:rsidRDefault="00D16CEC" w:rsidP="00D16CEC">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4E5CDE37" w14:textId="77777777" w:rsidR="00D16CEC" w:rsidRDefault="00D16CEC" w:rsidP="001252FF">
      <w:pPr>
        <w:widowControl w:val="0"/>
        <w:jc w:val="both"/>
      </w:pP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45DA4546" w:rsidR="00DC4984" w:rsidRDefault="00DC4984" w:rsidP="00DC4984">
      <w:pPr>
        <w:widowControl w:val="0"/>
        <w:jc w:val="both"/>
        <w:rPr>
          <w:i/>
        </w:rPr>
      </w:pPr>
    </w:p>
    <w:p w14:paraId="54C4C616" w14:textId="5B37B49A" w:rsidR="00DC4984" w:rsidRDefault="002820FE" w:rsidP="002820FE">
      <w:pPr>
        <w:widowControl w:val="0"/>
        <w:ind w:firstLine="709"/>
        <w:jc w:val="both"/>
        <w:rPr>
          <w:b/>
        </w:rPr>
      </w:pPr>
      <w:r w:rsidRPr="002820FE">
        <w:rPr>
          <w:b/>
        </w:rPr>
        <w:t>Sutartyje nustatomas kainos apskaičiavimo būdas – fiksuota kaina.</w:t>
      </w:r>
    </w:p>
    <w:p w14:paraId="03186379" w14:textId="77777777" w:rsidR="002820FE" w:rsidRDefault="002820FE"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532EC6E3" w:rsidR="00DC4984" w:rsidRPr="00D42DAE" w:rsidRDefault="00DC4984" w:rsidP="006519C4">
            <w:pPr>
              <w:widowControl w:val="0"/>
              <w:ind w:firstLine="605"/>
              <w:jc w:val="both"/>
            </w:pPr>
            <w:r>
              <w:lastRenderedPageBreak/>
              <w:t xml:space="preserve">Ši teikiamame </w:t>
            </w:r>
            <w:r w:rsidRPr="004D3F8D">
              <w:t xml:space="preserve">pasiūlyme nurodyta informacija yra konfidenciali </w:t>
            </w:r>
            <w:r w:rsidRPr="004D3F8D">
              <w:rPr>
                <w:i/>
                <w:iCs/>
              </w:rPr>
              <w:t xml:space="preserve">(detaliau apie konfidencialią informaciją žiūrėti </w:t>
            </w:r>
            <w:r w:rsidRPr="00C73CA0">
              <w:rPr>
                <w:i/>
                <w:iCs/>
              </w:rPr>
              <w:t xml:space="preserve">sąlygų </w:t>
            </w:r>
            <w:r w:rsidR="00F625D1" w:rsidRPr="00C73CA0">
              <w:rPr>
                <w:i/>
                <w:iCs/>
              </w:rPr>
              <w:t>3</w:t>
            </w:r>
            <w:r w:rsidR="002820FE" w:rsidRPr="00C73CA0">
              <w:rPr>
                <w:i/>
                <w:iCs/>
              </w:rPr>
              <w:t>5</w:t>
            </w:r>
            <w:r w:rsidRPr="00C73CA0">
              <w:rPr>
                <w:i/>
                <w:iCs/>
              </w:rPr>
              <w:t xml:space="preserve"> p.</w:t>
            </w:r>
            <w:r w:rsidRPr="00C73CA0">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2097CCA6" w:rsidR="00DC4984" w:rsidRDefault="00DC4984" w:rsidP="00DC4984">
      <w:pPr>
        <w:ind w:left="142" w:firstLine="567"/>
        <w:jc w:val="both"/>
        <w:rPr>
          <w:i/>
          <w:iCs/>
        </w:rPr>
      </w:pPr>
      <w:r>
        <w:rPr>
          <w:i/>
          <w:iCs/>
        </w:rPr>
        <w:t>-</w:t>
      </w:r>
      <w:r w:rsidR="00B34905">
        <w:rPr>
          <w:i/>
          <w:iCs/>
        </w:rPr>
        <w:t xml:space="preserve"> </w:t>
      </w:r>
      <w:r>
        <w:rPr>
          <w:i/>
          <w:iCs/>
        </w:rPr>
        <w:t>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056FF62E" w:rsidR="00DC4984" w:rsidRDefault="00DC4984" w:rsidP="00DC4984">
      <w:pPr>
        <w:widowControl w:val="0"/>
        <w:ind w:firstLine="709"/>
        <w:jc w:val="both"/>
      </w:pPr>
      <w:r>
        <w:t xml:space="preserve">Kartu su pasiūlymu </w:t>
      </w:r>
      <w:r w:rsidRPr="00C73CA0">
        <w:t>pateikiami šie dokumentai (</w:t>
      </w:r>
      <w:r w:rsidRPr="00C73CA0">
        <w:rPr>
          <w:i/>
        </w:rPr>
        <w:t xml:space="preserve">kartu su pasiūlymu pateikiami dokumentai nurodyti konkurso sąlygų aprašo </w:t>
      </w:r>
      <w:r w:rsidR="00A6674C" w:rsidRPr="00C73CA0">
        <w:rPr>
          <w:i/>
        </w:rPr>
        <w:t>3</w:t>
      </w:r>
      <w:r w:rsidR="002820FE" w:rsidRPr="00C73CA0">
        <w:rPr>
          <w:i/>
        </w:rPr>
        <w:t>9</w:t>
      </w:r>
      <w:r w:rsidRPr="00C73CA0">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5B549479" w14:textId="335B7A06" w:rsidR="00DC4984" w:rsidRPr="00A044F2" w:rsidRDefault="00324042" w:rsidP="00EE498A">
      <w:pPr>
        <w:widowControl w:val="0"/>
        <w:ind w:firstLine="709"/>
        <w:jc w:val="both"/>
        <w:rPr>
          <w:b/>
        </w:rPr>
      </w:pPr>
      <w:r w:rsidRPr="00A044F2">
        <w:rPr>
          <w:b/>
        </w:rPr>
        <w:t>Pasiūlymas galioja</w:t>
      </w:r>
      <w:r w:rsidR="00EE498A" w:rsidRPr="00A044F2">
        <w:rPr>
          <w:b/>
        </w:rPr>
        <w:t xml:space="preserve"> </w:t>
      </w:r>
      <w:r w:rsidR="00B07A52" w:rsidRPr="00A044F2">
        <w:rPr>
          <w:b/>
        </w:rPr>
        <w:t xml:space="preserve">Perkančiosios organizacijos </w:t>
      </w:r>
      <w:r w:rsidR="00B07A52" w:rsidRPr="00A044F2">
        <w:rPr>
          <w:b/>
          <w:bCs/>
        </w:rPr>
        <w:t>pirkimo dokumentuose nurodytą terminą</w:t>
      </w:r>
      <w:r w:rsidR="00B07A52" w:rsidRPr="00A044F2">
        <w:rPr>
          <w:bCs/>
        </w:rPr>
        <w:t>.</w:t>
      </w:r>
    </w:p>
    <w:p w14:paraId="5764FED6" w14:textId="77777777" w:rsidR="00EE498A" w:rsidRPr="00A044F2" w:rsidRDefault="00EE498A" w:rsidP="00EE498A">
      <w:pPr>
        <w:widowControl w:val="0"/>
        <w:ind w:firstLine="709"/>
        <w:jc w:val="both"/>
        <w:rPr>
          <w:b/>
        </w:rPr>
      </w:pPr>
    </w:p>
    <w:p w14:paraId="56D0C291" w14:textId="311927E7" w:rsidR="00DC4984" w:rsidRDefault="00DC4984" w:rsidP="00DC4984">
      <w:pPr>
        <w:widowControl w:val="0"/>
        <w:ind w:firstLine="709"/>
        <w:jc w:val="both"/>
      </w:pPr>
      <w:r w:rsidRPr="00A044F2">
        <w:t xml:space="preserve">Pasirašydamas </w:t>
      </w:r>
      <w:r w:rsidRPr="00C07237">
        <w:t>CVP IS priemonėmis pateiktą pasiūlymą, patvirtinu, kad dokumentų skaitmeninės kopijos ir elektroninėmis priemonėmis pateikti duomenys yra tikri.</w:t>
      </w:r>
    </w:p>
    <w:p w14:paraId="2D1C8443" w14:textId="3A0AD2C9" w:rsidR="0000737D" w:rsidRDefault="0000737D" w:rsidP="00DC4984">
      <w:pPr>
        <w:widowControl w:val="0"/>
        <w:ind w:firstLine="709"/>
        <w:jc w:val="both"/>
      </w:pPr>
    </w:p>
    <w:p w14:paraId="167676DE" w14:textId="77777777" w:rsidR="0000737D" w:rsidRPr="0000737D" w:rsidRDefault="0000737D" w:rsidP="0000737D">
      <w:pPr>
        <w:widowControl w:val="0"/>
        <w:ind w:firstLine="709"/>
        <w:jc w:val="both"/>
        <w:rPr>
          <w:b/>
          <w:bCs/>
        </w:rPr>
      </w:pPr>
      <w:r w:rsidRPr="0000737D">
        <w:rPr>
          <w:b/>
          <w:bCs/>
        </w:rPr>
        <w:t>Patvirtinu, kad Tiekėjui, jo pasitelkiamiems ūkio subjektams (jeigu pasitelkiami) nėra paskirta baudžiamojo poveikio priemonė – uždraudimas juridiniam asmeniui dalyvauti viešuosiuose pirkimuose.</w:t>
      </w:r>
    </w:p>
    <w:p w14:paraId="4C4537B2" w14:textId="77777777" w:rsidR="0000737D" w:rsidRPr="00FD3A9E" w:rsidRDefault="0000737D" w:rsidP="00DC4984">
      <w:pPr>
        <w:widowControl w:val="0"/>
        <w:ind w:firstLine="709"/>
        <w:jc w:val="both"/>
        <w:rPr>
          <w:b/>
        </w:rPr>
      </w:pP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46186" w14:textId="77777777" w:rsidR="00A252D0" w:rsidRDefault="00A252D0" w:rsidP="00DC4984">
      <w:r>
        <w:separator/>
      </w:r>
    </w:p>
  </w:endnote>
  <w:endnote w:type="continuationSeparator" w:id="0">
    <w:p w14:paraId="2E20ADBC" w14:textId="77777777" w:rsidR="00A252D0" w:rsidRDefault="00A252D0"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C5AF" w14:textId="77777777" w:rsidR="00A252D0" w:rsidRDefault="00A252D0" w:rsidP="00DC4984">
      <w:r>
        <w:separator/>
      </w:r>
    </w:p>
  </w:footnote>
  <w:footnote w:type="continuationSeparator" w:id="0">
    <w:p w14:paraId="38623266" w14:textId="77777777" w:rsidR="00A252D0" w:rsidRDefault="00A252D0"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A252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883824"/>
    <w:multiLevelType w:val="hybridMultilevel"/>
    <w:tmpl w:val="1BD4F200"/>
    <w:lvl w:ilvl="0" w:tplc="0427000B">
      <w:start w:val="1"/>
      <w:numFmt w:val="bullet"/>
      <w:lvlText w:val=""/>
      <w:lvlJc w:val="left"/>
      <w:pPr>
        <w:ind w:left="1004" w:hanging="360"/>
      </w:pPr>
      <w:rPr>
        <w:rFonts w:ascii="Wingdings" w:hAnsi="Wingdings"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37D"/>
    <w:rsid w:val="000167B1"/>
    <w:rsid w:val="00030729"/>
    <w:rsid w:val="000348E6"/>
    <w:rsid w:val="000A4A5C"/>
    <w:rsid w:val="000B0A7B"/>
    <w:rsid w:val="000B3325"/>
    <w:rsid w:val="000D4ABB"/>
    <w:rsid w:val="000E4B8C"/>
    <w:rsid w:val="000F3393"/>
    <w:rsid w:val="00125237"/>
    <w:rsid w:val="001252FF"/>
    <w:rsid w:val="00127A8F"/>
    <w:rsid w:val="00142955"/>
    <w:rsid w:val="00147F1C"/>
    <w:rsid w:val="00157AD7"/>
    <w:rsid w:val="00173A69"/>
    <w:rsid w:val="00181281"/>
    <w:rsid w:val="00191D87"/>
    <w:rsid w:val="001A1BF1"/>
    <w:rsid w:val="001B4F6A"/>
    <w:rsid w:val="001F3941"/>
    <w:rsid w:val="00213ED1"/>
    <w:rsid w:val="00247648"/>
    <w:rsid w:val="00261A51"/>
    <w:rsid w:val="00274BD8"/>
    <w:rsid w:val="00281708"/>
    <w:rsid w:val="002820FE"/>
    <w:rsid w:val="00290678"/>
    <w:rsid w:val="00293B6C"/>
    <w:rsid w:val="002A07F4"/>
    <w:rsid w:val="002A5BD8"/>
    <w:rsid w:val="002B1E97"/>
    <w:rsid w:val="002C1A9A"/>
    <w:rsid w:val="0030622F"/>
    <w:rsid w:val="00324042"/>
    <w:rsid w:val="00335E2B"/>
    <w:rsid w:val="003778F2"/>
    <w:rsid w:val="003B5572"/>
    <w:rsid w:val="00440881"/>
    <w:rsid w:val="004C0684"/>
    <w:rsid w:val="004D3F8D"/>
    <w:rsid w:val="004F6E30"/>
    <w:rsid w:val="005030E7"/>
    <w:rsid w:val="00511473"/>
    <w:rsid w:val="005236A6"/>
    <w:rsid w:val="00534B26"/>
    <w:rsid w:val="0053529D"/>
    <w:rsid w:val="005A06F4"/>
    <w:rsid w:val="00614A11"/>
    <w:rsid w:val="00652EA5"/>
    <w:rsid w:val="00656828"/>
    <w:rsid w:val="006B0446"/>
    <w:rsid w:val="006B2177"/>
    <w:rsid w:val="006C34F9"/>
    <w:rsid w:val="006E16F2"/>
    <w:rsid w:val="006E6CDF"/>
    <w:rsid w:val="00717DAF"/>
    <w:rsid w:val="007710B8"/>
    <w:rsid w:val="00797131"/>
    <w:rsid w:val="0080794A"/>
    <w:rsid w:val="00814004"/>
    <w:rsid w:val="00814F19"/>
    <w:rsid w:val="00821D16"/>
    <w:rsid w:val="00825DA9"/>
    <w:rsid w:val="00832DCA"/>
    <w:rsid w:val="0083687B"/>
    <w:rsid w:val="00844BB1"/>
    <w:rsid w:val="00852153"/>
    <w:rsid w:val="00860DF1"/>
    <w:rsid w:val="008735E6"/>
    <w:rsid w:val="008A2E06"/>
    <w:rsid w:val="008A6A56"/>
    <w:rsid w:val="008D1B70"/>
    <w:rsid w:val="008E7036"/>
    <w:rsid w:val="008F3C71"/>
    <w:rsid w:val="009306CC"/>
    <w:rsid w:val="00933BF2"/>
    <w:rsid w:val="00944262"/>
    <w:rsid w:val="00980DCD"/>
    <w:rsid w:val="00982686"/>
    <w:rsid w:val="00996D48"/>
    <w:rsid w:val="009C635A"/>
    <w:rsid w:val="009E085A"/>
    <w:rsid w:val="00A0006D"/>
    <w:rsid w:val="00A044F2"/>
    <w:rsid w:val="00A13BBF"/>
    <w:rsid w:val="00A252D0"/>
    <w:rsid w:val="00A52C22"/>
    <w:rsid w:val="00A55F82"/>
    <w:rsid w:val="00A6674C"/>
    <w:rsid w:val="00A83F5F"/>
    <w:rsid w:val="00A95094"/>
    <w:rsid w:val="00B04FD6"/>
    <w:rsid w:val="00B07A52"/>
    <w:rsid w:val="00B25477"/>
    <w:rsid w:val="00B270C8"/>
    <w:rsid w:val="00B34905"/>
    <w:rsid w:val="00B405C8"/>
    <w:rsid w:val="00B92E6F"/>
    <w:rsid w:val="00BD6513"/>
    <w:rsid w:val="00BE27D6"/>
    <w:rsid w:val="00C07A43"/>
    <w:rsid w:val="00C31C35"/>
    <w:rsid w:val="00C47094"/>
    <w:rsid w:val="00C72A88"/>
    <w:rsid w:val="00C73CA0"/>
    <w:rsid w:val="00C855CD"/>
    <w:rsid w:val="00D16CEC"/>
    <w:rsid w:val="00D30BA7"/>
    <w:rsid w:val="00D536AA"/>
    <w:rsid w:val="00D569E6"/>
    <w:rsid w:val="00D6573B"/>
    <w:rsid w:val="00D758BC"/>
    <w:rsid w:val="00DB0586"/>
    <w:rsid w:val="00DC4984"/>
    <w:rsid w:val="00DF0F73"/>
    <w:rsid w:val="00E2561C"/>
    <w:rsid w:val="00E258DB"/>
    <w:rsid w:val="00E95426"/>
    <w:rsid w:val="00EB53D1"/>
    <w:rsid w:val="00EC2EB7"/>
    <w:rsid w:val="00EE498A"/>
    <w:rsid w:val="00EF42E4"/>
    <w:rsid w:val="00EF6735"/>
    <w:rsid w:val="00F13350"/>
    <w:rsid w:val="00F14FD0"/>
    <w:rsid w:val="00F24578"/>
    <w:rsid w:val="00F555AA"/>
    <w:rsid w:val="00F625D1"/>
    <w:rsid w:val="00FA5EA8"/>
    <w:rsid w:val="00FB6691"/>
    <w:rsid w:val="00FC7308"/>
    <w:rsid w:val="00FE6E6D"/>
    <w:rsid w:val="00FE7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9"/>
    <w:qFormat/>
    <w:rsid w:val="006B2177"/>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A2E06"/>
    <w:rPr>
      <w:color w:val="954F72"/>
      <w:u w:val="single"/>
    </w:rPr>
  </w:style>
  <w:style w:type="paragraph" w:customStyle="1" w:styleId="msonormal0">
    <w:name w:val="msonormal"/>
    <w:basedOn w:val="prastasis"/>
    <w:rsid w:val="008A2E06"/>
    <w:pPr>
      <w:spacing w:before="100" w:beforeAutospacing="1" w:after="100" w:afterAutospacing="1"/>
    </w:pPr>
    <w:rPr>
      <w:lang w:eastAsia="lt-LT"/>
    </w:rPr>
  </w:style>
  <w:style w:type="paragraph" w:customStyle="1" w:styleId="font5">
    <w:name w:val="font5"/>
    <w:basedOn w:val="prastasis"/>
    <w:rsid w:val="008A2E06"/>
    <w:pPr>
      <w:spacing w:before="100" w:beforeAutospacing="1" w:after="100" w:afterAutospacing="1"/>
    </w:pPr>
    <w:rPr>
      <w:b/>
      <w:bCs/>
      <w:color w:val="000000"/>
      <w:lang w:eastAsia="lt-LT"/>
    </w:rPr>
  </w:style>
  <w:style w:type="paragraph" w:customStyle="1" w:styleId="font6">
    <w:name w:val="font6"/>
    <w:basedOn w:val="prastasis"/>
    <w:rsid w:val="008A2E06"/>
    <w:pPr>
      <w:spacing w:before="100" w:beforeAutospacing="1" w:after="100" w:afterAutospacing="1"/>
    </w:pPr>
    <w:rPr>
      <w:b/>
      <w:bCs/>
      <w:color w:val="000000"/>
      <w:sz w:val="14"/>
      <w:szCs w:val="14"/>
      <w:lang w:eastAsia="lt-LT"/>
    </w:rPr>
  </w:style>
  <w:style w:type="paragraph" w:customStyle="1" w:styleId="font7">
    <w:name w:val="font7"/>
    <w:basedOn w:val="prastasis"/>
    <w:rsid w:val="008A2E06"/>
    <w:pPr>
      <w:spacing w:before="100" w:beforeAutospacing="1" w:after="100" w:afterAutospacing="1"/>
    </w:pPr>
    <w:rPr>
      <w:color w:val="000000"/>
      <w:lang w:eastAsia="lt-LT"/>
    </w:rPr>
  </w:style>
  <w:style w:type="paragraph" w:customStyle="1" w:styleId="xl63">
    <w:name w:val="xl63"/>
    <w:basedOn w:val="prastasis"/>
    <w:rsid w:val="008A2E06"/>
    <w:pPr>
      <w:spacing w:before="100" w:beforeAutospacing="1" w:after="100" w:afterAutospacing="1"/>
    </w:pPr>
    <w:rPr>
      <w:sz w:val="16"/>
      <w:szCs w:val="16"/>
      <w:lang w:eastAsia="lt-LT"/>
    </w:rPr>
  </w:style>
  <w:style w:type="paragraph" w:customStyle="1" w:styleId="xl64">
    <w:name w:val="xl64"/>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lang w:eastAsia="lt-LT"/>
    </w:rPr>
  </w:style>
  <w:style w:type="paragraph" w:customStyle="1" w:styleId="xl65">
    <w:name w:val="xl6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lt-LT"/>
    </w:rPr>
  </w:style>
  <w:style w:type="paragraph" w:customStyle="1" w:styleId="xl66">
    <w:name w:val="xl6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lang w:eastAsia="lt-LT"/>
    </w:rPr>
  </w:style>
  <w:style w:type="paragraph" w:customStyle="1" w:styleId="xl67">
    <w:name w:val="xl67"/>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69">
    <w:name w:val="xl69"/>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70">
    <w:name w:val="xl70"/>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lang w:eastAsia="lt-LT"/>
    </w:rPr>
  </w:style>
  <w:style w:type="paragraph" w:customStyle="1" w:styleId="xl71">
    <w:name w:val="xl71"/>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t-LT"/>
    </w:rPr>
  </w:style>
  <w:style w:type="paragraph" w:customStyle="1" w:styleId="xl72">
    <w:name w:val="xl72"/>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lt-LT"/>
    </w:rPr>
  </w:style>
  <w:style w:type="paragraph" w:customStyle="1" w:styleId="xl73">
    <w:name w:val="xl73"/>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4">
    <w:name w:val="xl74"/>
    <w:basedOn w:val="prastasis"/>
    <w:rsid w:val="008A2E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75">
    <w:name w:val="xl75"/>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t-LT"/>
    </w:rPr>
  </w:style>
  <w:style w:type="paragraph" w:customStyle="1" w:styleId="xl76">
    <w:name w:val="xl76"/>
    <w:basedOn w:val="prastasis"/>
    <w:rsid w:val="008A2E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lt-LT"/>
    </w:rPr>
  </w:style>
  <w:style w:type="paragraph" w:customStyle="1" w:styleId="xl77">
    <w:name w:val="xl77"/>
    <w:basedOn w:val="prastasis"/>
    <w:rsid w:val="008A2E0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b/>
      <w:bCs/>
      <w:lang w:eastAsia="lt-LT"/>
    </w:rPr>
  </w:style>
  <w:style w:type="paragraph" w:customStyle="1" w:styleId="xl78">
    <w:name w:val="xl78"/>
    <w:basedOn w:val="prastasis"/>
    <w:rsid w:val="008A2E06"/>
    <w:pPr>
      <w:pBdr>
        <w:left w:val="single" w:sz="4" w:space="0" w:color="auto"/>
        <w:right w:val="single" w:sz="4" w:space="0" w:color="auto"/>
      </w:pBdr>
      <w:spacing w:before="100" w:beforeAutospacing="1" w:after="100" w:afterAutospacing="1"/>
      <w:jc w:val="center"/>
      <w:textAlignment w:val="center"/>
    </w:pPr>
    <w:rPr>
      <w:lang w:eastAsia="lt-LT"/>
    </w:rPr>
  </w:style>
  <w:style w:type="character" w:customStyle="1" w:styleId="Antrat1Diagrama">
    <w:name w:val="Antraštė 1 Diagrama"/>
    <w:basedOn w:val="Numatytasispastraiposriftas"/>
    <w:link w:val="Antrat1"/>
    <w:uiPriority w:val="9"/>
    <w:rsid w:val="006B2177"/>
    <w:rPr>
      <w:rFonts w:ascii="Times New Roman" w:eastAsia="Times New Roman" w:hAnsi="Times New Roman" w:cs="Times New Roman"/>
      <w:b/>
      <w:bCs/>
      <w:kern w:val="36"/>
      <w:sz w:val="48"/>
      <w:szCs w:val="48"/>
      <w:lang w:eastAsia="lt-LT"/>
    </w:rPr>
  </w:style>
  <w:style w:type="character" w:styleId="Komentaronuoroda">
    <w:name w:val="annotation reference"/>
    <w:basedOn w:val="Numatytasispastraiposriftas"/>
    <w:uiPriority w:val="99"/>
    <w:semiHidden/>
    <w:unhideWhenUsed/>
    <w:rsid w:val="00B07A52"/>
    <w:rPr>
      <w:sz w:val="16"/>
      <w:szCs w:val="16"/>
    </w:rPr>
  </w:style>
  <w:style w:type="paragraph" w:styleId="Komentarotekstas">
    <w:name w:val="annotation text"/>
    <w:basedOn w:val="prastasis"/>
    <w:link w:val="KomentarotekstasDiagrama"/>
    <w:uiPriority w:val="99"/>
    <w:semiHidden/>
    <w:unhideWhenUsed/>
    <w:rsid w:val="00B07A52"/>
    <w:rPr>
      <w:sz w:val="20"/>
      <w:szCs w:val="20"/>
    </w:rPr>
  </w:style>
  <w:style w:type="character" w:customStyle="1" w:styleId="KomentarotekstasDiagrama">
    <w:name w:val="Komentaro tekstas Diagrama"/>
    <w:basedOn w:val="Numatytasispastraiposriftas"/>
    <w:link w:val="Komentarotekstas"/>
    <w:uiPriority w:val="99"/>
    <w:semiHidden/>
    <w:rsid w:val="00B07A5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07A52"/>
    <w:rPr>
      <w:b/>
      <w:bCs/>
    </w:rPr>
  </w:style>
  <w:style w:type="character" w:customStyle="1" w:styleId="KomentarotemaDiagrama">
    <w:name w:val="Komentaro tema Diagrama"/>
    <w:basedOn w:val="KomentarotekstasDiagrama"/>
    <w:link w:val="Komentarotema"/>
    <w:uiPriority w:val="99"/>
    <w:semiHidden/>
    <w:rsid w:val="00B07A52"/>
    <w:rPr>
      <w:rFonts w:ascii="Times New Roman" w:eastAsia="Times New Roman" w:hAnsi="Times New Roman" w:cs="Times New Roman"/>
      <w:b/>
      <w:bCs/>
      <w:sz w:val="20"/>
      <w:szCs w:val="20"/>
    </w:rPr>
  </w:style>
  <w:style w:type="table" w:styleId="Lentelstinklelis">
    <w:name w:val="Table Grid"/>
    <w:basedOn w:val="prastojilentel"/>
    <w:uiPriority w:val="39"/>
    <w:rsid w:val="0029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32DC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4390</Words>
  <Characters>2503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Deimantė Butenienė</cp:lastModifiedBy>
  <cp:revision>13</cp:revision>
  <dcterms:created xsi:type="dcterms:W3CDTF">2025-05-06T12:15:00Z</dcterms:created>
  <dcterms:modified xsi:type="dcterms:W3CDTF">2025-05-21T08:27:00Z</dcterms:modified>
</cp:coreProperties>
</file>