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C2E2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E9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B30DE60" wp14:editId="0CCFD24F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340A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E389A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C7E9E">
        <w:rPr>
          <w:rFonts w:ascii="Times New Roman" w:eastAsia="Times New Roman" w:hAnsi="Times New Roman" w:cs="Times New Roman"/>
          <w:b/>
          <w:bCs/>
          <w:sz w:val="28"/>
          <w:szCs w:val="24"/>
        </w:rPr>
        <w:t>AKMENĖS RAJONO SAVIVALDYBĖS ADMINISTRACIJA</w:t>
      </w:r>
    </w:p>
    <w:p w14:paraId="5ADE4509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</w:p>
    <w:p w14:paraId="1C0B42FD" w14:textId="45A3135A" w:rsidR="00AC7E9E" w:rsidRPr="00AC7E9E" w:rsidRDefault="00460CE2" w:rsidP="00AC7E9E">
      <w:pPr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8"/>
          <w:szCs w:val="24"/>
        </w:rPr>
        <w:t xml:space="preserve"> </w:t>
      </w:r>
    </w:p>
    <w:p w14:paraId="771599C8" w14:textId="3FA814B9" w:rsidR="00AC7E9E" w:rsidRPr="00AC7E9E" w:rsidRDefault="00AC7E9E" w:rsidP="00AC7E9E">
      <w:pPr>
        <w:tabs>
          <w:tab w:val="left" w:pos="1296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C7E9E">
        <w:rPr>
          <w:rFonts w:ascii="Times New Roman" w:eastAsia="Times New Roman" w:hAnsi="Times New Roman" w:cs="Times New Roman"/>
          <w:sz w:val="16"/>
          <w:szCs w:val="16"/>
        </w:rPr>
        <w:t>Biudžetinė įstaiga, L.</w:t>
      </w:r>
      <w:r w:rsidR="00460C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 xml:space="preserve">Petravičiaus a. 2, LT-85132 Naujoji Akmenė, tel. </w:t>
      </w:r>
      <w:r w:rsidR="008C2E4B">
        <w:rPr>
          <w:rFonts w:ascii="Times New Roman" w:eastAsia="Times New Roman" w:hAnsi="Times New Roman" w:cs="Times New Roman"/>
          <w:sz w:val="16"/>
          <w:szCs w:val="16"/>
        </w:rPr>
        <w:t xml:space="preserve">0 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 xml:space="preserve">425 57 133, el.p. </w:t>
      </w:r>
      <w:hyperlink r:id="rId9" w:history="1">
        <w:r w:rsidRPr="00AC7E9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info@akmene.lt</w:t>
        </w:r>
      </w:hyperlink>
      <w:r w:rsidRPr="00AC7E9E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2B97E80" w14:textId="77777777" w:rsidR="00AC7E9E" w:rsidRPr="00AC7E9E" w:rsidRDefault="00AC7E9E" w:rsidP="00AC7E9E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C7E9E">
        <w:rPr>
          <w:rFonts w:ascii="Times New Roman" w:eastAsia="Times New Roman" w:hAnsi="Times New Roman" w:cs="Times New Roman"/>
          <w:sz w:val="16"/>
          <w:szCs w:val="16"/>
        </w:rPr>
        <w:t>Duomenys kaupiami ir saugomi Juridinių asmenų registre, kodas 188719391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425"/>
        <w:gridCol w:w="1417"/>
        <w:gridCol w:w="567"/>
        <w:gridCol w:w="1809"/>
      </w:tblGrid>
      <w:tr w:rsidR="00AC7E9E" w:rsidRPr="000E393B" w14:paraId="24BEFA9C" w14:textId="77777777">
        <w:trPr>
          <w:cantSplit/>
          <w:trHeight w:val="150"/>
        </w:trPr>
        <w:tc>
          <w:tcPr>
            <w:tcW w:w="4219" w:type="dxa"/>
            <w:vMerge w:val="restart"/>
          </w:tcPr>
          <w:p w14:paraId="7136BD41" w14:textId="77777777" w:rsidR="00442FBF" w:rsidRPr="000E393B" w:rsidRDefault="00442FBF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74EC3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3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 pagal sąrašą</w:t>
            </w:r>
          </w:p>
        </w:tc>
        <w:tc>
          <w:tcPr>
            <w:tcW w:w="1418" w:type="dxa"/>
            <w:vMerge w:val="restart"/>
          </w:tcPr>
          <w:p w14:paraId="1F657B43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368CD0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4C860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47E949" w14:textId="7734DD3F" w:rsidR="00AC7E9E" w:rsidRPr="000E393B" w:rsidRDefault="00AC7E9E" w:rsidP="00F27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1D7CFE" w:rsidRPr="000E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C2E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0E3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E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4C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E3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7CD6A44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7276E3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3B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09" w:type="dxa"/>
          </w:tcPr>
          <w:p w14:paraId="6847C78A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7E9E" w:rsidRPr="000E393B" w14:paraId="36B7E600" w14:textId="77777777">
        <w:trPr>
          <w:cantSplit/>
          <w:trHeight w:val="150"/>
        </w:trPr>
        <w:tc>
          <w:tcPr>
            <w:tcW w:w="4219" w:type="dxa"/>
            <w:vMerge/>
            <w:vAlign w:val="center"/>
          </w:tcPr>
          <w:p w14:paraId="4DA107B7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vAlign w:val="center"/>
          </w:tcPr>
          <w:p w14:paraId="35B1D78A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2A69DBB" w14:textId="77777777" w:rsidR="00AC7E9E" w:rsidRPr="00FE354B" w:rsidRDefault="005F5701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Į</w:t>
            </w:r>
          </w:p>
        </w:tc>
        <w:tc>
          <w:tcPr>
            <w:tcW w:w="1417" w:type="dxa"/>
          </w:tcPr>
          <w:p w14:paraId="4CFDC52E" w14:textId="7EFF11CF" w:rsidR="00AC7E9E" w:rsidRPr="00FE354B" w:rsidRDefault="005F5701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C2E4B"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E4B"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F5F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5F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716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32AB4424" w14:textId="385BA326" w:rsidR="00882C47" w:rsidRPr="00FE354B" w:rsidRDefault="00B21DB5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2025-0</w:t>
            </w:r>
            <w:r w:rsidR="00154C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54C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716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61030997" w14:textId="32FC8613" w:rsidR="00B21DB5" w:rsidRPr="00FE354B" w:rsidRDefault="00B21DB5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2025-0</w:t>
            </w:r>
            <w:r w:rsidR="00154C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54C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716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E826309" w14:textId="43FD4898" w:rsidR="00B21DB5" w:rsidRPr="00FE354B" w:rsidRDefault="00B21DB5" w:rsidP="00154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1E1B46" w14:textId="77777777" w:rsidR="00AC7E9E" w:rsidRPr="00FE354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D091F73" w14:textId="76E33D44" w:rsidR="00AC7E9E" w:rsidRPr="00FE354B" w:rsidRDefault="005F5701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Paklausim</w:t>
            </w:r>
            <w:r w:rsidR="00AF5F6A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</w:p>
          <w:p w14:paraId="36B97192" w14:textId="77777777" w:rsidR="00B21DB5" w:rsidRPr="00FE354B" w:rsidRDefault="00B21DB5" w:rsidP="00B21D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Paklausimus</w:t>
            </w:r>
          </w:p>
          <w:p w14:paraId="0346B886" w14:textId="77777777" w:rsidR="00B21DB5" w:rsidRPr="00FE354B" w:rsidRDefault="00B21DB5" w:rsidP="00B21D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Paklausimus</w:t>
            </w:r>
          </w:p>
          <w:p w14:paraId="4B218EEC" w14:textId="235422F0" w:rsidR="00B21DB5" w:rsidRPr="00FE354B" w:rsidRDefault="00B21DB5" w:rsidP="00B21D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86282" w14:textId="1E69CD9D" w:rsidR="00882C47" w:rsidRPr="00FE354B" w:rsidRDefault="00882C47" w:rsidP="00154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E9E" w:rsidRPr="000E393B" w14:paraId="2B25C174" w14:textId="77777777">
        <w:trPr>
          <w:cantSplit/>
          <w:trHeight w:val="150"/>
        </w:trPr>
        <w:tc>
          <w:tcPr>
            <w:tcW w:w="9855" w:type="dxa"/>
            <w:gridSpan w:val="6"/>
          </w:tcPr>
          <w:p w14:paraId="47FF607F" w14:textId="77777777" w:rsidR="000E70D7" w:rsidRPr="000E393B" w:rsidRDefault="000E70D7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E9E" w:rsidRPr="000E393B" w14:paraId="2E4886EE" w14:textId="77777777">
        <w:tc>
          <w:tcPr>
            <w:tcW w:w="9855" w:type="dxa"/>
            <w:gridSpan w:val="6"/>
          </w:tcPr>
          <w:p w14:paraId="3341238A" w14:textId="77777777" w:rsidR="00652806" w:rsidRDefault="00652806" w:rsidP="000F3E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7B4665" w14:textId="02683D8E" w:rsidR="00AC7E9E" w:rsidRPr="000E393B" w:rsidRDefault="00DB50CC" w:rsidP="000F3E84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0E39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DĖL</w:t>
            </w:r>
            <w:r w:rsidR="00AC7E9E" w:rsidRPr="000E39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KONKURSO „</w:t>
            </w:r>
            <w:r w:rsidR="00E47BBC">
              <w:rPr>
                <w:rStyle w:val="Grietas"/>
                <w:rFonts w:ascii="Times New Roman" w:hAnsi="Times New Roman" w:cs="Times New Roman"/>
                <w:caps/>
                <w:color w:val="00241A"/>
                <w:sz w:val="24"/>
                <w:szCs w:val="24"/>
                <w:shd w:val="clear" w:color="auto" w:fill="FFFFFF"/>
              </w:rPr>
              <w:t>MIEGMAIŠIŲ</w:t>
            </w:r>
            <w:r w:rsidR="00D101EF">
              <w:rPr>
                <w:rStyle w:val="Grietas"/>
                <w:rFonts w:ascii="Times New Roman" w:hAnsi="Times New Roman" w:cs="Times New Roman"/>
                <w:caps/>
                <w:color w:val="00241A"/>
                <w:sz w:val="24"/>
                <w:szCs w:val="24"/>
                <w:shd w:val="clear" w:color="auto" w:fill="FFFFFF"/>
              </w:rPr>
              <w:t xml:space="preserve"> PIRKIMAS</w:t>
            </w:r>
            <w:r w:rsidR="008C2E4B" w:rsidRPr="00083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8C2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(PIRKIMO ID </w:t>
            </w:r>
            <w:r w:rsidR="00727C1C" w:rsidRPr="00727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2819818</w:t>
            </w:r>
            <w:r w:rsidR="008C2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AC7E9E" w:rsidRPr="000E39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ATSAKYM</w:t>
            </w:r>
            <w:r w:rsidR="002E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Ų</w:t>
            </w:r>
            <w:r w:rsidR="00AC7E9E" w:rsidRPr="000E39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Į PAKLAUSIM</w:t>
            </w:r>
            <w:r w:rsidR="002E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</w:t>
            </w:r>
            <w:r w:rsidR="00EA4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90D5E38" w14:textId="77777777" w:rsidR="00070D0A" w:rsidRDefault="00070D0A" w:rsidP="00AC7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72B1F" w14:textId="77777777" w:rsidR="00460CE2" w:rsidRPr="000E393B" w:rsidRDefault="00460CE2" w:rsidP="00AC7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44D1A" w14:textId="353370EC" w:rsidR="00F276B9" w:rsidRPr="008473F7" w:rsidRDefault="006E14DF" w:rsidP="008479C6">
      <w:pPr>
        <w:pStyle w:val="Antrat1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Akmenės rajono savivaldybės administracijos viešojo pirkimo komisija</w:t>
      </w:r>
      <w:r w:rsidR="00850CB8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at</w:t>
      </w:r>
      <w:r w:rsidR="00AC7E9E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sakydam</w:t>
      </w:r>
      <w:r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AC7E9E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į gaut</w:t>
      </w:r>
      <w:r w:rsidR="005263B3">
        <w:rPr>
          <w:rFonts w:ascii="Times New Roman" w:eastAsia="Times New Roman" w:hAnsi="Times New Roman" w:cs="Times New Roman"/>
          <w:color w:val="auto"/>
          <w:sz w:val="24"/>
          <w:szCs w:val="24"/>
        </w:rPr>
        <w:t>us</w:t>
      </w:r>
      <w:r w:rsidR="00AC7E9E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paklausim</w:t>
      </w:r>
      <w:r w:rsidR="005263B3">
        <w:rPr>
          <w:rFonts w:ascii="Times New Roman" w:eastAsia="Times New Roman" w:hAnsi="Times New Roman" w:cs="Times New Roman"/>
          <w:color w:val="auto"/>
          <w:sz w:val="24"/>
          <w:szCs w:val="24"/>
        </w:rPr>
        <w:t>us</w:t>
      </w:r>
      <w:r w:rsidR="00AC7E9E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konkursui </w:t>
      </w:r>
      <w:r w:rsidR="004772F8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="00727C1C">
        <w:rPr>
          <w:rFonts w:ascii="Times New Roman" w:eastAsia="Times New Roman" w:hAnsi="Times New Roman" w:cs="Times New Roman"/>
          <w:color w:val="auto"/>
          <w:sz w:val="24"/>
          <w:szCs w:val="24"/>
        </w:rPr>
        <w:t>Miegmaišių</w:t>
      </w:r>
      <w:r w:rsidR="00D101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75C36" w:rsidRPr="00E75C36">
        <w:rPr>
          <w:rFonts w:ascii="Times New Roman" w:eastAsia="Times New Roman" w:hAnsi="Times New Roman" w:cs="Times New Roman"/>
          <w:color w:val="auto"/>
          <w:sz w:val="24"/>
          <w:szCs w:val="24"/>
        </w:rPr>
        <w:t>pirkimas</w:t>
      </w:r>
      <w:r w:rsidR="004772F8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r w:rsidR="0063466F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(pirkimo Nr. </w:t>
      </w:r>
      <w:r w:rsidR="00727C1C" w:rsidRPr="00727C1C">
        <w:rPr>
          <w:rFonts w:ascii="Times New Roman" w:eastAsia="Times New Roman" w:hAnsi="Times New Roman" w:cs="Times New Roman"/>
          <w:color w:val="auto"/>
          <w:sz w:val="24"/>
          <w:szCs w:val="24"/>
        </w:rPr>
        <w:t>2819818</w:t>
      </w:r>
      <w:r w:rsidR="00F54434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, toliau - Konkursas</w:t>
      </w:r>
      <w:r w:rsidR="00882C47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50CB8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AC7E9E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informuoja:</w:t>
      </w:r>
    </w:p>
    <w:p w14:paraId="6CDC6995" w14:textId="5ECB7B81" w:rsidR="00583988" w:rsidRDefault="008473F7" w:rsidP="00966E54">
      <w:pPr>
        <w:pStyle w:val="prastasiniatinklio"/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Times New Roman"/>
          <w:b/>
          <w:bCs/>
          <w:color w:val="333333"/>
        </w:rPr>
      </w:pPr>
      <w:r w:rsidRPr="00964C89">
        <w:rPr>
          <w:rFonts w:eastAsia="Times New Roman"/>
          <w:b/>
          <w:bCs/>
          <w:color w:val="333333"/>
        </w:rPr>
        <w:t>Klausimas</w:t>
      </w:r>
      <w:r w:rsidR="00583988" w:rsidRPr="00583988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583988" w:rsidRPr="00583988">
        <w:rPr>
          <w:rFonts w:eastAsia="Times New Roman"/>
          <w:lang w:eastAsia="en-US"/>
        </w:rPr>
        <w:t>Norime dalyvauti Jūsų paskelbtame pirkime ir pasiūlyti kokybiškus, techninius</w:t>
      </w:r>
      <w:r w:rsidR="00583988">
        <w:rPr>
          <w:rFonts w:eastAsia="Times New Roman"/>
          <w:lang w:eastAsia="en-US"/>
        </w:rPr>
        <w:t xml:space="preserve"> </w:t>
      </w:r>
      <w:r w:rsidR="00583988" w:rsidRPr="00583988">
        <w:rPr>
          <w:rFonts w:eastAsia="Times New Roman"/>
          <w:lang w:eastAsia="en-US"/>
        </w:rPr>
        <w:t>reikalavimus atitinkančius produktus.</w:t>
      </w:r>
      <w:r w:rsidR="00583988">
        <w:rPr>
          <w:rFonts w:eastAsia="Times New Roman"/>
          <w:lang w:eastAsia="en-US"/>
        </w:rPr>
        <w:t xml:space="preserve"> </w:t>
      </w:r>
      <w:r w:rsidR="00583988" w:rsidRPr="00583988">
        <w:rPr>
          <w:rFonts w:eastAsia="Times New Roman"/>
          <w:lang w:eastAsia="en-US"/>
        </w:rPr>
        <w:t>Pirkimo dokumentuose yra nurodyta, kad prekes reikia pristatyti per 2 mėnesius nuo sutarties įsigaliojimo. Norime paminėti, kad perkamas miegmaišių kiekis yra nemažas ir retai kuris gamintojas laiko didelius sandėlio likučius.</w:t>
      </w:r>
      <w:r w:rsidR="00583988" w:rsidRPr="00583988">
        <w:rPr>
          <w:rFonts w:eastAsia="Times New Roman"/>
          <w:lang w:eastAsia="en-US"/>
        </w:rPr>
        <w:br/>
        <w:t>Miegmaišių gamyba ir transportavimas imlus laikui proces</w:t>
      </w:r>
      <w:r w:rsidR="00583988">
        <w:rPr>
          <w:rFonts w:eastAsia="Times New Roman"/>
          <w:lang w:eastAsia="en-US"/>
        </w:rPr>
        <w:t>as,</w:t>
      </w:r>
      <w:r w:rsidR="00583988" w:rsidRPr="00583988">
        <w:rPr>
          <w:rFonts w:eastAsia="Times New Roman"/>
          <w:lang w:eastAsia="en-US"/>
        </w:rPr>
        <w:t xml:space="preserve"> todėl prašome pratęsti prekių pristatymo terminą iki 6 mėnesių.</w:t>
      </w:r>
      <w:r w:rsidR="00583988" w:rsidRPr="00964C89">
        <w:rPr>
          <w:rFonts w:eastAsia="Times New Roman"/>
          <w:b/>
          <w:bCs/>
          <w:color w:val="333333"/>
        </w:rPr>
        <w:t xml:space="preserve"> </w:t>
      </w:r>
    </w:p>
    <w:p w14:paraId="4A5476DA" w14:textId="07297822" w:rsidR="00CD0BD3" w:rsidRPr="00971696" w:rsidRDefault="008473F7" w:rsidP="00583988">
      <w:pPr>
        <w:pStyle w:val="prastasiniatinklio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964C89">
        <w:rPr>
          <w:rFonts w:eastAsia="Times New Roman"/>
          <w:b/>
          <w:bCs/>
          <w:color w:val="333333"/>
        </w:rPr>
        <w:t>Atsakymas.</w:t>
      </w:r>
      <w:r>
        <w:rPr>
          <w:rFonts w:eastAsia="Times New Roman"/>
          <w:color w:val="333333"/>
        </w:rPr>
        <w:t xml:space="preserve"> </w:t>
      </w:r>
      <w:r w:rsidR="00966E54" w:rsidRPr="00971696">
        <w:rPr>
          <w:rFonts w:eastAsia="Times New Roman"/>
          <w:lang w:eastAsia="en-US"/>
        </w:rPr>
        <w:t>Prekių pristatymo terminas nebus keičiamas.</w:t>
      </w:r>
    </w:p>
    <w:p w14:paraId="61B36624" w14:textId="54976F6A" w:rsidR="002E7743" w:rsidRPr="002E7743" w:rsidRDefault="005B23AC" w:rsidP="00706009">
      <w:pPr>
        <w:pStyle w:val="prastasiniatinklio"/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Times New Roman"/>
          <w:b/>
          <w:bCs/>
          <w:color w:val="333333"/>
        </w:rPr>
      </w:pPr>
      <w:r w:rsidRPr="00C63EF3">
        <w:rPr>
          <w:rFonts w:eastAsia="Times New Roman"/>
          <w:b/>
          <w:bCs/>
          <w:color w:val="333333"/>
        </w:rPr>
        <w:t>Klausimas.</w:t>
      </w:r>
      <w:r w:rsidR="00706009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706009" w:rsidRPr="00706009">
        <w:rPr>
          <w:color w:val="00241A"/>
          <w:shd w:val="clear" w:color="auto" w:fill="FFFFFF"/>
        </w:rPr>
        <w:t>Techninėje specifikacijoje yra nurodyta, jog:</w:t>
      </w:r>
      <w:r w:rsidR="00706009">
        <w:rPr>
          <w:color w:val="00241A"/>
        </w:rPr>
        <w:t xml:space="preserve"> </w:t>
      </w:r>
      <w:r w:rsidR="00706009">
        <w:rPr>
          <w:color w:val="00241A"/>
          <w:shd w:val="clear" w:color="auto" w:fill="FFFFFF"/>
        </w:rPr>
        <w:t>„</w:t>
      </w:r>
      <w:r w:rsidR="00706009" w:rsidRPr="00706009">
        <w:rPr>
          <w:color w:val="00241A"/>
          <w:shd w:val="clear" w:color="auto" w:fill="FFFFFF"/>
        </w:rPr>
        <w:t>Miegmaišis skirtas naudoti komfortabiliam poilsiui temperatūrų diapazone nuo +10 ˚C iki ekstremalios žemiausios temperatūros ne žemesnės nei -2 ˚C pagal EN 13537 arba jam lygiavertį standartą</w:t>
      </w:r>
      <w:r w:rsidR="00706009">
        <w:rPr>
          <w:color w:val="00241A"/>
          <w:shd w:val="clear" w:color="auto" w:fill="FFFFFF"/>
        </w:rPr>
        <w:t>“</w:t>
      </w:r>
      <w:r w:rsidR="00706009" w:rsidRPr="00706009">
        <w:rPr>
          <w:color w:val="00241A"/>
          <w:shd w:val="clear" w:color="auto" w:fill="FFFFFF"/>
        </w:rPr>
        <w:t>.</w:t>
      </w:r>
      <w:r w:rsidR="002E7743">
        <w:rPr>
          <w:color w:val="00241A"/>
        </w:rPr>
        <w:t xml:space="preserve"> </w:t>
      </w:r>
      <w:r w:rsidR="00706009" w:rsidRPr="00706009">
        <w:rPr>
          <w:color w:val="00241A"/>
          <w:shd w:val="clear" w:color="auto" w:fill="FFFFFF"/>
        </w:rPr>
        <w:t xml:space="preserve">Atkreipiame Perkančiosios organizacijos dėmesį, jog nurodytas EN 13537 standartas jau yra nebegaliojantis. Nuo 2016-ųjų šį standartą pakeitė ISO 23537 standartas: </w:t>
      </w:r>
      <w:hyperlink r:id="rId10" w:history="1">
        <w:r w:rsidR="002E7743" w:rsidRPr="0053620C">
          <w:rPr>
            <w:rStyle w:val="Hipersaitas"/>
            <w:shd w:val="clear" w:color="auto" w:fill="FFFFFF"/>
          </w:rPr>
          <w:t>https://en.wikipedia.org/wiki/EN_13537</w:t>
        </w:r>
      </w:hyperlink>
      <w:r w:rsidR="00706009" w:rsidRPr="00706009">
        <w:rPr>
          <w:color w:val="00241A"/>
          <w:shd w:val="clear" w:color="auto" w:fill="FFFFFF"/>
        </w:rPr>
        <w:t>.</w:t>
      </w:r>
    </w:p>
    <w:p w14:paraId="39119C52" w14:textId="56E60C99" w:rsidR="00706009" w:rsidRPr="00706009" w:rsidRDefault="002E7743" w:rsidP="002E7743">
      <w:pPr>
        <w:pStyle w:val="prastasiniatinklio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rPr>
          <w:rFonts w:eastAsia="Times New Roman"/>
          <w:b/>
          <w:bCs/>
          <w:color w:val="333333"/>
        </w:rPr>
      </w:pPr>
      <w:r>
        <w:rPr>
          <w:rFonts w:eastAsia="Times New Roman"/>
          <w:b/>
          <w:bCs/>
          <w:color w:val="333333"/>
        </w:rPr>
        <w:tab/>
      </w:r>
      <w:r w:rsidR="00706009" w:rsidRPr="00706009">
        <w:rPr>
          <w:color w:val="00241A"/>
          <w:shd w:val="clear" w:color="auto" w:fill="FFFFFF"/>
        </w:rPr>
        <w:t>Prašome pakoreguoti techninės specifikacijos reikalavimą atitinkamai:</w:t>
      </w:r>
      <w:r w:rsidR="00706009" w:rsidRPr="00706009">
        <w:rPr>
          <w:color w:val="00241A"/>
        </w:rPr>
        <w:br/>
      </w:r>
      <w:r>
        <w:rPr>
          <w:color w:val="00241A"/>
          <w:shd w:val="clear" w:color="auto" w:fill="FFFFFF"/>
        </w:rPr>
        <w:t>„</w:t>
      </w:r>
      <w:r w:rsidR="00706009" w:rsidRPr="00706009">
        <w:rPr>
          <w:color w:val="00241A"/>
          <w:shd w:val="clear" w:color="auto" w:fill="FFFFFF"/>
        </w:rPr>
        <w:t>Miegmaišiai skirti naudoti komfortabiliam poilsiui temperatūrų diapazone nuo +10 ˚C iki ekstremalios žemiausios temperatūros ne žemesnės nei -2 ˚C pagal ISO 23537 arba jam lygiavertį standartą</w:t>
      </w:r>
      <w:r w:rsidR="00B071D9">
        <w:rPr>
          <w:color w:val="00241A"/>
          <w:shd w:val="clear" w:color="auto" w:fill="FFFFFF"/>
        </w:rPr>
        <w:t>“</w:t>
      </w:r>
      <w:r w:rsidR="00706009" w:rsidRPr="00706009">
        <w:rPr>
          <w:color w:val="00241A"/>
          <w:shd w:val="clear" w:color="auto" w:fill="FFFFFF"/>
        </w:rPr>
        <w:t>.</w:t>
      </w:r>
      <w:r w:rsidR="00706009" w:rsidRPr="00706009">
        <w:rPr>
          <w:rFonts w:eastAsia="Times New Roman"/>
          <w:b/>
          <w:bCs/>
          <w:color w:val="333333"/>
        </w:rPr>
        <w:t xml:space="preserve"> </w:t>
      </w:r>
    </w:p>
    <w:p w14:paraId="76295EFF" w14:textId="5EF521D3" w:rsidR="00C63F7D" w:rsidRDefault="00B401F0" w:rsidP="00C63F7D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  <w:color w:val="333333"/>
        </w:rPr>
      </w:pPr>
      <w:r w:rsidRPr="00B401F0">
        <w:rPr>
          <w:rFonts w:eastAsia="Times New Roman"/>
          <w:b/>
          <w:bCs/>
          <w:color w:val="333333"/>
        </w:rPr>
        <w:t>Atsakymas.</w:t>
      </w:r>
      <w:r w:rsidR="000218B6">
        <w:rPr>
          <w:rFonts w:eastAsia="Times New Roman"/>
          <w:b/>
          <w:bCs/>
          <w:color w:val="333333"/>
        </w:rPr>
        <w:t xml:space="preserve"> </w:t>
      </w:r>
      <w:r w:rsidR="00EC4369" w:rsidRPr="00971696">
        <w:rPr>
          <w:rFonts w:eastAsia="Times New Roman"/>
        </w:rPr>
        <w:t>Patiksliname techninę specifikaciją.</w:t>
      </w:r>
    </w:p>
    <w:p w14:paraId="031405FD" w14:textId="77777777" w:rsidR="005773FC" w:rsidRDefault="0034177A" w:rsidP="005773FC">
      <w:pPr>
        <w:pStyle w:val="prastasiniatinklio"/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Times New Roman"/>
          <w:color w:val="333333"/>
        </w:rPr>
      </w:pPr>
      <w:r w:rsidRPr="00906BB3">
        <w:rPr>
          <w:rFonts w:eastAsia="Times New Roman"/>
          <w:b/>
          <w:bCs/>
          <w:color w:val="333333"/>
        </w:rPr>
        <w:t>Klausimas.</w:t>
      </w:r>
      <w:r>
        <w:rPr>
          <w:rFonts w:eastAsia="Times New Roman"/>
          <w:color w:val="333333"/>
        </w:rPr>
        <w:t xml:space="preserve"> </w:t>
      </w:r>
      <w:r w:rsidR="00906BB3">
        <w:rPr>
          <w:color w:val="00241A"/>
          <w:shd w:val="clear" w:color="auto" w:fill="FFFFFF"/>
        </w:rPr>
        <w:t>P</w:t>
      </w:r>
      <w:r w:rsidR="00906BB3" w:rsidRPr="00906BB3">
        <w:rPr>
          <w:color w:val="00241A"/>
          <w:shd w:val="clear" w:color="auto" w:fill="FFFFFF"/>
        </w:rPr>
        <w:t xml:space="preserve">irkimo sąlygų techninėje specifikacijoje nurodyti reikalavimai: </w:t>
      </w:r>
      <w:r w:rsidR="00906BB3">
        <w:rPr>
          <w:color w:val="00241A"/>
          <w:shd w:val="clear" w:color="auto" w:fill="FFFFFF"/>
        </w:rPr>
        <w:t>„</w:t>
      </w:r>
      <w:r w:rsidR="00906BB3" w:rsidRPr="00906BB3">
        <w:rPr>
          <w:color w:val="00241A"/>
          <w:shd w:val="clear" w:color="auto" w:fill="FFFFFF"/>
        </w:rPr>
        <w:t>2.</w:t>
      </w:r>
      <w:r w:rsidR="000E0218">
        <w:rPr>
          <w:color w:val="00241A"/>
          <w:shd w:val="clear" w:color="auto" w:fill="FFFFFF"/>
        </w:rPr>
        <w:t xml:space="preserve"> </w:t>
      </w:r>
      <w:r w:rsidR="00906BB3" w:rsidRPr="00906BB3">
        <w:rPr>
          <w:color w:val="00241A"/>
          <w:shd w:val="clear" w:color="auto" w:fill="FFFFFF"/>
        </w:rPr>
        <w:t>Miegmaišis turi būti stačiakampio formos</w:t>
      </w:r>
      <w:r w:rsidR="000E0218">
        <w:rPr>
          <w:color w:val="00241A"/>
          <w:shd w:val="clear" w:color="auto" w:fill="FFFFFF"/>
        </w:rPr>
        <w:t>“</w:t>
      </w:r>
      <w:r w:rsidR="00906BB3" w:rsidRPr="00906BB3">
        <w:rPr>
          <w:color w:val="00241A"/>
          <w:shd w:val="clear" w:color="auto" w:fill="FFFFFF"/>
        </w:rPr>
        <w:t xml:space="preserve">, bei </w:t>
      </w:r>
      <w:r w:rsidR="000E0218">
        <w:rPr>
          <w:color w:val="00241A"/>
          <w:shd w:val="clear" w:color="auto" w:fill="FFFFFF"/>
        </w:rPr>
        <w:t>„</w:t>
      </w:r>
      <w:r w:rsidR="00906BB3" w:rsidRPr="00906BB3">
        <w:rPr>
          <w:color w:val="00241A"/>
          <w:shd w:val="clear" w:color="auto" w:fill="FFFFFF"/>
        </w:rPr>
        <w:t>6. Miegmaišis užsegamas abipusio naudojimo užtrauktuku, su galimybe išskleidus naudot kaip antklodę</w:t>
      </w:r>
      <w:r w:rsidR="000E0218">
        <w:rPr>
          <w:color w:val="00241A"/>
          <w:shd w:val="clear" w:color="auto" w:fill="FFFFFF"/>
        </w:rPr>
        <w:t>“</w:t>
      </w:r>
      <w:r w:rsidR="00906BB3" w:rsidRPr="00906BB3">
        <w:rPr>
          <w:color w:val="00241A"/>
          <w:shd w:val="clear" w:color="auto" w:fill="FFFFFF"/>
        </w:rPr>
        <w:t>. Rinkoje yra du tokio tipo miegmaišio variantai - be gobtuvo ir su gobtuvu. Abu variantai (su L formos užtrauktuku) gali būti išskleidžiami</w:t>
      </w:r>
      <w:r w:rsidR="000E0218">
        <w:rPr>
          <w:color w:val="00241A"/>
          <w:shd w:val="clear" w:color="auto" w:fill="FFFFFF"/>
        </w:rPr>
        <w:t xml:space="preserve"> </w:t>
      </w:r>
      <w:r w:rsidR="00906BB3" w:rsidRPr="00906BB3">
        <w:rPr>
          <w:color w:val="00241A"/>
          <w:shd w:val="clear" w:color="auto" w:fill="FFFFFF"/>
        </w:rPr>
        <w:t>ir naudojami kaip antklodė (žr. pridėtas nuotraukas).</w:t>
      </w:r>
      <w:r w:rsidR="00210D40">
        <w:rPr>
          <w:color w:val="00241A"/>
          <w:shd w:val="clear" w:color="auto" w:fill="FFFFFF"/>
        </w:rPr>
        <w:t xml:space="preserve"> A</w:t>
      </w:r>
      <w:r w:rsidR="00210D40" w:rsidRPr="00906BB3">
        <w:rPr>
          <w:color w:val="00241A"/>
          <w:shd w:val="clear" w:color="auto" w:fill="FFFFFF"/>
        </w:rPr>
        <w:t>r galima siūlyti tik taisyklingo stačiakampio formos miegmaišius be gobtuvo, ar variantas su gobtuvu irgi yra priimtinas?</w:t>
      </w:r>
      <w:r w:rsidR="00210D40">
        <w:rPr>
          <w:rFonts w:eastAsia="Times New Roman"/>
          <w:color w:val="333333"/>
        </w:rPr>
        <w:t xml:space="preserve"> J</w:t>
      </w:r>
      <w:r w:rsidR="00210D40" w:rsidRPr="00210D40">
        <w:rPr>
          <w:rFonts w:eastAsia="Times New Roman"/>
          <w:color w:val="333333"/>
        </w:rPr>
        <w:t>eigu priimtinas, tuomet kaip turi būti matuojamas miegmaišio ilgis - bendrai su gobtuvu, ar tik stačiakampio dalies, neskaičiuojant gobtuvo?</w:t>
      </w:r>
      <w:r w:rsidR="005773FC">
        <w:rPr>
          <w:rFonts w:eastAsia="Times New Roman"/>
          <w:color w:val="333333"/>
        </w:rPr>
        <w:t xml:space="preserve"> </w:t>
      </w:r>
    </w:p>
    <w:p w14:paraId="05112A53" w14:textId="1825F426" w:rsidR="000E0218" w:rsidRPr="005773FC" w:rsidRDefault="00210D40" w:rsidP="005773FC">
      <w:pPr>
        <w:pStyle w:val="prastasiniatinklio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709"/>
        <w:jc w:val="both"/>
        <w:rPr>
          <w:rFonts w:eastAsia="Times New Roman"/>
          <w:color w:val="333333"/>
        </w:rPr>
      </w:pPr>
      <w:r w:rsidRPr="005773FC">
        <w:rPr>
          <w:color w:val="00241A"/>
        </w:rPr>
        <w:br/>
      </w:r>
    </w:p>
    <w:p w14:paraId="042C0080" w14:textId="6B4E5638" w:rsidR="009E4FD9" w:rsidRPr="009E4FD9" w:rsidRDefault="009E4FD9" w:rsidP="001134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4FD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drawing>
          <wp:anchor distT="0" distB="0" distL="114300" distR="114300" simplePos="0" relativeHeight="251658240" behindDoc="0" locked="0" layoutInCell="1" allowOverlap="1" wp14:anchorId="21523F35" wp14:editId="2F94C247">
            <wp:simplePos x="0" y="0"/>
            <wp:positionH relativeFrom="column">
              <wp:posOffset>2850515</wp:posOffset>
            </wp:positionH>
            <wp:positionV relativeFrom="paragraph">
              <wp:posOffset>3810</wp:posOffset>
            </wp:positionV>
            <wp:extent cx="2355215" cy="2695575"/>
            <wp:effectExtent l="0" t="0" r="6985" b="9525"/>
            <wp:wrapSquare wrapText="bothSides"/>
            <wp:docPr id="253061498" name="Paveikslėlis 253061498" descr="Paveikslėlis, kuriame yra apranga, tekstilė, mėlynas, pagalvė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61498" name="Paveikslėlis 253061498" descr="Paveikslėlis, kuriame yra apranga, tekstilė, mėlynas, pagalvė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FD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71BF23D" wp14:editId="1D85DD6A">
            <wp:extent cx="2421122" cy="2695633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166" cy="270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99ED3" w14:textId="1CB1F385" w:rsidR="0034177A" w:rsidRPr="00113415" w:rsidRDefault="005773FC" w:rsidP="00953FD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199488034"/>
      <w:r w:rsidRPr="00113415">
        <w:rPr>
          <w:rFonts w:ascii="Times New Roman" w:hAnsi="Times New Roman" w:cs="Times New Roman"/>
          <w:b/>
          <w:bCs/>
          <w:color w:val="00241A"/>
          <w:sz w:val="24"/>
          <w:szCs w:val="24"/>
        </w:rPr>
        <w:t>Atsakymas.</w:t>
      </w:r>
      <w:r w:rsidRPr="00113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A0BE8" w:rsidRPr="00113415">
        <w:rPr>
          <w:rFonts w:ascii="Times New Roman" w:hAnsi="Times New Roman" w:cs="Times New Roman"/>
          <w:sz w:val="24"/>
          <w:szCs w:val="24"/>
        </w:rPr>
        <w:t xml:space="preserve">Informuojame, kad galima siūlyti tiek taisyklingo stačiakampio formos </w:t>
      </w:r>
      <w:r w:rsidR="007A0BE8" w:rsidRPr="00953FD5">
        <w:rPr>
          <w:rFonts w:ascii="Times New Roman" w:hAnsi="Times New Roman" w:cs="Times New Roman"/>
          <w:sz w:val="24"/>
          <w:szCs w:val="24"/>
        </w:rPr>
        <w:t>miegmaišius be gobtuvo, tiek</w:t>
      </w:r>
      <w:r w:rsidR="007A0BE8" w:rsidRPr="00113415">
        <w:rPr>
          <w:rFonts w:ascii="Times New Roman" w:hAnsi="Times New Roman" w:cs="Times New Roman"/>
          <w:sz w:val="24"/>
          <w:szCs w:val="24"/>
        </w:rPr>
        <w:t xml:space="preserve"> </w:t>
      </w:r>
      <w:r w:rsidR="007A0BE8" w:rsidRPr="00953FD5">
        <w:rPr>
          <w:rFonts w:ascii="Times New Roman" w:hAnsi="Times New Roman" w:cs="Times New Roman"/>
          <w:sz w:val="24"/>
          <w:szCs w:val="24"/>
        </w:rPr>
        <w:t>miegmaišius su gobtuvu, jei jų p</w:t>
      </w:r>
      <w:r w:rsidR="007A0BE8" w:rsidRPr="00113415">
        <w:rPr>
          <w:rFonts w:ascii="Times New Roman" w:hAnsi="Times New Roman" w:cs="Times New Roman"/>
          <w:sz w:val="24"/>
          <w:szCs w:val="24"/>
        </w:rPr>
        <w:t>agrindinė forma atitinka stačiakampį ir kitus techninius reikalavimus.</w:t>
      </w:r>
      <w:r w:rsidR="002521C4" w:rsidRPr="00113415">
        <w:rPr>
          <w:rFonts w:ascii="Times New Roman" w:hAnsi="Times New Roman" w:cs="Times New Roman"/>
          <w:sz w:val="24"/>
          <w:szCs w:val="24"/>
        </w:rPr>
        <w:t xml:space="preserve"> Pažymime, kad miegmaišio ilgis turi būti matuojamas be gobtuvo.</w:t>
      </w:r>
    </w:p>
    <w:bookmarkEnd w:id="0"/>
    <w:p w14:paraId="70A102FB" w14:textId="260DCDE5" w:rsidR="00BB4964" w:rsidRDefault="001433EE" w:rsidP="00894D23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</w:rPr>
      </w:pPr>
      <w:r w:rsidRPr="00953FD5">
        <w:rPr>
          <w:rFonts w:eastAsia="Times New Roman"/>
        </w:rPr>
        <w:t xml:space="preserve">Pasiūlymus prašome teikti CVP IS priemonėmis iki 2025 m. birželio </w:t>
      </w:r>
      <w:r w:rsidR="00B56425" w:rsidRPr="00953FD5">
        <w:rPr>
          <w:rFonts w:eastAsia="Times New Roman"/>
        </w:rPr>
        <w:t>2</w:t>
      </w:r>
      <w:r w:rsidRPr="00953FD5">
        <w:rPr>
          <w:rFonts w:eastAsia="Times New Roman"/>
        </w:rPr>
        <w:t xml:space="preserve"> d. 1</w:t>
      </w:r>
      <w:r w:rsidR="00B66667" w:rsidRPr="00953FD5">
        <w:rPr>
          <w:rFonts w:eastAsia="Times New Roman"/>
        </w:rPr>
        <w:t>3</w:t>
      </w:r>
      <w:r w:rsidRPr="00953FD5">
        <w:rPr>
          <w:rFonts w:eastAsia="Times New Roman"/>
        </w:rPr>
        <w:t>:00 val.</w:t>
      </w:r>
    </w:p>
    <w:p w14:paraId="70B94621" w14:textId="0184828C" w:rsidR="00990A18" w:rsidRDefault="00990A18" w:rsidP="00894D23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PRIDEDAMA. Patikslintas </w:t>
      </w:r>
      <w:r w:rsidR="00894D23">
        <w:rPr>
          <w:rFonts w:eastAsia="Times New Roman"/>
        </w:rPr>
        <w:t>p</w:t>
      </w:r>
      <w:r w:rsidR="00894D23" w:rsidRPr="00894D23">
        <w:rPr>
          <w:rFonts w:eastAsia="Times New Roman"/>
        </w:rPr>
        <w:t>irkimo sąlygų</w:t>
      </w:r>
      <w:r w:rsidR="00894D23">
        <w:rPr>
          <w:rFonts w:eastAsia="Times New Roman"/>
        </w:rPr>
        <w:t xml:space="preserve"> </w:t>
      </w:r>
      <w:r w:rsidR="00894D23" w:rsidRPr="00894D23">
        <w:rPr>
          <w:rFonts w:eastAsia="Times New Roman"/>
        </w:rPr>
        <w:t>2 priedas „Techninė specifikacija“</w:t>
      </w:r>
      <w:r w:rsidR="00894D23">
        <w:rPr>
          <w:rFonts w:eastAsia="Times New Roman"/>
        </w:rPr>
        <w:t>.</w:t>
      </w:r>
    </w:p>
    <w:p w14:paraId="7BAE3306" w14:textId="77777777" w:rsidR="009E014A" w:rsidRDefault="009E014A" w:rsidP="00894D23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</w:rPr>
      </w:pPr>
    </w:p>
    <w:p w14:paraId="4015C440" w14:textId="77777777" w:rsidR="009E014A" w:rsidRDefault="009E014A" w:rsidP="00953FD5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</w:rPr>
      </w:pPr>
    </w:p>
    <w:p w14:paraId="65A2D6B5" w14:textId="77777777" w:rsidR="009E014A" w:rsidRDefault="009E014A" w:rsidP="00953FD5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</w:rPr>
      </w:pPr>
    </w:p>
    <w:p w14:paraId="18AD5A6B" w14:textId="77777777" w:rsidR="009E014A" w:rsidRDefault="009E014A" w:rsidP="00953FD5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</w:rPr>
      </w:pPr>
    </w:p>
    <w:p w14:paraId="39004984" w14:textId="77777777" w:rsidR="009E014A" w:rsidRDefault="009E014A" w:rsidP="00953FD5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</w:rPr>
      </w:pPr>
    </w:p>
    <w:p w14:paraId="3972094B" w14:textId="77777777" w:rsidR="009E014A" w:rsidRDefault="009E014A" w:rsidP="00953FD5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</w:rPr>
      </w:pPr>
    </w:p>
    <w:p w14:paraId="074636BB" w14:textId="77777777" w:rsidR="009E014A" w:rsidRPr="00953FD5" w:rsidRDefault="009E014A" w:rsidP="00953FD5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</w:rPr>
      </w:pPr>
    </w:p>
    <w:p w14:paraId="48895B8B" w14:textId="77777777" w:rsidR="00BB4964" w:rsidRPr="00953FD5" w:rsidRDefault="00BB4964" w:rsidP="001433E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7DBA31" w14:textId="77777777" w:rsidR="008E049B" w:rsidRPr="008E049B" w:rsidRDefault="008E049B" w:rsidP="008E04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49B">
        <w:rPr>
          <w:rFonts w:ascii="Times New Roman" w:eastAsia="Times New Roman" w:hAnsi="Times New Roman" w:cs="Times New Roman"/>
          <w:sz w:val="24"/>
          <w:szCs w:val="24"/>
        </w:rPr>
        <w:t>Tarptautinio bendradarbiavimo ir komunikacijos</w:t>
      </w:r>
    </w:p>
    <w:p w14:paraId="3E5CAE96" w14:textId="77777777" w:rsidR="008E049B" w:rsidRPr="008E049B" w:rsidRDefault="008E049B" w:rsidP="008E04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49B">
        <w:rPr>
          <w:rFonts w:ascii="Times New Roman" w:eastAsia="Times New Roman" w:hAnsi="Times New Roman" w:cs="Times New Roman"/>
          <w:sz w:val="24"/>
          <w:szCs w:val="24"/>
        </w:rPr>
        <w:t>skyriaus vedėja, laikinai atliekanti Viešųjų</w:t>
      </w:r>
    </w:p>
    <w:p w14:paraId="04A28098" w14:textId="77777777" w:rsidR="008E049B" w:rsidRPr="008E049B" w:rsidRDefault="008E049B" w:rsidP="008E04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49B">
        <w:rPr>
          <w:rFonts w:ascii="Times New Roman" w:eastAsia="Times New Roman" w:hAnsi="Times New Roman" w:cs="Times New Roman"/>
          <w:sz w:val="24"/>
          <w:szCs w:val="24"/>
        </w:rPr>
        <w:t xml:space="preserve">pirkimų skyriaus vedėjo funkcijas, </w:t>
      </w:r>
    </w:p>
    <w:p w14:paraId="692C015C" w14:textId="77777777" w:rsidR="008E049B" w:rsidRPr="008E049B" w:rsidRDefault="008E049B" w:rsidP="008E04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49B">
        <w:rPr>
          <w:rFonts w:ascii="Times New Roman" w:eastAsia="Times New Roman" w:hAnsi="Times New Roman" w:cs="Times New Roman"/>
          <w:sz w:val="24"/>
          <w:szCs w:val="24"/>
        </w:rPr>
        <w:t>Viešojo pirkimo komisijos pirmininkė                                                                      Ingrida Jakaitienė</w:t>
      </w:r>
    </w:p>
    <w:p w14:paraId="583D24D3" w14:textId="77777777" w:rsidR="008E049B" w:rsidRPr="008E049B" w:rsidRDefault="008E049B" w:rsidP="008E04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A9CE7" w14:textId="77777777" w:rsidR="008E049B" w:rsidRPr="008E049B" w:rsidRDefault="008E049B" w:rsidP="008E04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C2AF1" w14:textId="77777777" w:rsidR="0067755C" w:rsidRDefault="0067755C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66B5D" w14:textId="77777777" w:rsidR="00BB4964" w:rsidRDefault="00BB4964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A8931" w14:textId="77777777" w:rsidR="00BB4964" w:rsidRDefault="00BB4964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4376E" w14:textId="77777777" w:rsidR="00BB4964" w:rsidRDefault="00BB4964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26958" w14:textId="77777777" w:rsidR="00BB4964" w:rsidRDefault="00BB4964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D938D" w14:textId="77777777" w:rsidR="009E014A" w:rsidRDefault="009E014A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BF7D2" w14:textId="77777777" w:rsidR="009E014A" w:rsidRDefault="009E014A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A4BF9" w14:textId="77777777" w:rsidR="009E014A" w:rsidRDefault="009E014A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1AF8D" w14:textId="77777777" w:rsidR="009E014A" w:rsidRDefault="009E014A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1E36A" w14:textId="77777777" w:rsidR="009E014A" w:rsidRDefault="009E014A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29D97" w14:textId="77777777" w:rsidR="00BB4964" w:rsidRDefault="00BB4964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8EA18" w14:textId="77777777" w:rsidR="00BB4964" w:rsidRDefault="00BB4964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8BEDF" w14:textId="77777777" w:rsidR="00AF59FC" w:rsidRPr="0067755C" w:rsidRDefault="00AF59FC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84DEC" w14:textId="77777777" w:rsidR="0067755C" w:rsidRPr="0067755C" w:rsidRDefault="0067755C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21F91" w14:textId="1E984D49" w:rsidR="0067755C" w:rsidRPr="001C5A62" w:rsidRDefault="008E049B" w:rsidP="0067755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67755C" w:rsidRPr="006775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Meižienė</w:t>
      </w:r>
      <w:r w:rsidR="0067755C" w:rsidRPr="006775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67755C" w:rsidRPr="001C5A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tel. +370 </w:t>
      </w:r>
      <w:r w:rsidR="001C5A62" w:rsidRPr="001C5A62">
        <w:rPr>
          <w:rFonts w:ascii="Times New Roman" w:eastAsia="Times New Roman" w:hAnsi="Times New Roman" w:cs="Times New Roman"/>
          <w:sz w:val="24"/>
          <w:szCs w:val="24"/>
          <w:lang w:val="en-GB"/>
        </w:rPr>
        <w:t>425 56 787</w:t>
      </w:r>
      <w:r w:rsidR="0067755C" w:rsidRPr="001C5A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el. p. </w:t>
      </w:r>
      <w:r w:rsidR="001C5A62" w:rsidRPr="001C5A62">
        <w:rPr>
          <w:rFonts w:ascii="Times New Roman" w:eastAsia="Times New Roman" w:hAnsi="Times New Roman" w:cs="Times New Roman"/>
          <w:sz w:val="24"/>
          <w:szCs w:val="24"/>
          <w:lang w:val="en-GB"/>
        </w:rPr>
        <w:t>inesa.meiziene</w:t>
      </w:r>
      <w:r w:rsidR="0067755C" w:rsidRPr="001C5A62">
        <w:rPr>
          <w:rFonts w:ascii="Times New Roman" w:eastAsia="Times New Roman" w:hAnsi="Times New Roman" w:cs="Times New Roman"/>
          <w:sz w:val="24"/>
          <w:szCs w:val="24"/>
          <w:lang w:val="en-GB"/>
        </w:rPr>
        <w:t>@akmene.lt</w:t>
      </w:r>
    </w:p>
    <w:p w14:paraId="55C6156D" w14:textId="6D514706" w:rsidR="00310B48" w:rsidRPr="0067755C" w:rsidRDefault="0067755C" w:rsidP="0067755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7755C">
        <w:rPr>
          <w:rFonts w:ascii="Times New Roman" w:eastAsia="Times New Roman" w:hAnsi="Times New Roman" w:cs="Times New Roman"/>
          <w:sz w:val="24"/>
          <w:szCs w:val="24"/>
          <w:lang w:val="en-GB"/>
        </w:rPr>
        <w:t>N. Degienė, tel. +370 425 59 749, el. p. neringa.degiene@akmene.lt</w:t>
      </w:r>
    </w:p>
    <w:sectPr w:rsidR="00310B48" w:rsidRPr="0067755C" w:rsidSect="00FC25B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CDB0" w14:textId="77777777" w:rsidR="00C64931" w:rsidRDefault="00C64931" w:rsidP="002F5BBF">
      <w:r>
        <w:separator/>
      </w:r>
    </w:p>
  </w:endnote>
  <w:endnote w:type="continuationSeparator" w:id="0">
    <w:p w14:paraId="58D6FE21" w14:textId="77777777" w:rsidR="00C64931" w:rsidRDefault="00C64931" w:rsidP="002F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BEF1" w14:textId="77777777" w:rsidR="00C64931" w:rsidRDefault="00C64931" w:rsidP="002F5BBF">
      <w:r>
        <w:separator/>
      </w:r>
    </w:p>
  </w:footnote>
  <w:footnote w:type="continuationSeparator" w:id="0">
    <w:p w14:paraId="5698F62B" w14:textId="77777777" w:rsidR="00C64931" w:rsidRDefault="00C64931" w:rsidP="002F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6231"/>
    <w:multiLevelType w:val="hybridMultilevel"/>
    <w:tmpl w:val="6D82B5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1BC"/>
    <w:multiLevelType w:val="hybridMultilevel"/>
    <w:tmpl w:val="87DED36A"/>
    <w:lvl w:ilvl="0" w:tplc="62AA8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923E21"/>
    <w:multiLevelType w:val="hybridMultilevel"/>
    <w:tmpl w:val="3D843E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6F81"/>
    <w:multiLevelType w:val="multilevel"/>
    <w:tmpl w:val="FFE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C4E6B"/>
    <w:multiLevelType w:val="hybridMultilevel"/>
    <w:tmpl w:val="500689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3DDB"/>
    <w:multiLevelType w:val="hybridMultilevel"/>
    <w:tmpl w:val="6F1C23CE"/>
    <w:lvl w:ilvl="0" w:tplc="795C61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1F3206"/>
    <w:multiLevelType w:val="hybridMultilevel"/>
    <w:tmpl w:val="C5063290"/>
    <w:lvl w:ilvl="0" w:tplc="B99AEA3C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B828A0"/>
    <w:multiLevelType w:val="hybridMultilevel"/>
    <w:tmpl w:val="426206E6"/>
    <w:lvl w:ilvl="0" w:tplc="1F42AF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C30C85"/>
    <w:multiLevelType w:val="hybridMultilevel"/>
    <w:tmpl w:val="C9EE4354"/>
    <w:lvl w:ilvl="0" w:tplc="2B0AAD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3D7139"/>
    <w:multiLevelType w:val="hybridMultilevel"/>
    <w:tmpl w:val="10701D3E"/>
    <w:lvl w:ilvl="0" w:tplc="47B0AF6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CC4BD8"/>
    <w:multiLevelType w:val="hybridMultilevel"/>
    <w:tmpl w:val="93E683BE"/>
    <w:lvl w:ilvl="0" w:tplc="7E2E14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color w:val="auto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3C07C1"/>
    <w:multiLevelType w:val="hybridMultilevel"/>
    <w:tmpl w:val="441EA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F2D3C"/>
    <w:multiLevelType w:val="hybridMultilevel"/>
    <w:tmpl w:val="662C3CB8"/>
    <w:lvl w:ilvl="0" w:tplc="237E004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7CD250F9"/>
    <w:multiLevelType w:val="hybridMultilevel"/>
    <w:tmpl w:val="043A701E"/>
    <w:lvl w:ilvl="0" w:tplc="734A6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458301">
    <w:abstractNumId w:val="12"/>
  </w:num>
  <w:num w:numId="2" w16cid:durableId="942954244">
    <w:abstractNumId w:val="8"/>
  </w:num>
  <w:num w:numId="3" w16cid:durableId="590627211">
    <w:abstractNumId w:val="5"/>
  </w:num>
  <w:num w:numId="4" w16cid:durableId="1319729589">
    <w:abstractNumId w:val="2"/>
  </w:num>
  <w:num w:numId="5" w16cid:durableId="529883066">
    <w:abstractNumId w:val="13"/>
  </w:num>
  <w:num w:numId="6" w16cid:durableId="2087990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11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4229196">
    <w:abstractNumId w:val="6"/>
  </w:num>
  <w:num w:numId="9" w16cid:durableId="223566849">
    <w:abstractNumId w:val="3"/>
  </w:num>
  <w:num w:numId="10" w16cid:durableId="1100183557">
    <w:abstractNumId w:val="0"/>
  </w:num>
  <w:num w:numId="11" w16cid:durableId="32577934">
    <w:abstractNumId w:val="7"/>
  </w:num>
  <w:num w:numId="12" w16cid:durableId="8021249">
    <w:abstractNumId w:val="1"/>
  </w:num>
  <w:num w:numId="13" w16cid:durableId="1785731506">
    <w:abstractNumId w:val="10"/>
  </w:num>
  <w:num w:numId="14" w16cid:durableId="1224872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F0"/>
    <w:rsid w:val="00003007"/>
    <w:rsid w:val="000049AA"/>
    <w:rsid w:val="00006FF1"/>
    <w:rsid w:val="000218B6"/>
    <w:rsid w:val="00023A64"/>
    <w:rsid w:val="000329E8"/>
    <w:rsid w:val="00034C1D"/>
    <w:rsid w:val="00050FF4"/>
    <w:rsid w:val="000613D1"/>
    <w:rsid w:val="00063B7D"/>
    <w:rsid w:val="00070069"/>
    <w:rsid w:val="00070D0A"/>
    <w:rsid w:val="00074F61"/>
    <w:rsid w:val="00080075"/>
    <w:rsid w:val="000821E7"/>
    <w:rsid w:val="00083A2F"/>
    <w:rsid w:val="00085EFE"/>
    <w:rsid w:val="00091F39"/>
    <w:rsid w:val="000936DA"/>
    <w:rsid w:val="00095516"/>
    <w:rsid w:val="000A2EB4"/>
    <w:rsid w:val="000A4333"/>
    <w:rsid w:val="000B1C9B"/>
    <w:rsid w:val="000C0FC0"/>
    <w:rsid w:val="000C1622"/>
    <w:rsid w:val="000C7B80"/>
    <w:rsid w:val="000D5634"/>
    <w:rsid w:val="000E0218"/>
    <w:rsid w:val="000E393B"/>
    <w:rsid w:val="000E70D7"/>
    <w:rsid w:val="000F0CE9"/>
    <w:rsid w:val="000F3E84"/>
    <w:rsid w:val="00113415"/>
    <w:rsid w:val="001202AF"/>
    <w:rsid w:val="001206C8"/>
    <w:rsid w:val="001221E9"/>
    <w:rsid w:val="00136A72"/>
    <w:rsid w:val="00141543"/>
    <w:rsid w:val="00142453"/>
    <w:rsid w:val="001433EE"/>
    <w:rsid w:val="00144CF4"/>
    <w:rsid w:val="00146A06"/>
    <w:rsid w:val="00154CBC"/>
    <w:rsid w:val="001673D2"/>
    <w:rsid w:val="00171205"/>
    <w:rsid w:val="001736D9"/>
    <w:rsid w:val="00196C5D"/>
    <w:rsid w:val="001A5CFC"/>
    <w:rsid w:val="001B5DD5"/>
    <w:rsid w:val="001B7E12"/>
    <w:rsid w:val="001C2503"/>
    <w:rsid w:val="001C5A62"/>
    <w:rsid w:val="001D3DD2"/>
    <w:rsid w:val="001D4276"/>
    <w:rsid w:val="001D5263"/>
    <w:rsid w:val="001D7CFE"/>
    <w:rsid w:val="001E2B24"/>
    <w:rsid w:val="001E2B51"/>
    <w:rsid w:val="001E7BC5"/>
    <w:rsid w:val="001F48BA"/>
    <w:rsid w:val="00210D40"/>
    <w:rsid w:val="00211A9F"/>
    <w:rsid w:val="0021432F"/>
    <w:rsid w:val="002159BE"/>
    <w:rsid w:val="00230981"/>
    <w:rsid w:val="00236129"/>
    <w:rsid w:val="002521C4"/>
    <w:rsid w:val="0025353A"/>
    <w:rsid w:val="002542C0"/>
    <w:rsid w:val="00261931"/>
    <w:rsid w:val="00277E4C"/>
    <w:rsid w:val="00291284"/>
    <w:rsid w:val="002951F0"/>
    <w:rsid w:val="00295B20"/>
    <w:rsid w:val="002A6D79"/>
    <w:rsid w:val="002B0E65"/>
    <w:rsid w:val="002C05E1"/>
    <w:rsid w:val="002D3008"/>
    <w:rsid w:val="002E1E75"/>
    <w:rsid w:val="002E7743"/>
    <w:rsid w:val="002F0073"/>
    <w:rsid w:val="002F28B8"/>
    <w:rsid w:val="002F5BBF"/>
    <w:rsid w:val="0030172F"/>
    <w:rsid w:val="00307FB0"/>
    <w:rsid w:val="00310B48"/>
    <w:rsid w:val="00310D11"/>
    <w:rsid w:val="00317D9B"/>
    <w:rsid w:val="00323382"/>
    <w:rsid w:val="003410DE"/>
    <w:rsid w:val="0034177A"/>
    <w:rsid w:val="00346099"/>
    <w:rsid w:val="00355A6E"/>
    <w:rsid w:val="00357AEB"/>
    <w:rsid w:val="0036237F"/>
    <w:rsid w:val="00364E73"/>
    <w:rsid w:val="00373DFB"/>
    <w:rsid w:val="00392BFD"/>
    <w:rsid w:val="003A36D4"/>
    <w:rsid w:val="003A6645"/>
    <w:rsid w:val="003B2922"/>
    <w:rsid w:val="003C5582"/>
    <w:rsid w:val="003D5D28"/>
    <w:rsid w:val="003D6B89"/>
    <w:rsid w:val="003F5F50"/>
    <w:rsid w:val="00400FB1"/>
    <w:rsid w:val="00401658"/>
    <w:rsid w:val="00405CF4"/>
    <w:rsid w:val="004118A8"/>
    <w:rsid w:val="00423E9B"/>
    <w:rsid w:val="004242A9"/>
    <w:rsid w:val="00442FBF"/>
    <w:rsid w:val="00450294"/>
    <w:rsid w:val="004507A2"/>
    <w:rsid w:val="00453B66"/>
    <w:rsid w:val="00460CE2"/>
    <w:rsid w:val="00461435"/>
    <w:rsid w:val="00472804"/>
    <w:rsid w:val="004772F8"/>
    <w:rsid w:val="00483A17"/>
    <w:rsid w:val="00484E4C"/>
    <w:rsid w:val="00495DA5"/>
    <w:rsid w:val="004A16F6"/>
    <w:rsid w:val="004A3434"/>
    <w:rsid w:val="004A708E"/>
    <w:rsid w:val="004C4CF0"/>
    <w:rsid w:val="004C5A07"/>
    <w:rsid w:val="004D4DCB"/>
    <w:rsid w:val="004E1944"/>
    <w:rsid w:val="004E21CB"/>
    <w:rsid w:val="004E72F7"/>
    <w:rsid w:val="004F2797"/>
    <w:rsid w:val="004F39D7"/>
    <w:rsid w:val="00502A6B"/>
    <w:rsid w:val="00514A1D"/>
    <w:rsid w:val="00521183"/>
    <w:rsid w:val="005263B3"/>
    <w:rsid w:val="00527485"/>
    <w:rsid w:val="00533888"/>
    <w:rsid w:val="00533AE9"/>
    <w:rsid w:val="005467B8"/>
    <w:rsid w:val="0055107C"/>
    <w:rsid w:val="0055632B"/>
    <w:rsid w:val="005602AC"/>
    <w:rsid w:val="00563309"/>
    <w:rsid w:val="00565FB9"/>
    <w:rsid w:val="0056623F"/>
    <w:rsid w:val="0057067D"/>
    <w:rsid w:val="005763F3"/>
    <w:rsid w:val="005773FC"/>
    <w:rsid w:val="00582564"/>
    <w:rsid w:val="005828AC"/>
    <w:rsid w:val="0058360C"/>
    <w:rsid w:val="00583988"/>
    <w:rsid w:val="005849A4"/>
    <w:rsid w:val="00596E60"/>
    <w:rsid w:val="005A18BB"/>
    <w:rsid w:val="005A585B"/>
    <w:rsid w:val="005B23AC"/>
    <w:rsid w:val="005C0964"/>
    <w:rsid w:val="005C0A07"/>
    <w:rsid w:val="005C34D5"/>
    <w:rsid w:val="005C6480"/>
    <w:rsid w:val="005D69BC"/>
    <w:rsid w:val="005E56CE"/>
    <w:rsid w:val="005F1C19"/>
    <w:rsid w:val="005F5701"/>
    <w:rsid w:val="005F6725"/>
    <w:rsid w:val="00603ED4"/>
    <w:rsid w:val="006107C0"/>
    <w:rsid w:val="00611206"/>
    <w:rsid w:val="00612A45"/>
    <w:rsid w:val="00616D1C"/>
    <w:rsid w:val="006225C9"/>
    <w:rsid w:val="00624115"/>
    <w:rsid w:val="00625186"/>
    <w:rsid w:val="00630D21"/>
    <w:rsid w:val="00633854"/>
    <w:rsid w:val="0063466F"/>
    <w:rsid w:val="00635B7E"/>
    <w:rsid w:val="00644D13"/>
    <w:rsid w:val="00652806"/>
    <w:rsid w:val="0065326D"/>
    <w:rsid w:val="006555B3"/>
    <w:rsid w:val="00656BC5"/>
    <w:rsid w:val="00660D6D"/>
    <w:rsid w:val="00671B34"/>
    <w:rsid w:val="0067471E"/>
    <w:rsid w:val="0067755C"/>
    <w:rsid w:val="0068530F"/>
    <w:rsid w:val="00693636"/>
    <w:rsid w:val="00696E5F"/>
    <w:rsid w:val="006A4DE2"/>
    <w:rsid w:val="006A5A96"/>
    <w:rsid w:val="006B08F4"/>
    <w:rsid w:val="006B119B"/>
    <w:rsid w:val="006B4698"/>
    <w:rsid w:val="006E14DF"/>
    <w:rsid w:val="006E2F13"/>
    <w:rsid w:val="006E444A"/>
    <w:rsid w:val="006E4D55"/>
    <w:rsid w:val="006E56A9"/>
    <w:rsid w:val="006F7E22"/>
    <w:rsid w:val="007052E6"/>
    <w:rsid w:val="0070539C"/>
    <w:rsid w:val="00706009"/>
    <w:rsid w:val="007138B9"/>
    <w:rsid w:val="00715C03"/>
    <w:rsid w:val="00727C1C"/>
    <w:rsid w:val="0073143B"/>
    <w:rsid w:val="007371A5"/>
    <w:rsid w:val="0074084F"/>
    <w:rsid w:val="007473DA"/>
    <w:rsid w:val="0076340A"/>
    <w:rsid w:val="007734A7"/>
    <w:rsid w:val="00774388"/>
    <w:rsid w:val="00783701"/>
    <w:rsid w:val="00785195"/>
    <w:rsid w:val="00792854"/>
    <w:rsid w:val="007A0BE8"/>
    <w:rsid w:val="007A4281"/>
    <w:rsid w:val="007A462B"/>
    <w:rsid w:val="007A4951"/>
    <w:rsid w:val="007B7E68"/>
    <w:rsid w:val="007C42DD"/>
    <w:rsid w:val="007D14EC"/>
    <w:rsid w:val="007D7DD7"/>
    <w:rsid w:val="007E612F"/>
    <w:rsid w:val="007F2CFB"/>
    <w:rsid w:val="007F75AF"/>
    <w:rsid w:val="007F76AC"/>
    <w:rsid w:val="00805899"/>
    <w:rsid w:val="00814D6F"/>
    <w:rsid w:val="008178A1"/>
    <w:rsid w:val="00823344"/>
    <w:rsid w:val="008414ED"/>
    <w:rsid w:val="00845FAB"/>
    <w:rsid w:val="008473F7"/>
    <w:rsid w:val="008479C6"/>
    <w:rsid w:val="00850CB8"/>
    <w:rsid w:val="00863DE1"/>
    <w:rsid w:val="00864896"/>
    <w:rsid w:val="008733CC"/>
    <w:rsid w:val="008749C4"/>
    <w:rsid w:val="008813D3"/>
    <w:rsid w:val="00882C47"/>
    <w:rsid w:val="0089326A"/>
    <w:rsid w:val="00894D23"/>
    <w:rsid w:val="008A5623"/>
    <w:rsid w:val="008B1E43"/>
    <w:rsid w:val="008C16CD"/>
    <w:rsid w:val="008C2E4B"/>
    <w:rsid w:val="008E049B"/>
    <w:rsid w:val="008E07E6"/>
    <w:rsid w:val="008F100E"/>
    <w:rsid w:val="008F2DC3"/>
    <w:rsid w:val="00906BB3"/>
    <w:rsid w:val="00911A8E"/>
    <w:rsid w:val="00915A72"/>
    <w:rsid w:val="00915E8F"/>
    <w:rsid w:val="00917433"/>
    <w:rsid w:val="00917504"/>
    <w:rsid w:val="009226B2"/>
    <w:rsid w:val="00931D9F"/>
    <w:rsid w:val="0093562D"/>
    <w:rsid w:val="00943CE5"/>
    <w:rsid w:val="00943F20"/>
    <w:rsid w:val="00944B90"/>
    <w:rsid w:val="00951C94"/>
    <w:rsid w:val="00953FD5"/>
    <w:rsid w:val="00964C89"/>
    <w:rsid w:val="00964E79"/>
    <w:rsid w:val="009653D0"/>
    <w:rsid w:val="00966E54"/>
    <w:rsid w:val="00967C50"/>
    <w:rsid w:val="00971696"/>
    <w:rsid w:val="00973571"/>
    <w:rsid w:val="009830D7"/>
    <w:rsid w:val="00990A18"/>
    <w:rsid w:val="00997F45"/>
    <w:rsid w:val="009B2FF6"/>
    <w:rsid w:val="009B6EFC"/>
    <w:rsid w:val="009D1CC0"/>
    <w:rsid w:val="009D369D"/>
    <w:rsid w:val="009D4307"/>
    <w:rsid w:val="009D558E"/>
    <w:rsid w:val="009D63F5"/>
    <w:rsid w:val="009E0111"/>
    <w:rsid w:val="009E014A"/>
    <w:rsid w:val="009E4FD9"/>
    <w:rsid w:val="009E7603"/>
    <w:rsid w:val="009F0A56"/>
    <w:rsid w:val="00A102F9"/>
    <w:rsid w:val="00A26577"/>
    <w:rsid w:val="00A318DD"/>
    <w:rsid w:val="00A32751"/>
    <w:rsid w:val="00A4336F"/>
    <w:rsid w:val="00A45D0A"/>
    <w:rsid w:val="00A473FC"/>
    <w:rsid w:val="00A5220C"/>
    <w:rsid w:val="00A5293D"/>
    <w:rsid w:val="00A55671"/>
    <w:rsid w:val="00A679FB"/>
    <w:rsid w:val="00A725E2"/>
    <w:rsid w:val="00A9586F"/>
    <w:rsid w:val="00A95FFF"/>
    <w:rsid w:val="00AA1881"/>
    <w:rsid w:val="00AA2D0D"/>
    <w:rsid w:val="00AA40B1"/>
    <w:rsid w:val="00AB3771"/>
    <w:rsid w:val="00AB4D9F"/>
    <w:rsid w:val="00AC7E9E"/>
    <w:rsid w:val="00AD777A"/>
    <w:rsid w:val="00AD77A6"/>
    <w:rsid w:val="00AE00C4"/>
    <w:rsid w:val="00AE4BE4"/>
    <w:rsid w:val="00AF0F8C"/>
    <w:rsid w:val="00AF59FC"/>
    <w:rsid w:val="00AF5F6A"/>
    <w:rsid w:val="00AF6393"/>
    <w:rsid w:val="00B071D9"/>
    <w:rsid w:val="00B21DB5"/>
    <w:rsid w:val="00B27448"/>
    <w:rsid w:val="00B31D66"/>
    <w:rsid w:val="00B401F0"/>
    <w:rsid w:val="00B5484F"/>
    <w:rsid w:val="00B56425"/>
    <w:rsid w:val="00B66667"/>
    <w:rsid w:val="00B72EF5"/>
    <w:rsid w:val="00B77ED6"/>
    <w:rsid w:val="00BA16CF"/>
    <w:rsid w:val="00BB4964"/>
    <w:rsid w:val="00BC3961"/>
    <w:rsid w:val="00BD4089"/>
    <w:rsid w:val="00BF1AE4"/>
    <w:rsid w:val="00BF5BF4"/>
    <w:rsid w:val="00BF7811"/>
    <w:rsid w:val="00C02D85"/>
    <w:rsid w:val="00C24330"/>
    <w:rsid w:val="00C3358F"/>
    <w:rsid w:val="00C43FC9"/>
    <w:rsid w:val="00C56001"/>
    <w:rsid w:val="00C63EF3"/>
    <w:rsid w:val="00C63F7D"/>
    <w:rsid w:val="00C64931"/>
    <w:rsid w:val="00C6509F"/>
    <w:rsid w:val="00C83331"/>
    <w:rsid w:val="00C95101"/>
    <w:rsid w:val="00C95F8F"/>
    <w:rsid w:val="00CB2E41"/>
    <w:rsid w:val="00CB7A74"/>
    <w:rsid w:val="00CC6044"/>
    <w:rsid w:val="00CD0BD3"/>
    <w:rsid w:val="00CD3AAF"/>
    <w:rsid w:val="00CD5BD9"/>
    <w:rsid w:val="00CF5EB4"/>
    <w:rsid w:val="00D02D53"/>
    <w:rsid w:val="00D05AC7"/>
    <w:rsid w:val="00D06A28"/>
    <w:rsid w:val="00D101EF"/>
    <w:rsid w:val="00D23AD0"/>
    <w:rsid w:val="00D25C03"/>
    <w:rsid w:val="00D33DA0"/>
    <w:rsid w:val="00D349EE"/>
    <w:rsid w:val="00D34CA1"/>
    <w:rsid w:val="00D36003"/>
    <w:rsid w:val="00D526FF"/>
    <w:rsid w:val="00D85923"/>
    <w:rsid w:val="00D85B3E"/>
    <w:rsid w:val="00D9004B"/>
    <w:rsid w:val="00D92ADE"/>
    <w:rsid w:val="00DB426F"/>
    <w:rsid w:val="00DB50CC"/>
    <w:rsid w:val="00DC120B"/>
    <w:rsid w:val="00DD1BE3"/>
    <w:rsid w:val="00DD201B"/>
    <w:rsid w:val="00DD3972"/>
    <w:rsid w:val="00DE23B7"/>
    <w:rsid w:val="00DF03D9"/>
    <w:rsid w:val="00E00585"/>
    <w:rsid w:val="00E0546E"/>
    <w:rsid w:val="00E17F28"/>
    <w:rsid w:val="00E23FE8"/>
    <w:rsid w:val="00E2418C"/>
    <w:rsid w:val="00E32611"/>
    <w:rsid w:val="00E349A1"/>
    <w:rsid w:val="00E41CFC"/>
    <w:rsid w:val="00E47BBC"/>
    <w:rsid w:val="00E57BDA"/>
    <w:rsid w:val="00E61431"/>
    <w:rsid w:val="00E63B09"/>
    <w:rsid w:val="00E6723A"/>
    <w:rsid w:val="00E70542"/>
    <w:rsid w:val="00E75C36"/>
    <w:rsid w:val="00E8008C"/>
    <w:rsid w:val="00E822F0"/>
    <w:rsid w:val="00E966AC"/>
    <w:rsid w:val="00EA4688"/>
    <w:rsid w:val="00EA46AC"/>
    <w:rsid w:val="00EA5EDE"/>
    <w:rsid w:val="00EC4369"/>
    <w:rsid w:val="00EC5D89"/>
    <w:rsid w:val="00ED3EF0"/>
    <w:rsid w:val="00EE42A8"/>
    <w:rsid w:val="00EE6B7D"/>
    <w:rsid w:val="00EF1C79"/>
    <w:rsid w:val="00EF4605"/>
    <w:rsid w:val="00EF4DA5"/>
    <w:rsid w:val="00F03786"/>
    <w:rsid w:val="00F06DCC"/>
    <w:rsid w:val="00F10CBF"/>
    <w:rsid w:val="00F267E4"/>
    <w:rsid w:val="00F276B9"/>
    <w:rsid w:val="00F31960"/>
    <w:rsid w:val="00F336F9"/>
    <w:rsid w:val="00F542DD"/>
    <w:rsid w:val="00F54434"/>
    <w:rsid w:val="00F5793E"/>
    <w:rsid w:val="00F6521E"/>
    <w:rsid w:val="00F83619"/>
    <w:rsid w:val="00FB14E7"/>
    <w:rsid w:val="00FB5D4D"/>
    <w:rsid w:val="00FC25BA"/>
    <w:rsid w:val="00FC28C2"/>
    <w:rsid w:val="00FC311A"/>
    <w:rsid w:val="00FD5902"/>
    <w:rsid w:val="00FD5C80"/>
    <w:rsid w:val="00FE1FDD"/>
    <w:rsid w:val="00FE354B"/>
    <w:rsid w:val="00FF20FD"/>
    <w:rsid w:val="00FF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655E"/>
  <w15:docId w15:val="{FB9718A6-C5CA-4736-B799-9869F018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22F0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5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22F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7E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7E9E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C7E9E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063B7D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772F8"/>
    <w:pPr>
      <w:spacing w:after="1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772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5AC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05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F5BB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F5BBF"/>
    <w:rPr>
      <w:rFonts w:ascii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F5BBF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9D558E"/>
    <w:rPr>
      <w:b/>
      <w:bCs/>
    </w:rPr>
  </w:style>
  <w:style w:type="character" w:customStyle="1" w:styleId="mailt">
    <w:name w:val="mailt"/>
    <w:basedOn w:val="Numatytasispastraiposriftas"/>
    <w:rsid w:val="005828AC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D63F5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221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21E9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semiHidden/>
    <w:unhideWhenUsed/>
    <w:rsid w:val="001221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221E9"/>
    <w:rPr>
      <w:rFonts w:ascii="Calibri" w:hAnsi="Calibri" w:cs="Calibr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7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1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31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EN_1353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6B5C-08D8-4F48-A6E7-790160D9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mailto:info@akmene.lt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Degienė</dc:creator>
  <cp:keywords/>
  <cp:lastModifiedBy>Neringa Degienė</cp:lastModifiedBy>
  <cp:revision>2</cp:revision>
  <cp:lastPrinted>2018-03-09T21:52:00Z</cp:lastPrinted>
  <dcterms:created xsi:type="dcterms:W3CDTF">2025-05-30T11:37:00Z</dcterms:created>
  <dcterms:modified xsi:type="dcterms:W3CDTF">2025-05-30T11:37:00Z</dcterms:modified>
</cp:coreProperties>
</file>