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4" w:type="dxa"/>
        <w:tblLayout w:type="fixed"/>
        <w:tblLook w:val="04A0" w:firstRow="1" w:lastRow="0" w:firstColumn="1" w:lastColumn="0" w:noHBand="0" w:noVBand="1"/>
      </w:tblPr>
      <w:tblGrid>
        <w:gridCol w:w="9654"/>
      </w:tblGrid>
      <w:tr w:rsidR="00375776" w:rsidRPr="00375776" w14:paraId="593D71EB" w14:textId="77777777" w:rsidTr="00375776">
        <w:trPr>
          <w:trHeight w:val="824"/>
        </w:trPr>
        <w:tc>
          <w:tcPr>
            <w:tcW w:w="9654" w:type="dxa"/>
          </w:tcPr>
          <w:p w14:paraId="4D01CDB5" w14:textId="77777777" w:rsidR="00375776" w:rsidRPr="00375776" w:rsidRDefault="00375776" w:rsidP="00375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37577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63359C06" wp14:editId="1AAF78E9">
                  <wp:extent cx="476250" cy="523875"/>
                  <wp:effectExtent l="0" t="0" r="0" b="9525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776" w:rsidRPr="00375776" w14:paraId="5B9C0533" w14:textId="77777777" w:rsidTr="00375776">
        <w:trPr>
          <w:trHeight w:val="289"/>
        </w:trPr>
        <w:tc>
          <w:tcPr>
            <w:tcW w:w="9654" w:type="dxa"/>
          </w:tcPr>
          <w:p w14:paraId="2548240E" w14:textId="77777777" w:rsidR="00375776" w:rsidRPr="00375776" w:rsidRDefault="00375776" w:rsidP="003757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75776" w:rsidRPr="00375776" w14:paraId="57F27278" w14:textId="77777777" w:rsidTr="00375776">
        <w:trPr>
          <w:trHeight w:val="278"/>
        </w:trPr>
        <w:tc>
          <w:tcPr>
            <w:tcW w:w="9654" w:type="dxa"/>
            <w:hideMark/>
          </w:tcPr>
          <w:p w14:paraId="0B8066BF" w14:textId="77777777" w:rsidR="00375776" w:rsidRPr="00375776" w:rsidRDefault="00375776" w:rsidP="0037577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37577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375776" w:rsidRPr="00375776" w14:paraId="252BF7B3" w14:textId="77777777" w:rsidTr="00375776">
        <w:trPr>
          <w:trHeight w:val="278"/>
        </w:trPr>
        <w:tc>
          <w:tcPr>
            <w:tcW w:w="9654" w:type="dxa"/>
            <w:hideMark/>
          </w:tcPr>
          <w:p w14:paraId="0B1E5192" w14:textId="77777777" w:rsidR="00375776" w:rsidRPr="00375776" w:rsidRDefault="00375776" w:rsidP="0037577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37577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375776" w:rsidRPr="00375776" w14:paraId="49F401D6" w14:textId="77777777" w:rsidTr="00375776">
        <w:trPr>
          <w:trHeight w:val="289"/>
        </w:trPr>
        <w:tc>
          <w:tcPr>
            <w:tcW w:w="9654" w:type="dxa"/>
          </w:tcPr>
          <w:p w14:paraId="22CA6792" w14:textId="77777777" w:rsidR="00375776" w:rsidRPr="00375776" w:rsidRDefault="00375776" w:rsidP="00375776">
            <w:pPr>
              <w:keepNext/>
              <w:tabs>
                <w:tab w:val="left" w:pos="7122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75776" w:rsidRPr="00375776" w14:paraId="0C5019E8" w14:textId="77777777" w:rsidTr="00375776">
        <w:trPr>
          <w:trHeight w:val="703"/>
        </w:trPr>
        <w:tc>
          <w:tcPr>
            <w:tcW w:w="965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0F7589E" w14:textId="77777777" w:rsidR="00375776" w:rsidRPr="002A76E6" w:rsidRDefault="00375776" w:rsidP="003757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2A76E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1C0F7221" w14:textId="77777777" w:rsidR="00375776" w:rsidRPr="002A76E6" w:rsidRDefault="00375776" w:rsidP="003757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2A76E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el. p. </w:t>
            </w:r>
            <w:proofErr w:type="spellStart"/>
            <w:r w:rsidRPr="002A76E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viesieji_pirkimai@alytus.lt</w:t>
            </w:r>
            <w:proofErr w:type="spellEnd"/>
            <w:r w:rsidRPr="002A76E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. </w:t>
            </w:r>
          </w:p>
          <w:p w14:paraId="179A0F78" w14:textId="77777777" w:rsidR="00375776" w:rsidRPr="00375776" w:rsidRDefault="00375776" w:rsidP="003757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A76E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77FE8C4E" w14:textId="77777777" w:rsidR="00375776" w:rsidRPr="00375776" w:rsidRDefault="00375776" w:rsidP="0037577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2585"/>
        <w:gridCol w:w="1986"/>
        <w:gridCol w:w="2519"/>
        <w:gridCol w:w="423"/>
      </w:tblGrid>
      <w:tr w:rsidR="00375776" w:rsidRPr="00375776" w14:paraId="03451ABE" w14:textId="77777777" w:rsidTr="002C7F2B">
        <w:trPr>
          <w:gridAfter w:val="1"/>
          <w:wAfter w:w="423" w:type="dxa"/>
          <w:cantSplit/>
        </w:trPr>
        <w:tc>
          <w:tcPr>
            <w:tcW w:w="2160" w:type="dxa"/>
            <w:hideMark/>
          </w:tcPr>
          <w:p w14:paraId="7B5980EC" w14:textId="77777777" w:rsidR="00375776" w:rsidRPr="00375776" w:rsidRDefault="00375776" w:rsidP="00375776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7577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4571" w:type="dxa"/>
            <w:gridSpan w:val="2"/>
          </w:tcPr>
          <w:p w14:paraId="33B3CFDA" w14:textId="77777777" w:rsidR="00375776" w:rsidRPr="00375776" w:rsidRDefault="00375776" w:rsidP="003757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19" w:type="dxa"/>
            <w:hideMark/>
          </w:tcPr>
          <w:p w14:paraId="1439AA40" w14:textId="698B9D80" w:rsidR="00375776" w:rsidRPr="00375776" w:rsidRDefault="00375776" w:rsidP="00375776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7577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</w:t>
            </w:r>
            <w:r w:rsidR="00CE69FB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05-30</w:t>
            </w:r>
          </w:p>
        </w:tc>
      </w:tr>
      <w:tr w:rsidR="00375776" w:rsidRPr="00375776" w14:paraId="0D68BFED" w14:textId="77777777" w:rsidTr="002C7F2B">
        <w:trPr>
          <w:gridAfter w:val="1"/>
          <w:wAfter w:w="423" w:type="dxa"/>
          <w:cantSplit/>
        </w:trPr>
        <w:tc>
          <w:tcPr>
            <w:tcW w:w="2160" w:type="dxa"/>
          </w:tcPr>
          <w:p w14:paraId="0D1F9510" w14:textId="77777777" w:rsidR="00375776" w:rsidRPr="00375776" w:rsidRDefault="00375776" w:rsidP="00375776">
            <w:pPr>
              <w:spacing w:after="0" w:line="240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FA63679" w14:textId="77777777" w:rsidR="003041AB" w:rsidRPr="00375776" w:rsidRDefault="003041AB" w:rsidP="00375776">
            <w:pPr>
              <w:spacing w:after="0" w:line="240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76847824" w14:textId="77777777" w:rsidR="00375776" w:rsidRPr="00375776" w:rsidRDefault="00375776" w:rsidP="00375776">
            <w:pPr>
              <w:spacing w:after="0" w:line="240" w:lineRule="auto"/>
              <w:ind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5" w:type="dxa"/>
            <w:gridSpan w:val="2"/>
          </w:tcPr>
          <w:p w14:paraId="5301F6E0" w14:textId="77777777" w:rsidR="00375776" w:rsidRPr="00375776" w:rsidRDefault="00375776" w:rsidP="00375776">
            <w:pPr>
              <w:spacing w:after="0" w:line="240" w:lineRule="auto"/>
              <w:ind w:left="1" w:right="-613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75776" w:rsidRPr="00375776" w14:paraId="704D63D8" w14:textId="77777777" w:rsidTr="002C7F2B">
        <w:trPr>
          <w:cantSplit/>
        </w:trPr>
        <w:tc>
          <w:tcPr>
            <w:tcW w:w="9673" w:type="dxa"/>
            <w:gridSpan w:val="5"/>
            <w:hideMark/>
          </w:tcPr>
          <w:p w14:paraId="38DE045C" w14:textId="405003EA" w:rsidR="00B17BD7" w:rsidRPr="00B17BD7" w:rsidRDefault="00375776" w:rsidP="002A0414">
            <w:pPr>
              <w:tabs>
                <w:tab w:val="left" w:pos="567"/>
                <w:tab w:val="left" w:pos="993"/>
                <w:tab w:val="left" w:pos="1843"/>
                <w:tab w:val="right" w:pos="9072"/>
              </w:tabs>
              <w:spacing w:after="0" w:line="240" w:lineRule="auto"/>
              <w:ind w:right="-613"/>
              <w:rPr>
                <w:rFonts w:ascii="Arial" w:eastAsia="Times New Roman" w:hAnsi="Arial" w:cs="Arial"/>
                <w:b/>
                <w:color w:val="333333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17BD7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Dėl pranešimo nagrinėjimo</w:t>
            </w:r>
            <w:r w:rsidR="002A0414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 IR </w:t>
            </w:r>
            <w:r w:rsidR="00B17BD7" w:rsidRPr="00B17BD7">
              <w:rPr>
                <w:rFonts w:ascii="Arial" w:eastAsia="Calibri" w:hAnsi="Arial" w:cs="Arial"/>
                <w:b/>
                <w:bCs/>
                <w:caps/>
                <w:kern w:val="0"/>
                <w:sz w:val="24"/>
                <w14:ligatures w14:val="none"/>
              </w:rPr>
              <w:t xml:space="preserve">konkurso sąlygų tikslinimo </w:t>
            </w:r>
          </w:p>
          <w:p w14:paraId="4F22DDDC" w14:textId="77777777" w:rsidR="00CE69FB" w:rsidRDefault="00CE69FB" w:rsidP="002C7F2B">
            <w:pPr>
              <w:tabs>
                <w:tab w:val="left" w:pos="567"/>
                <w:tab w:val="left" w:pos="993"/>
                <w:tab w:val="left" w:pos="184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756346DC" w14:textId="77777777" w:rsidR="003041AB" w:rsidRPr="00375776" w:rsidRDefault="003041AB" w:rsidP="002C7F2B">
            <w:pPr>
              <w:tabs>
                <w:tab w:val="left" w:pos="567"/>
                <w:tab w:val="left" w:pos="993"/>
                <w:tab w:val="left" w:pos="184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49CA4888" w14:textId="77777777" w:rsidR="00375776" w:rsidRPr="00375776" w:rsidRDefault="00375776" w:rsidP="002C7F2B">
            <w:pPr>
              <w:tabs>
                <w:tab w:val="left" w:pos="567"/>
                <w:tab w:val="left" w:pos="993"/>
                <w:tab w:val="left" w:pos="184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</w:tc>
      </w:tr>
    </w:tbl>
    <w:p w14:paraId="676D47EE" w14:textId="53BD077C" w:rsidR="00375776" w:rsidRPr="00375776" w:rsidRDefault="00375776" w:rsidP="00066486">
      <w:pPr>
        <w:tabs>
          <w:tab w:val="left" w:pos="1418"/>
          <w:tab w:val="left" w:pos="1843"/>
        </w:tabs>
        <w:spacing w:after="0" w:line="240" w:lineRule="auto"/>
        <w:ind w:right="57" w:firstLine="129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Alytaus miesto savivaldybės administracijos viešųjų pirkimų komisija (toliau – komisija), vykdydama </w:t>
      </w:r>
      <w:bookmarkStart w:id="0" w:name="_Hlk177381301"/>
      <w:r w:rsidR="00CE69F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tarptautinio</w:t>
      </w:r>
      <w:r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viešojo pirkimo „</w:t>
      </w:r>
      <w:r w:rsidR="00CE69FB" w:rsidRPr="00CE69F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Projekto </w:t>
      </w:r>
      <w:r w:rsidR="0006648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="00CE69FB" w:rsidRPr="00CE69F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Visuomenės sveikatos gerinimas" renginiai</w:t>
      </w:r>
      <w:r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</w:t>
      </w:r>
      <w:bookmarkEnd w:id="0"/>
      <w:r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atvirą konkursą, 2025-</w:t>
      </w:r>
      <w:r w:rsidR="00CE69F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05-30</w:t>
      </w:r>
      <w:r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metu:</w:t>
      </w:r>
    </w:p>
    <w:p w14:paraId="63FC4F86" w14:textId="6930CDEC" w:rsidR="00375776" w:rsidRDefault="00E03F16" w:rsidP="00066486">
      <w:pPr>
        <w:pStyle w:val="Sraopastraipa"/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0" w:right="57" w:firstLine="129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I</w:t>
      </w:r>
      <w:r w:rsidR="00375776"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šnagrinėjo 2025-</w:t>
      </w:r>
      <w:r w:rsidR="00CE69F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05-28</w:t>
      </w:r>
      <w:r w:rsidR="00375776"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centrinės viešųjų pirkimų informacinės sistemos (toliau – CVP IS) priemonėmis gautą tiekėjo pranešimą ID </w:t>
      </w:r>
      <w:r w:rsidR="00CE69F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217980</w:t>
      </w:r>
      <w:r w:rsidR="00375776"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ir vadovaudamasi Lietuvos Respublikos viešųjų pirkimų įstatymo (toliau – Viešųjų pirkimų įstatymas)</w:t>
      </w:r>
      <w:r w:rsidR="00375776" w:rsidRPr="00375776">
        <w:rPr>
          <w:rFonts w:ascii="Arial" w:hAnsi="Arial" w:cs="Arial"/>
          <w:sz w:val="24"/>
          <w:szCs w:val="24"/>
        </w:rPr>
        <w:t xml:space="preserve"> </w:t>
      </w:r>
      <w:r w:rsidR="00375776"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36 str. 5 d. bei </w:t>
      </w:r>
      <w:bookmarkStart w:id="1" w:name="_Hlk177381859"/>
      <w:bookmarkStart w:id="2" w:name="_Hlk177381585"/>
      <w:r w:rsidR="00375776"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komisijos 2025-</w:t>
      </w:r>
      <w:r w:rsidR="00CE69F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05-22</w:t>
      </w:r>
      <w:r w:rsidR="00375776"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protokolu Nr. VP-</w:t>
      </w:r>
      <w:r w:rsidR="00CE69F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350</w:t>
      </w:r>
      <w:r w:rsidR="00375776"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patvirtintų </w:t>
      </w:r>
      <w:r w:rsidR="00CE69F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tarptautinio</w:t>
      </w:r>
      <w:r w:rsidR="00375776"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viešojo pirkimo „</w:t>
      </w:r>
      <w:r w:rsidR="00CE69FB" w:rsidRPr="00CE69F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Projekto </w:t>
      </w:r>
      <w:r w:rsidR="00F2361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="00CE69FB" w:rsidRPr="00CE69F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Visuomenės sveikatos gerinimas" renginiai</w:t>
      </w:r>
      <w:r w:rsidR="00375776"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</w:t>
      </w:r>
      <w:r w:rsidR="00375776" w:rsidRPr="00375776">
        <w:rPr>
          <w:rFonts w:ascii="Arial" w:eastAsia="Calibri" w:hAnsi="Arial" w:cs="Arial"/>
          <w:sz w:val="24"/>
          <w:szCs w:val="24"/>
        </w:rPr>
        <w:t>atviro konkurso bendrųjų sąlygų (toliau – bendrosios pirkimo sąlygos)</w:t>
      </w:r>
      <w:r w:rsidR="00375776"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5.2 </w:t>
      </w:r>
      <w:bookmarkEnd w:id="1"/>
      <w:bookmarkEnd w:id="2"/>
      <w:r w:rsidR="00375776"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p.</w:t>
      </w:r>
      <w:r w:rsidR="001D3D1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ir specialiosiomis sąlygomis (toliau -</w:t>
      </w:r>
      <w:r w:rsidR="008E715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1D3D1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specialiosios pirkimo sąlygos)</w:t>
      </w:r>
      <w:r w:rsidR="00375776"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, </w:t>
      </w:r>
      <w:r w:rsidR="008E715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bei</w:t>
      </w:r>
      <w:r w:rsidR="00375776" w:rsidRPr="0037577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teikia atsakymą:</w:t>
      </w:r>
    </w:p>
    <w:p w14:paraId="16FCC1C3" w14:textId="21CEC60C" w:rsidR="00375776" w:rsidRPr="00375776" w:rsidRDefault="00375776" w:rsidP="00066486">
      <w:pPr>
        <w:tabs>
          <w:tab w:val="left" w:pos="1418"/>
          <w:tab w:val="left" w:pos="1843"/>
        </w:tabs>
        <w:spacing w:after="0" w:line="240" w:lineRule="auto"/>
        <w:ind w:right="57" w:firstLine="1298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3757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Klausimas</w:t>
      </w:r>
      <w:r w:rsidR="003303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57B928DE" w14:textId="1B0B6E24" w:rsidR="00CE69FB" w:rsidRDefault="00375776" w:rsidP="00E03F16">
      <w:pPr>
        <w:tabs>
          <w:tab w:val="left" w:pos="1418"/>
          <w:tab w:val="left" w:pos="1843"/>
        </w:tabs>
        <w:spacing w:after="0" w:line="240" w:lineRule="auto"/>
        <w:ind w:right="57" w:firstLine="1298"/>
        <w:jc w:val="both"/>
        <w:rPr>
          <w:rFonts w:ascii="Arial" w:hAnsi="Arial" w:cs="Arial"/>
          <w:color w:val="00241A"/>
          <w:sz w:val="24"/>
          <w:szCs w:val="24"/>
          <w:shd w:val="clear" w:color="auto" w:fill="FFFFFF"/>
        </w:rPr>
      </w:pPr>
      <w:r w:rsidRPr="00CE69FB">
        <w:rPr>
          <w:rFonts w:ascii="Arial" w:hAnsi="Arial" w:cs="Arial"/>
          <w:color w:val="00241A"/>
          <w:sz w:val="24"/>
          <w:szCs w:val="24"/>
          <w:shd w:val="clear" w:color="auto" w:fill="FFFFFF"/>
        </w:rPr>
        <w:t>„</w:t>
      </w:r>
      <w:r w:rsidR="00E03F16">
        <w:rPr>
          <w:rFonts w:ascii="Arial" w:hAnsi="Arial" w:cs="Arial"/>
          <w:color w:val="00241A"/>
          <w:sz w:val="24"/>
          <w:szCs w:val="24"/>
          <w:shd w:val="clear" w:color="auto" w:fill="FFFFFF"/>
        </w:rPr>
        <w:t>t</w:t>
      </w:r>
      <w:r w:rsidR="00CE69FB" w:rsidRPr="00CE69FB">
        <w:rPr>
          <w:rFonts w:ascii="Arial" w:hAnsi="Arial" w:cs="Arial"/>
          <w:color w:val="00241A"/>
          <w:sz w:val="24"/>
          <w:szCs w:val="24"/>
          <w:shd w:val="clear" w:color="auto" w:fill="FFFFFF"/>
        </w:rPr>
        <w:t>ikslinamės mato vienetą III pirkimo daliai.</w:t>
      </w:r>
      <w:r w:rsidR="00CE69FB" w:rsidRPr="00CE69FB">
        <w:rPr>
          <w:rFonts w:ascii="Arial" w:hAnsi="Arial" w:cs="Arial"/>
          <w:color w:val="00241A"/>
          <w:sz w:val="24"/>
          <w:szCs w:val="24"/>
          <w:shd w:val="clear" w:color="auto" w:fill="FFFFFF"/>
        </w:rPr>
        <w:br/>
        <w:t xml:space="preserve">TS nurodoma: </w:t>
      </w:r>
    </w:p>
    <w:p w14:paraId="6041618B" w14:textId="14908A9C" w:rsidR="00CE69FB" w:rsidRDefault="00CE69FB" w:rsidP="00F23613">
      <w:pPr>
        <w:tabs>
          <w:tab w:val="left" w:pos="1418"/>
          <w:tab w:val="left" w:pos="1843"/>
        </w:tabs>
        <w:spacing w:after="0" w:line="240" w:lineRule="auto"/>
        <w:ind w:right="57" w:firstLine="1298"/>
        <w:rPr>
          <w:rFonts w:ascii="Arial" w:hAnsi="Arial" w:cs="Arial"/>
          <w:color w:val="00241A"/>
          <w:sz w:val="24"/>
          <w:szCs w:val="24"/>
          <w:shd w:val="clear" w:color="auto" w:fill="FFFFFF"/>
        </w:rPr>
      </w:pPr>
      <w:r w:rsidRPr="00CE69FB">
        <w:rPr>
          <w:rFonts w:ascii="Arial" w:hAnsi="Arial" w:cs="Arial"/>
          <w:color w:val="00241A"/>
          <w:sz w:val="24"/>
          <w:szCs w:val="24"/>
          <w:shd w:val="clear" w:color="auto" w:fill="FFFFFF"/>
        </w:rPr>
        <w:t>2. Projekto laikas ir trukmė</w:t>
      </w:r>
      <w:r w:rsidR="00330374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. </w:t>
      </w:r>
      <w:r w:rsidRPr="00CE69FB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Iki 2027-10-31 (iki projekto pabaigos) turi būti </w:t>
      </w:r>
      <w:proofErr w:type="spellStart"/>
      <w:r w:rsidRPr="00CE69FB">
        <w:rPr>
          <w:rFonts w:ascii="Arial" w:hAnsi="Arial" w:cs="Arial"/>
          <w:color w:val="00241A"/>
          <w:sz w:val="24"/>
          <w:szCs w:val="24"/>
          <w:shd w:val="clear" w:color="auto" w:fill="FFFFFF"/>
        </w:rPr>
        <w:t>sumoderuota</w:t>
      </w:r>
      <w:proofErr w:type="spellEnd"/>
      <w:r w:rsidRPr="00CE69FB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 ne mažiau kaip 704 val. (!) seminarų priklausomybės ligų prevencijos bei kontrolės temomis 12- 14 metų jaunimui.</w:t>
      </w:r>
      <w:r w:rsidRPr="00CE69FB">
        <w:rPr>
          <w:rFonts w:ascii="Arial" w:hAnsi="Arial" w:cs="Arial"/>
          <w:color w:val="00241A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                 </w:t>
      </w:r>
      <w:r w:rsidRPr="00CE69FB">
        <w:rPr>
          <w:rFonts w:ascii="Arial" w:hAnsi="Arial" w:cs="Arial"/>
          <w:color w:val="00241A"/>
          <w:sz w:val="24"/>
          <w:szCs w:val="24"/>
          <w:shd w:val="clear" w:color="auto" w:fill="FFFFFF"/>
        </w:rPr>
        <w:t>Pasiūlymo formoje kalbate apie 45 min. (1 ak.</w:t>
      </w:r>
      <w:r w:rsidR="00330374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 </w:t>
      </w:r>
      <w:r w:rsidRPr="00CE69FB">
        <w:rPr>
          <w:rFonts w:ascii="Arial" w:hAnsi="Arial" w:cs="Arial"/>
          <w:color w:val="00241A"/>
          <w:sz w:val="24"/>
          <w:szCs w:val="24"/>
          <w:shd w:val="clear" w:color="auto" w:fill="FFFFFF"/>
        </w:rPr>
        <w:t>val.) paslaugą, o TS - apie 60 min.</w:t>
      </w:r>
      <w:r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 </w:t>
      </w:r>
      <w:r w:rsidRPr="00CE69FB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Viską sutartyje pagal nutylėjimą skaičiuojame akademinėmis </w:t>
      </w:r>
      <w:r w:rsidR="00D7145F">
        <w:rPr>
          <w:rFonts w:ascii="Arial" w:hAnsi="Arial" w:cs="Arial"/>
          <w:color w:val="00241A"/>
          <w:sz w:val="24"/>
          <w:szCs w:val="24"/>
          <w:shd w:val="clear" w:color="auto" w:fill="FFFFFF"/>
        </w:rPr>
        <w:t>v</w:t>
      </w:r>
      <w:r w:rsidRPr="00CE69FB">
        <w:rPr>
          <w:rFonts w:ascii="Arial" w:hAnsi="Arial" w:cs="Arial"/>
          <w:color w:val="00241A"/>
          <w:sz w:val="24"/>
          <w:szCs w:val="24"/>
          <w:shd w:val="clear" w:color="auto" w:fill="FFFFFF"/>
        </w:rPr>
        <w:t>alandomis?</w:t>
      </w:r>
      <w:r>
        <w:rPr>
          <w:rFonts w:ascii="Arial" w:hAnsi="Arial" w:cs="Arial"/>
          <w:color w:val="00241A"/>
          <w:sz w:val="24"/>
          <w:szCs w:val="24"/>
          <w:shd w:val="clear" w:color="auto" w:fill="FFFFFF"/>
        </w:rPr>
        <w:t>“</w:t>
      </w:r>
      <w:r w:rsidRPr="00CE69FB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 </w:t>
      </w:r>
    </w:p>
    <w:p w14:paraId="5715C810" w14:textId="48CB08DF" w:rsidR="00375776" w:rsidRPr="00CE69FB" w:rsidRDefault="00375776" w:rsidP="00066486">
      <w:pPr>
        <w:tabs>
          <w:tab w:val="left" w:pos="1418"/>
          <w:tab w:val="left" w:pos="1843"/>
        </w:tabs>
        <w:spacing w:after="0" w:line="240" w:lineRule="auto"/>
        <w:ind w:right="57" w:firstLine="1298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CE69FB">
        <w:rPr>
          <w:rFonts w:ascii="Arial" w:hAnsi="Arial" w:cs="Arial"/>
          <w:b/>
          <w:bCs/>
          <w:color w:val="00241A"/>
          <w:sz w:val="24"/>
          <w:szCs w:val="24"/>
          <w:shd w:val="clear" w:color="auto" w:fill="FFFFFF"/>
        </w:rPr>
        <w:t>Atsakymas</w:t>
      </w:r>
      <w:r w:rsidR="00CE69FB" w:rsidRPr="00CE69FB">
        <w:rPr>
          <w:rFonts w:ascii="Arial" w:hAnsi="Arial" w:cs="Arial"/>
          <w:b/>
          <w:bCs/>
          <w:color w:val="00241A"/>
          <w:sz w:val="24"/>
          <w:szCs w:val="24"/>
          <w:shd w:val="clear" w:color="auto" w:fill="FFFFFF"/>
        </w:rPr>
        <w:t>.</w:t>
      </w:r>
    </w:p>
    <w:p w14:paraId="66F91C8C" w14:textId="77777777" w:rsidR="00D7145F" w:rsidRDefault="00D7145F" w:rsidP="00066486">
      <w:pPr>
        <w:spacing w:after="0" w:line="240" w:lineRule="auto"/>
        <w:ind w:right="57" w:firstLine="1298"/>
        <w:jc w:val="both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 xml:space="preserve">Taip, skaičiuojate akademinėmis valandomis. </w:t>
      </w:r>
    </w:p>
    <w:p w14:paraId="63ECC112" w14:textId="2114723D" w:rsidR="00D7145F" w:rsidRPr="00D7145F" w:rsidRDefault="00D7145F" w:rsidP="00066486">
      <w:pPr>
        <w:spacing w:after="0" w:line="240" w:lineRule="auto"/>
        <w:ind w:right="57" w:firstLine="1298"/>
        <w:jc w:val="both"/>
        <w:rPr>
          <w:rFonts w:ascii="Arial" w:eastAsia="Calibri" w:hAnsi="Arial" w:cs="Arial"/>
          <w:sz w:val="24"/>
          <w:szCs w:val="24"/>
        </w:rPr>
      </w:pPr>
      <w:r w:rsidRPr="00D7145F">
        <w:rPr>
          <w:rFonts w:ascii="Arial" w:eastAsia="Calibri" w:hAnsi="Arial" w:cs="Arial"/>
          <w:kern w:val="0"/>
          <w:sz w:val="24"/>
          <w:szCs w:val="24"/>
        </w:rPr>
        <w:t xml:space="preserve">Atsižvelgiant į Jūsų  pastabą III pirkimo dalies  Techninės specifikacijos </w:t>
      </w:r>
      <w:r w:rsidRPr="00D7145F">
        <w:rPr>
          <w:rFonts w:ascii="Arial" w:eastAsia="Calibri" w:hAnsi="Arial" w:cs="Arial"/>
          <w:sz w:val="24"/>
          <w:szCs w:val="24"/>
        </w:rPr>
        <w:t xml:space="preserve">2 punkte padaryti pakeitimai „Iki 2027-10-31 (iki projekto pabaigos) turi būti </w:t>
      </w:r>
      <w:proofErr w:type="spellStart"/>
      <w:r w:rsidRPr="00D7145F">
        <w:rPr>
          <w:rFonts w:ascii="Arial" w:eastAsia="Calibri" w:hAnsi="Arial" w:cs="Arial"/>
          <w:sz w:val="24"/>
          <w:szCs w:val="24"/>
        </w:rPr>
        <w:t>sumoderuota</w:t>
      </w:r>
      <w:proofErr w:type="spellEnd"/>
      <w:r w:rsidRPr="00D7145F">
        <w:rPr>
          <w:rFonts w:ascii="Arial" w:eastAsia="Calibri" w:hAnsi="Arial" w:cs="Arial"/>
          <w:sz w:val="24"/>
          <w:szCs w:val="24"/>
        </w:rPr>
        <w:t xml:space="preserve"> ne mažiau kaip 704 ak. val. seminarų priklausomybės ligų prevencijos bei kontrolės temomis 12- 14 metų jaunimui.“</w:t>
      </w:r>
    </w:p>
    <w:p w14:paraId="59EF9DCF" w14:textId="0CB7BBF7" w:rsidR="00375776" w:rsidRPr="00375776" w:rsidRDefault="00375776" w:rsidP="00066486">
      <w:pPr>
        <w:spacing w:after="0" w:line="240" w:lineRule="auto"/>
        <w:ind w:right="57" w:firstLine="1298"/>
        <w:jc w:val="both"/>
        <w:rPr>
          <w:rFonts w:ascii="Arial" w:eastAsia="Calibri" w:hAnsi="Arial" w:cs="Arial"/>
          <w:kern w:val="0"/>
          <w:sz w:val="24"/>
          <w:szCs w:val="24"/>
        </w:rPr>
      </w:pPr>
    </w:p>
    <w:p w14:paraId="2D8B1743" w14:textId="1781FAFB" w:rsidR="005B0978" w:rsidRPr="000541AA" w:rsidRDefault="00066486" w:rsidP="00066486">
      <w:pPr>
        <w:pStyle w:val="Sraopastraipa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298"/>
        <w:jc w:val="both"/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lang w:eastAsia="lt-LT"/>
          <w14:ligatures w14:val="none"/>
        </w:rPr>
      </w:pPr>
      <w:r w:rsidRPr="000541A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</w:t>
      </w:r>
      <w:r w:rsidR="005B0978" w:rsidRPr="000541A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adovaudamasi Lietuvos Respublikos viešųjų pirkimų įstatymo 36 str. 6 d.</w:t>
      </w:r>
      <w:r w:rsidR="005B0978" w:rsidRPr="000541AA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, bei </w:t>
      </w:r>
      <w:r w:rsidR="005B0978" w:rsidRPr="000541A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tarptautinio viešojo pirkimo ,,</w:t>
      </w:r>
      <w:r w:rsidR="005B0978" w:rsidRPr="000541A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Projekto </w:t>
      </w:r>
      <w:r w:rsidRPr="000541A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="005B0978" w:rsidRPr="000541A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Visuomenės sveikatos gerinimas" renginiai</w:t>
      </w:r>
      <w:r w:rsidR="005B0978" w:rsidRPr="000541AA">
        <w:rPr>
          <w:rFonts w:ascii="Arial" w:hAnsi="Arial" w:cs="Arial"/>
          <w:color w:val="000000" w:themeColor="text1"/>
          <w:sz w:val="24"/>
          <w:szCs w:val="24"/>
        </w:rPr>
        <w:t>“ atviro konkurso bendrųjų sąlygų</w:t>
      </w:r>
      <w:r w:rsidR="005B0978" w:rsidRPr="000541A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(toliau – bendrosios pirkimo sąlygos 5.4 p.</w:t>
      </w:r>
      <w:r w:rsidR="005B0978" w:rsidRPr="000541AA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, </w:t>
      </w:r>
      <w:r w:rsidR="000F4192">
        <w:rPr>
          <w:rFonts w:ascii="Arial" w:eastAsia="Times New Roman" w:hAnsi="Arial" w:cs="Arial"/>
          <w:b/>
          <w:color w:val="242424"/>
          <w:kern w:val="0"/>
          <w:sz w:val="24"/>
          <w:szCs w:val="24"/>
          <w:lang w:eastAsia="lt-LT"/>
          <w14:ligatures w14:val="none"/>
        </w:rPr>
        <w:t>nutarė</w:t>
      </w:r>
      <w:r w:rsidR="005B0978" w:rsidRPr="000541AA">
        <w:rPr>
          <w:rFonts w:ascii="Arial" w:eastAsia="Times New Roman" w:hAnsi="Arial" w:cs="Arial"/>
          <w:b/>
          <w:color w:val="242424"/>
          <w:kern w:val="0"/>
          <w:sz w:val="24"/>
          <w:szCs w:val="24"/>
          <w:lang w:eastAsia="lt-LT"/>
          <w14:ligatures w14:val="none"/>
        </w:rPr>
        <w:t xml:space="preserve"> patikslinti</w:t>
      </w:r>
      <w:r w:rsidR="005B0978" w:rsidRPr="000541AA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 </w:t>
      </w:r>
      <w:r w:rsidR="005B0978" w:rsidRPr="000541A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specialiųjų sąlygų </w:t>
      </w:r>
      <w:r w:rsidR="005B0978" w:rsidRPr="000541A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(toliau – specialiosios pirkimo sąlygos)</w:t>
      </w:r>
      <w:r w:rsidR="005B0978" w:rsidRPr="000541A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4 priedą „Techninė specifikacija“</w:t>
      </w:r>
      <w:bookmarkStart w:id="3" w:name="_Hlk166242402"/>
      <w:r w:rsidR="00E03F1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bookmarkEnd w:id="3"/>
    <w:p w14:paraId="2D358D6F" w14:textId="5D9425FB" w:rsidR="005B0978" w:rsidRPr="000541AA" w:rsidRDefault="000541AA" w:rsidP="000541AA">
      <w:pPr>
        <w:tabs>
          <w:tab w:val="left" w:pos="1560"/>
        </w:tabs>
        <w:spacing w:after="0" w:line="240" w:lineRule="auto"/>
        <w:ind w:firstLine="1298"/>
        <w:jc w:val="both"/>
        <w:rPr>
          <w:rFonts w:ascii="Arial" w:hAnsi="Arial" w:cs="Arial"/>
          <w:sz w:val="24"/>
          <w:szCs w:val="24"/>
        </w:rPr>
      </w:pPr>
      <w:r w:rsidRPr="000541AA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PRIDEDAMA. </w:t>
      </w:r>
      <w:r w:rsidRPr="000541A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Tarptautinio viešojo pirkimo ,,</w:t>
      </w:r>
      <w:r w:rsidRPr="000541A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Projekto „Visuomenės sveikatos gerinimas" renginiai</w:t>
      </w:r>
      <w:r w:rsidRPr="000541AA">
        <w:rPr>
          <w:rFonts w:ascii="Arial" w:hAnsi="Arial" w:cs="Arial"/>
          <w:color w:val="000000" w:themeColor="text1"/>
          <w:sz w:val="24"/>
          <w:szCs w:val="24"/>
        </w:rPr>
        <w:t xml:space="preserve">“ atviro konkurso </w:t>
      </w:r>
      <w:r w:rsidRPr="000541A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specialiosios pirkimo sąlygos, 2 versija</w:t>
      </w:r>
      <w:r w:rsidR="00E03F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(pakeitimai pažymėti geltona spalva)</w:t>
      </w:r>
      <w:r w:rsidRPr="000541A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.</w:t>
      </w:r>
    </w:p>
    <w:p w14:paraId="0C482C9F" w14:textId="77777777" w:rsidR="005B0978" w:rsidRDefault="005B0978" w:rsidP="008E7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7272C5" w14:textId="3C33733E" w:rsidR="008E7157" w:rsidRPr="008E7157" w:rsidRDefault="008E7157" w:rsidP="008E71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Viešųjų pirkimų skyriaus </w:t>
      </w:r>
      <w:r w:rsidR="005B0978">
        <w:rPr>
          <w:rFonts w:ascii="Arial" w:hAnsi="Arial" w:cs="Arial"/>
          <w:sz w:val="24"/>
          <w:szCs w:val="24"/>
        </w:rPr>
        <w:t>patarėja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B0978">
        <w:rPr>
          <w:rFonts w:ascii="Arial" w:hAnsi="Arial" w:cs="Arial"/>
          <w:sz w:val="24"/>
          <w:szCs w:val="24"/>
        </w:rPr>
        <w:t>Sonata Asadauskienė</w:t>
      </w:r>
    </w:p>
    <w:sectPr w:rsidR="008E7157" w:rsidRPr="008E7157" w:rsidSect="00D7145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24D24"/>
    <w:multiLevelType w:val="hybridMultilevel"/>
    <w:tmpl w:val="18A0F172"/>
    <w:lvl w:ilvl="0" w:tplc="6238881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5654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76"/>
    <w:rsid w:val="000541AA"/>
    <w:rsid w:val="00066486"/>
    <w:rsid w:val="000A49B3"/>
    <w:rsid w:val="000F4192"/>
    <w:rsid w:val="00180D98"/>
    <w:rsid w:val="001B414E"/>
    <w:rsid w:val="001D3D1B"/>
    <w:rsid w:val="00220FFE"/>
    <w:rsid w:val="00274F8A"/>
    <w:rsid w:val="002A0414"/>
    <w:rsid w:val="002A76E6"/>
    <w:rsid w:val="002C7F2B"/>
    <w:rsid w:val="003041AB"/>
    <w:rsid w:val="003248FD"/>
    <w:rsid w:val="00330374"/>
    <w:rsid w:val="00375776"/>
    <w:rsid w:val="0038513B"/>
    <w:rsid w:val="003A3B54"/>
    <w:rsid w:val="003D17E3"/>
    <w:rsid w:val="00407BEC"/>
    <w:rsid w:val="00417A1C"/>
    <w:rsid w:val="00471B40"/>
    <w:rsid w:val="004B06C3"/>
    <w:rsid w:val="005B0978"/>
    <w:rsid w:val="00681625"/>
    <w:rsid w:val="006C2481"/>
    <w:rsid w:val="00705190"/>
    <w:rsid w:val="00707987"/>
    <w:rsid w:val="008E7157"/>
    <w:rsid w:val="0092174A"/>
    <w:rsid w:val="00AB0B9F"/>
    <w:rsid w:val="00B001E9"/>
    <w:rsid w:val="00B17BD7"/>
    <w:rsid w:val="00B768E1"/>
    <w:rsid w:val="00B93366"/>
    <w:rsid w:val="00BD12C1"/>
    <w:rsid w:val="00CE4E27"/>
    <w:rsid w:val="00CE69FB"/>
    <w:rsid w:val="00D31552"/>
    <w:rsid w:val="00D7145F"/>
    <w:rsid w:val="00E03F16"/>
    <w:rsid w:val="00F23613"/>
    <w:rsid w:val="00FA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97E9"/>
  <w15:chartTrackingRefBased/>
  <w15:docId w15:val="{AEAD76C8-9E13-4B14-B72C-672F5B88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5776"/>
  </w:style>
  <w:style w:type="paragraph" w:styleId="Antrat1">
    <w:name w:val="heading 1"/>
    <w:basedOn w:val="prastasis"/>
    <w:next w:val="prastasis"/>
    <w:link w:val="Antrat1Diagrama"/>
    <w:uiPriority w:val="9"/>
    <w:qFormat/>
    <w:rsid w:val="00375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5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5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5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5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5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5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5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5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5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5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5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577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577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57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57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57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57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5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5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5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5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5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57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757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7577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5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577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75776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5B0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Sonata Asadauskienė</cp:lastModifiedBy>
  <cp:revision>28</cp:revision>
  <dcterms:created xsi:type="dcterms:W3CDTF">2025-05-30T09:33:00Z</dcterms:created>
  <dcterms:modified xsi:type="dcterms:W3CDTF">2025-05-30T11:56:00Z</dcterms:modified>
</cp:coreProperties>
</file>