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0C08E1A" w:rsidR="00B767F3" w:rsidRPr="002B7C65" w:rsidRDefault="00CD7EC3" w:rsidP="00CD7EC3">
            <w:pPr>
              <w:jc w:val="center"/>
              <w:rPr>
                <w:b/>
                <w:bCs/>
                <w:kern w:val="2"/>
                <w:szCs w:val="24"/>
              </w:rPr>
            </w:pPr>
            <w:r w:rsidRPr="00CD7EC3">
              <w:rPr>
                <w:b/>
                <w:bCs/>
                <w:kern w:val="2"/>
                <w:szCs w:val="24"/>
              </w:rPr>
              <w:t>VIENKARTINIAI PLASTIKINIAI ANTGALIAI AUTOMATINIAMS SKYSČIŲ DOZATORIAMS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511CF9A0" w14:textId="6B0C0B6C" w:rsidR="002B7C65" w:rsidRPr="000A623B" w:rsidRDefault="002B7C65" w:rsidP="002B7C65">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D39B8A9" w14:textId="5C5E13B0" w:rsidR="002B7C65" w:rsidRPr="00C478DF" w:rsidRDefault="002B7C65" w:rsidP="002B7C65">
            <w:pPr>
              <w:rPr>
                <w:rStyle w:val="Hipersaitas"/>
                <w:rFonts w:eastAsia="Calibri"/>
                <w:szCs w:val="24"/>
              </w:rPr>
            </w:pPr>
            <w:r w:rsidRPr="00C478DF">
              <w:rPr>
                <w:szCs w:val="24"/>
              </w:rPr>
              <w:t xml:space="preserve">Vaistinės vedėja </w:t>
            </w:r>
            <w:r w:rsidRPr="00C478DF">
              <w:rPr>
                <w:color w:val="363636"/>
                <w:szCs w:val="24"/>
              </w:rPr>
              <w:t xml:space="preserve">Žemyna Bredelienė, tel. Nr. </w:t>
            </w:r>
            <w:r w:rsidR="000641C1" w:rsidRPr="00C478DF">
              <w:rPr>
                <w:color w:val="363636"/>
                <w:szCs w:val="24"/>
              </w:rPr>
              <w:t>0</w:t>
            </w:r>
            <w:r w:rsidRPr="00C478DF">
              <w:rPr>
                <w:color w:val="363636"/>
                <w:szCs w:val="24"/>
              </w:rPr>
              <w:t xml:space="preserve"> 46 396510, el.p. </w:t>
            </w:r>
            <w:hyperlink r:id="rId9" w:history="1">
              <w:r w:rsidRPr="00C478DF">
                <w:rPr>
                  <w:rStyle w:val="Hipersaitas"/>
                  <w:rFonts w:eastAsia="Calibri"/>
                  <w:szCs w:val="24"/>
                </w:rPr>
                <w:t>zemyna.bredeliene@kulig.lt</w:t>
              </w:r>
            </w:hyperlink>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r w:rsidRPr="00C478DF">
              <w:rPr>
                <w:rStyle w:val="Emfaz"/>
                <w:i w:val="0"/>
                <w:iCs w:val="0"/>
                <w:szCs w:val="24"/>
                <w:shd w:val="clear" w:color="auto" w:fill="FFFFFF"/>
              </w:rPr>
              <w:t>Zajančauskytė</w:t>
            </w:r>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0"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3FED1E04" w:rsidR="002B7C65" w:rsidRPr="00112B80" w:rsidRDefault="002B7C65" w:rsidP="002B7C65">
            <w:pPr>
              <w:rPr>
                <w:rStyle w:val="Hipersaitas"/>
                <w:rFonts w:eastAsia="TimesNewRomanPSMT"/>
                <w:szCs w:val="24"/>
              </w:rPr>
            </w:pPr>
            <w:r w:rsidRPr="00112B80">
              <w:rPr>
                <w:kern w:val="2"/>
                <w:szCs w:val="24"/>
              </w:rPr>
              <w:t xml:space="preserve">Viešųjų pirkimų skyriaus vyriausioji specialistė Diana Kuzmarskienė, tel. Nr. </w:t>
            </w:r>
            <w:r w:rsidR="000641C1">
              <w:rPr>
                <w:kern w:val="2"/>
                <w:szCs w:val="24"/>
              </w:rPr>
              <w:t>0</w:t>
            </w:r>
            <w:r w:rsidRPr="00112B80">
              <w:rPr>
                <w:kern w:val="2"/>
                <w:szCs w:val="24"/>
              </w:rPr>
              <w:t xml:space="preserve">46 412908, el.p. </w:t>
            </w:r>
            <w:hyperlink r:id="rId11"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1A497CFD"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CD7EC3">
              <w:rPr>
                <w:kern w:val="2"/>
                <w:szCs w:val="24"/>
              </w:rPr>
              <w:t>v</w:t>
            </w:r>
            <w:r w:rsidR="00CD7EC3" w:rsidRPr="00CD7EC3">
              <w:rPr>
                <w:kern w:val="2"/>
                <w:szCs w:val="24"/>
              </w:rPr>
              <w:t>ienkartini</w:t>
            </w:r>
            <w:r w:rsidR="00CD7EC3">
              <w:rPr>
                <w:kern w:val="2"/>
                <w:szCs w:val="24"/>
              </w:rPr>
              <w:t>us</w:t>
            </w:r>
            <w:r w:rsidR="00CD7EC3" w:rsidRPr="00CD7EC3">
              <w:rPr>
                <w:kern w:val="2"/>
                <w:szCs w:val="24"/>
              </w:rPr>
              <w:t xml:space="preserve"> plastikini</w:t>
            </w:r>
            <w:r w:rsidR="00CD7EC3">
              <w:rPr>
                <w:kern w:val="2"/>
                <w:szCs w:val="24"/>
              </w:rPr>
              <w:t>us</w:t>
            </w:r>
            <w:r w:rsidR="00CD7EC3" w:rsidRPr="00CD7EC3">
              <w:rPr>
                <w:kern w:val="2"/>
                <w:szCs w:val="24"/>
              </w:rPr>
              <w:t xml:space="preserve"> antgali</w:t>
            </w:r>
            <w:r w:rsidR="00CD7EC3">
              <w:rPr>
                <w:kern w:val="2"/>
                <w:szCs w:val="24"/>
              </w:rPr>
              <w:t>us</w:t>
            </w:r>
            <w:r w:rsidR="00CD7EC3" w:rsidRPr="00CD7EC3">
              <w:rPr>
                <w:kern w:val="2"/>
                <w:szCs w:val="24"/>
              </w:rPr>
              <w:t xml:space="preserve"> automatiniams skysčių dozatoriams</w:t>
            </w:r>
            <w:r w:rsidR="00CD7EC3">
              <w:rPr>
                <w:kern w:val="2"/>
                <w:szCs w:val="24"/>
              </w:rPr>
              <w:t xml:space="preserve"> </w:t>
            </w:r>
            <w:r w:rsidR="002B7C65" w:rsidRPr="00F84045">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162A77F" w:rsidR="00B767F3" w:rsidRDefault="00CD7EC3" w:rsidP="00CD7EC3">
            <w:pPr>
              <w:rPr>
                <w:kern w:val="2"/>
                <w:szCs w:val="24"/>
              </w:rPr>
            </w:pPr>
            <w:r w:rsidRPr="00CD7EC3">
              <w:rPr>
                <w:kern w:val="2"/>
                <w:szCs w:val="24"/>
              </w:rPr>
              <w:t>Vienkartiniai plastikiniai antgaliai automatiniams skysčių dozatoriams</w:t>
            </w:r>
            <w:r w:rsidR="000641C1">
              <w:rPr>
                <w:kern w:val="2"/>
                <w:szCs w:val="24"/>
              </w:rPr>
              <w:t>,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57E0A277" w:rsidR="00FD5182" w:rsidRPr="00A136B1" w:rsidRDefault="00FD5182">
            <w:pPr>
              <w:rPr>
                <w:kern w:val="2"/>
                <w:szCs w:val="24"/>
              </w:rPr>
            </w:pPr>
            <w:r w:rsidRPr="00A136B1">
              <w:rPr>
                <w:color w:val="000000"/>
                <w:kern w:val="2"/>
                <w:szCs w:val="24"/>
              </w:rPr>
              <w:lastRenderedPageBreak/>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D7EC3">
              <w:rPr>
                <w:color w:val="000000"/>
                <w:kern w:val="2"/>
                <w:szCs w:val="24"/>
              </w:rPr>
              <w:t>Sutarties</w:t>
            </w:r>
            <w:r w:rsidRPr="00A136B1">
              <w:rPr>
                <w:color w:val="000000"/>
                <w:kern w:val="2"/>
                <w:szCs w:val="24"/>
              </w:rPr>
              <w:t xml:space="preserve"> dalies sumos.</w:t>
            </w:r>
          </w:p>
          <w:p w14:paraId="38C2B94D" w14:textId="33734E84" w:rsidR="00C478DF" w:rsidRPr="00A136B1" w:rsidRDefault="00C478DF" w:rsidP="00C478DF">
            <w:pPr>
              <w:rPr>
                <w:color w:val="000000"/>
                <w:kern w:val="2"/>
                <w:szCs w:val="24"/>
              </w:rPr>
            </w:pPr>
            <w:r w:rsidRPr="00A136B1">
              <w:rPr>
                <w:color w:val="000000"/>
                <w:kern w:val="2"/>
                <w:szCs w:val="24"/>
              </w:rPr>
              <w:t>Sutart</w:t>
            </w:r>
            <w:r w:rsidR="00816C61" w:rsidRPr="00A136B1">
              <w:rPr>
                <w:color w:val="000000"/>
                <w:kern w:val="2"/>
                <w:szCs w:val="24"/>
              </w:rPr>
              <w:t>ies</w:t>
            </w:r>
            <w:r w:rsidRPr="00A136B1">
              <w:rPr>
                <w:color w:val="000000"/>
                <w:kern w:val="2"/>
                <w:szCs w:val="24"/>
              </w:rPr>
              <w:t xml:space="preserve"> priede Nr. </w:t>
            </w:r>
            <w:r w:rsidR="00816C61" w:rsidRPr="00A136B1">
              <w:rPr>
                <w:color w:val="000000"/>
                <w:kern w:val="2"/>
                <w:szCs w:val="24"/>
              </w:rPr>
              <w:t>1</w:t>
            </w:r>
            <w:r w:rsidRPr="00A136B1">
              <w:rPr>
                <w:color w:val="000000"/>
                <w:kern w:val="2"/>
                <w:szCs w:val="24"/>
              </w:rPr>
              <w:t xml:space="preserve"> atskirose eilutėse nurodytas Prekių kiekis gali būti keičiamas (didėti ar mažėti).</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7F3E3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w:t>
            </w:r>
            <w:r w:rsidRPr="00F84045">
              <w:rPr>
                <w:kern w:val="2"/>
                <w:szCs w:val="24"/>
              </w:rPr>
              <w:lastRenderedPageBreak/>
              <w:t>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9D98723"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w:t>
            </w:r>
            <w:r w:rsidRPr="00112B80">
              <w:rPr>
                <w:color w:val="000000"/>
                <w:kern w:val="2"/>
                <w:szCs w:val="24"/>
                <w:shd w:val="clear" w:color="auto" w:fill="FFFFFF"/>
              </w:rPr>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rsidTr="000A623B">
        <w:trPr>
          <w:trHeight w:val="551"/>
        </w:trPr>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0CC6C66D" w14:textId="3B313D5E" w:rsidR="00E02842" w:rsidRDefault="00E02842" w:rsidP="000A623B">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402ACD38" w14:textId="77777777" w:rsidR="007A7E8A" w:rsidRDefault="007A7E8A">
      <w:pPr>
        <w:widowControl w:val="0"/>
        <w:pBdr>
          <w:top w:val="nil"/>
          <w:left w:val="nil"/>
          <w:bottom w:val="nil"/>
          <w:right w:val="nil"/>
          <w:between w:val="nil"/>
        </w:pBdr>
        <w:tabs>
          <w:tab w:val="left" w:pos="567"/>
          <w:tab w:val="left" w:pos="851"/>
        </w:tabs>
        <w:jc w:val="center"/>
        <w:rPr>
          <w:b/>
          <w:bCs/>
          <w:caps/>
          <w:kern w:val="2"/>
          <w:szCs w:val="24"/>
        </w:rPr>
        <w:sectPr w:rsidR="007A7E8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pPr>
    </w:p>
    <w:p w14:paraId="3ED3031A" w14:textId="48D10FCD" w:rsidR="007A7E8A" w:rsidRPr="007A7E8A" w:rsidRDefault="007A7E8A" w:rsidP="007A7E8A">
      <w:pPr>
        <w:widowControl w:val="0"/>
        <w:pBdr>
          <w:top w:val="nil"/>
          <w:left w:val="nil"/>
          <w:bottom w:val="nil"/>
          <w:right w:val="nil"/>
          <w:between w:val="nil"/>
        </w:pBdr>
        <w:tabs>
          <w:tab w:val="left" w:pos="567"/>
          <w:tab w:val="left" w:pos="851"/>
        </w:tabs>
        <w:jc w:val="right"/>
        <w:rPr>
          <w:caps/>
          <w:kern w:val="2"/>
          <w:szCs w:val="24"/>
        </w:rPr>
      </w:pPr>
      <w:r w:rsidRPr="007A7E8A">
        <w:rPr>
          <w:kern w:val="2"/>
          <w:szCs w:val="24"/>
        </w:rPr>
        <w:lastRenderedPageBreak/>
        <w:t>Sutarties Nr</w:t>
      </w:r>
      <w:r w:rsidRPr="007A7E8A">
        <w:rPr>
          <w:caps/>
          <w:kern w:val="2"/>
          <w:szCs w:val="24"/>
        </w:rPr>
        <w:t>. _______</w:t>
      </w:r>
    </w:p>
    <w:p w14:paraId="29600240" w14:textId="59FF18AF" w:rsidR="007A7E8A" w:rsidRDefault="007A7E8A" w:rsidP="007A7E8A">
      <w:pPr>
        <w:widowControl w:val="0"/>
        <w:pBdr>
          <w:top w:val="nil"/>
          <w:left w:val="nil"/>
          <w:bottom w:val="nil"/>
          <w:right w:val="nil"/>
          <w:between w:val="nil"/>
        </w:pBdr>
        <w:tabs>
          <w:tab w:val="left" w:pos="567"/>
          <w:tab w:val="left" w:pos="851"/>
        </w:tabs>
        <w:jc w:val="right"/>
        <w:rPr>
          <w:kern w:val="2"/>
          <w:szCs w:val="24"/>
        </w:rPr>
      </w:pPr>
      <w:r w:rsidRPr="007A7E8A">
        <w:rPr>
          <w:kern w:val="2"/>
          <w:szCs w:val="24"/>
        </w:rPr>
        <w:t>1 priedas</w:t>
      </w:r>
    </w:p>
    <w:p w14:paraId="0F714F61" w14:textId="77777777" w:rsidR="007A7E8A" w:rsidRDefault="007A7E8A" w:rsidP="007A7E8A">
      <w:pPr>
        <w:widowControl w:val="0"/>
        <w:pBdr>
          <w:top w:val="nil"/>
          <w:left w:val="nil"/>
          <w:bottom w:val="nil"/>
          <w:right w:val="nil"/>
          <w:between w:val="nil"/>
        </w:pBdr>
        <w:tabs>
          <w:tab w:val="left" w:pos="567"/>
          <w:tab w:val="left" w:pos="851"/>
        </w:tabs>
        <w:jc w:val="right"/>
        <w:rPr>
          <w:kern w:val="2"/>
          <w:szCs w:val="24"/>
        </w:rPr>
      </w:pPr>
    </w:p>
    <w:p w14:paraId="3802885C" w14:textId="4801D931" w:rsidR="007A7E8A" w:rsidRPr="007A7E8A" w:rsidRDefault="007A7E8A" w:rsidP="007A7E8A">
      <w:pPr>
        <w:widowControl w:val="0"/>
        <w:pBdr>
          <w:top w:val="nil"/>
          <w:left w:val="nil"/>
          <w:bottom w:val="nil"/>
          <w:right w:val="nil"/>
          <w:between w:val="nil"/>
        </w:pBdr>
        <w:tabs>
          <w:tab w:val="left" w:pos="567"/>
          <w:tab w:val="left" w:pos="851"/>
        </w:tabs>
        <w:jc w:val="center"/>
        <w:rPr>
          <w:kern w:val="2"/>
          <w:szCs w:val="24"/>
        </w:rPr>
      </w:pPr>
      <w:r w:rsidRPr="000D629B">
        <w:rPr>
          <w:b/>
          <w:bCs/>
          <w:kern w:val="2"/>
          <w:sz w:val="22"/>
          <w:szCs w:val="22"/>
        </w:rPr>
        <w:t>TECHNINĖ SPECIFIKACIJA</w:t>
      </w:r>
    </w:p>
    <w:p w14:paraId="2E0AF1B0" w14:textId="77777777" w:rsidR="007A7E8A" w:rsidRDefault="007A7E8A">
      <w:pPr>
        <w:widowControl w:val="0"/>
        <w:pBdr>
          <w:top w:val="nil"/>
          <w:left w:val="nil"/>
          <w:bottom w:val="nil"/>
          <w:right w:val="nil"/>
          <w:between w:val="nil"/>
        </w:pBdr>
        <w:tabs>
          <w:tab w:val="left" w:pos="567"/>
          <w:tab w:val="left" w:pos="851"/>
        </w:tabs>
        <w:jc w:val="center"/>
        <w:rPr>
          <w:b/>
          <w:bCs/>
          <w:caps/>
          <w:kern w:val="2"/>
          <w:szCs w:val="24"/>
        </w:rPr>
      </w:pPr>
    </w:p>
    <w:tbl>
      <w:tblPr>
        <w:tblStyle w:val="Lentelstinklelis"/>
        <w:tblW w:w="0" w:type="auto"/>
        <w:tblLook w:val="04A0" w:firstRow="1" w:lastRow="0" w:firstColumn="1" w:lastColumn="0" w:noHBand="0" w:noVBand="1"/>
      </w:tblPr>
      <w:tblGrid>
        <w:gridCol w:w="988"/>
        <w:gridCol w:w="11481"/>
      </w:tblGrid>
      <w:tr w:rsidR="007A7E8A" w:rsidRPr="00192085" w14:paraId="3A812379" w14:textId="77777777" w:rsidTr="007A7E8A">
        <w:tc>
          <w:tcPr>
            <w:tcW w:w="988" w:type="dxa"/>
          </w:tcPr>
          <w:p w14:paraId="732CD2BA" w14:textId="77777777" w:rsidR="007A7E8A" w:rsidRPr="00192085" w:rsidRDefault="007A7E8A" w:rsidP="00C73523">
            <w:pPr>
              <w:pStyle w:val="Betarp"/>
              <w:jc w:val="center"/>
              <w:rPr>
                <w:rFonts w:ascii="Times New Roman" w:hAnsi="Times New Roman" w:cs="Times New Roman"/>
              </w:rPr>
            </w:pPr>
            <w:r w:rsidRPr="00192085">
              <w:rPr>
                <w:rFonts w:ascii="Times New Roman" w:hAnsi="Times New Roman" w:cs="Times New Roman"/>
              </w:rPr>
              <w:t>Eil.</w:t>
            </w:r>
            <w:r>
              <w:rPr>
                <w:rFonts w:ascii="Times New Roman" w:hAnsi="Times New Roman" w:cs="Times New Roman"/>
              </w:rPr>
              <w:t xml:space="preserve"> </w:t>
            </w:r>
            <w:r w:rsidRPr="00192085">
              <w:rPr>
                <w:rFonts w:ascii="Times New Roman" w:hAnsi="Times New Roman" w:cs="Times New Roman"/>
              </w:rPr>
              <w:t>Nr.</w:t>
            </w:r>
          </w:p>
        </w:tc>
        <w:tc>
          <w:tcPr>
            <w:tcW w:w="11481" w:type="dxa"/>
          </w:tcPr>
          <w:p w14:paraId="199D16D2" w14:textId="4F29FAC5" w:rsidR="007A7E8A" w:rsidRPr="00192085" w:rsidRDefault="007F3E38" w:rsidP="00C73523">
            <w:pPr>
              <w:pStyle w:val="Betarp"/>
              <w:jc w:val="center"/>
              <w:rPr>
                <w:rFonts w:ascii="Times New Roman" w:hAnsi="Times New Roman" w:cs="Times New Roman"/>
              </w:rPr>
            </w:pPr>
            <w:r>
              <w:rPr>
                <w:rFonts w:ascii="Times New Roman" w:hAnsi="Times New Roman" w:cs="Times New Roman"/>
              </w:rPr>
              <w:t>Bendrieji r</w:t>
            </w:r>
            <w:r w:rsidR="007A7E8A" w:rsidRPr="00192085">
              <w:rPr>
                <w:rFonts w:ascii="Times New Roman" w:hAnsi="Times New Roman" w:cs="Times New Roman"/>
              </w:rPr>
              <w:t>eikalavimai antgaliams ir jų pakuotėms</w:t>
            </w:r>
          </w:p>
        </w:tc>
      </w:tr>
      <w:tr w:rsidR="007A7E8A" w:rsidRPr="00F71945" w14:paraId="294E98B8" w14:textId="77777777" w:rsidTr="007A7E8A">
        <w:tc>
          <w:tcPr>
            <w:tcW w:w="988" w:type="dxa"/>
          </w:tcPr>
          <w:p w14:paraId="073AA0BE"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1.</w:t>
            </w:r>
          </w:p>
        </w:tc>
        <w:tc>
          <w:tcPr>
            <w:tcW w:w="11481" w:type="dxa"/>
          </w:tcPr>
          <w:p w14:paraId="6AD5DB65" w14:textId="60FF3832" w:rsidR="007A7E8A" w:rsidRPr="00F71945" w:rsidRDefault="007A7E8A" w:rsidP="007A7E8A">
            <w:pPr>
              <w:jc w:val="both"/>
              <w:rPr>
                <w:rFonts w:ascii="Times New Roman" w:hAnsi="Times New Roman" w:cs="Times New Roman"/>
              </w:rPr>
            </w:pPr>
            <w:r w:rsidRPr="00F71945">
              <w:rPr>
                <w:rFonts w:ascii="Times New Roman" w:hAnsi="Times New Roman" w:cs="Times New Roman"/>
              </w:rPr>
              <w:t>Plastikinių antgalių kokybė turi atitikti Europos Sąjungos ir kitus tarptautinius  standartus, skirtus plastikui.</w:t>
            </w:r>
            <w:r>
              <w:rPr>
                <w:rFonts w:ascii="Times New Roman" w:hAnsi="Times New Roman" w:cs="Times New Roman"/>
              </w:rPr>
              <w:t xml:space="preserve"> </w:t>
            </w:r>
            <w:r w:rsidRPr="00F71945">
              <w:rPr>
                <w:rFonts w:ascii="Times New Roman" w:hAnsi="Times New Roman" w:cs="Times New Roman"/>
              </w:rPr>
              <w:t>Būtina pateikti  CE ženklinimo pažymėjimą</w:t>
            </w:r>
            <w:r>
              <w:rPr>
                <w:rFonts w:ascii="Times New Roman" w:hAnsi="Times New Roman" w:cs="Times New Roman"/>
              </w:rPr>
              <w:t>.</w:t>
            </w:r>
            <w:r w:rsidRPr="00F71945">
              <w:rPr>
                <w:rFonts w:ascii="Times New Roman" w:hAnsi="Times New Roman" w:cs="Times New Roman"/>
              </w:rPr>
              <w:t xml:space="preserve"> </w:t>
            </w:r>
          </w:p>
        </w:tc>
      </w:tr>
      <w:tr w:rsidR="007A7E8A" w:rsidRPr="00F71945" w14:paraId="158DC2D6" w14:textId="77777777" w:rsidTr="007A7E8A">
        <w:tc>
          <w:tcPr>
            <w:tcW w:w="988" w:type="dxa"/>
          </w:tcPr>
          <w:p w14:paraId="47459B64"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2.</w:t>
            </w:r>
          </w:p>
        </w:tc>
        <w:tc>
          <w:tcPr>
            <w:tcW w:w="11481" w:type="dxa"/>
          </w:tcPr>
          <w:p w14:paraId="54672F48" w14:textId="77777777" w:rsidR="007A7E8A" w:rsidRPr="00F71945" w:rsidRDefault="007A7E8A" w:rsidP="00C73523">
            <w:pPr>
              <w:jc w:val="both"/>
              <w:rPr>
                <w:rFonts w:ascii="Times New Roman" w:hAnsi="Times New Roman" w:cs="Times New Roman"/>
              </w:rPr>
            </w:pPr>
            <w:r>
              <w:rPr>
                <w:rFonts w:ascii="Times New Roman" w:hAnsi="Times New Roman" w:cs="Times New Roman"/>
              </w:rPr>
              <w:t xml:space="preserve">Būtina. </w:t>
            </w:r>
            <w:r w:rsidRPr="00F71945">
              <w:rPr>
                <w:rFonts w:ascii="Times New Roman" w:hAnsi="Times New Roman" w:cs="Times New Roman"/>
              </w:rPr>
              <w:t>Antgalių gamintojas t</w:t>
            </w:r>
            <w:r>
              <w:rPr>
                <w:rFonts w:ascii="Times New Roman" w:hAnsi="Times New Roman" w:cs="Times New Roman"/>
              </w:rPr>
              <w:t>uri turėti įsidiegęs ISO 14001 a</w:t>
            </w:r>
            <w:r w:rsidRPr="00F71945">
              <w:rPr>
                <w:rFonts w:ascii="Times New Roman" w:hAnsi="Times New Roman" w:cs="Times New Roman"/>
              </w:rPr>
              <w:t>plinkosaugos standartą</w:t>
            </w:r>
            <w:r>
              <w:rPr>
                <w:rFonts w:ascii="Times New Roman" w:hAnsi="Times New Roman" w:cs="Times New Roman"/>
              </w:rPr>
              <w:t>.</w:t>
            </w:r>
            <w:r w:rsidRPr="00F71945">
              <w:rPr>
                <w:rFonts w:ascii="Times New Roman" w:hAnsi="Times New Roman" w:cs="Times New Roman"/>
              </w:rPr>
              <w:t xml:space="preserve"> </w:t>
            </w:r>
          </w:p>
        </w:tc>
      </w:tr>
      <w:tr w:rsidR="007A7E8A" w:rsidRPr="00F71945" w14:paraId="0E22C2C0" w14:textId="77777777" w:rsidTr="007A7E8A">
        <w:tc>
          <w:tcPr>
            <w:tcW w:w="988" w:type="dxa"/>
          </w:tcPr>
          <w:p w14:paraId="7A7851DF"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3.</w:t>
            </w:r>
          </w:p>
        </w:tc>
        <w:tc>
          <w:tcPr>
            <w:tcW w:w="11481" w:type="dxa"/>
          </w:tcPr>
          <w:p w14:paraId="1C4F1A21" w14:textId="369B4E96" w:rsidR="007A7E8A" w:rsidRDefault="007A7E8A" w:rsidP="00C73523">
            <w:pPr>
              <w:jc w:val="both"/>
              <w:rPr>
                <w:rFonts w:ascii="Times New Roman" w:hAnsi="Times New Roman" w:cs="Times New Roman"/>
              </w:rPr>
            </w:pPr>
            <w:r w:rsidRPr="00F71945">
              <w:rPr>
                <w:rFonts w:ascii="Times New Roman" w:hAnsi="Times New Roman" w:cs="Times New Roman"/>
              </w:rPr>
              <w:t>Pl</w:t>
            </w:r>
            <w:r>
              <w:rPr>
                <w:rFonts w:ascii="Times New Roman" w:hAnsi="Times New Roman" w:cs="Times New Roman"/>
              </w:rPr>
              <w:t>a</w:t>
            </w:r>
            <w:r w:rsidRPr="00F71945">
              <w:rPr>
                <w:rFonts w:ascii="Times New Roman" w:hAnsi="Times New Roman" w:cs="Times New Roman"/>
              </w:rPr>
              <w:t xml:space="preserve">stikiniai antgaliai turi būti tikslaus tūrio, kokybiški, automatiškai numetami; be filtrų, graduoti; </w:t>
            </w:r>
          </w:p>
          <w:p w14:paraId="21AA380F" w14:textId="77777777" w:rsidR="007A7E8A" w:rsidRDefault="007A7E8A" w:rsidP="00C73523">
            <w:pPr>
              <w:jc w:val="both"/>
              <w:rPr>
                <w:rFonts w:ascii="Times New Roman" w:hAnsi="Times New Roman" w:cs="Times New Roman"/>
              </w:rPr>
            </w:pPr>
            <w:r w:rsidRPr="00F71945">
              <w:rPr>
                <w:rFonts w:ascii="Times New Roman" w:hAnsi="Times New Roman" w:cs="Times New Roman"/>
              </w:rPr>
              <w:t xml:space="preserve">pagaminti tik iš gryno  polipropileno (PP), be priedų (be RNR, be DNR, be žmogaus DNR ir pyrigeno); </w:t>
            </w:r>
          </w:p>
          <w:p w14:paraId="1A3569A6" w14:textId="77777777" w:rsidR="007A7E8A" w:rsidRPr="00F71945" w:rsidRDefault="007A7E8A" w:rsidP="00C73523">
            <w:pPr>
              <w:jc w:val="both"/>
              <w:rPr>
                <w:rFonts w:ascii="Times New Roman" w:hAnsi="Times New Roman" w:cs="Times New Roman"/>
              </w:rPr>
            </w:pPr>
            <w:r w:rsidRPr="00F71945">
              <w:rPr>
                <w:rFonts w:ascii="Times New Roman" w:hAnsi="Times New Roman" w:cs="Times New Roman"/>
              </w:rPr>
              <w:t xml:space="preserve">pagaminti pagal cGMP reikalavimus - visiškai kontroliuojamoje aplinkoje. </w:t>
            </w:r>
          </w:p>
        </w:tc>
      </w:tr>
      <w:tr w:rsidR="007A7E8A" w:rsidRPr="00F71945" w14:paraId="20B4C27A" w14:textId="77777777" w:rsidTr="007A7E8A">
        <w:tc>
          <w:tcPr>
            <w:tcW w:w="988" w:type="dxa"/>
          </w:tcPr>
          <w:p w14:paraId="6695F120"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4.</w:t>
            </w:r>
          </w:p>
        </w:tc>
        <w:tc>
          <w:tcPr>
            <w:tcW w:w="11481" w:type="dxa"/>
          </w:tcPr>
          <w:p w14:paraId="21504D5E" w14:textId="5C64A637" w:rsidR="007A7E8A" w:rsidRPr="00F71945" w:rsidRDefault="007A7E8A" w:rsidP="00C73523">
            <w:pPr>
              <w:jc w:val="both"/>
              <w:rPr>
                <w:rFonts w:ascii="Times New Roman" w:hAnsi="Times New Roman" w:cs="Times New Roman"/>
              </w:rPr>
            </w:pPr>
            <w:r>
              <w:rPr>
                <w:rFonts w:ascii="Times New Roman" w:hAnsi="Times New Roman" w:cs="Times New Roman"/>
              </w:rPr>
              <w:t xml:space="preserve">Antgaliai privalo būti </w:t>
            </w:r>
            <w:r w:rsidRPr="00F71945">
              <w:rPr>
                <w:rFonts w:ascii="Times New Roman" w:hAnsi="Times New Roman" w:cs="Times New Roman"/>
              </w:rPr>
              <w:t>suderinami su užsakovo turimomis</w:t>
            </w:r>
            <w:r>
              <w:rPr>
                <w:rFonts w:ascii="Times New Roman" w:hAnsi="Times New Roman" w:cs="Times New Roman"/>
              </w:rPr>
              <w:t xml:space="preserve"> (nurodytomis techninėje specifikacijoje) </w:t>
            </w:r>
            <w:r w:rsidRPr="00F71945">
              <w:rPr>
                <w:rFonts w:ascii="Times New Roman" w:hAnsi="Times New Roman" w:cs="Times New Roman"/>
              </w:rPr>
              <w:t>automatinėmis pipetėmis-dozatoriais (būtina pateikti  gamintojo bandymų protokolus dėl suderinamumo).</w:t>
            </w:r>
          </w:p>
        </w:tc>
      </w:tr>
      <w:tr w:rsidR="007A7E8A" w:rsidRPr="00F71945" w14:paraId="24F3E4BD" w14:textId="77777777" w:rsidTr="007A7E8A">
        <w:tc>
          <w:tcPr>
            <w:tcW w:w="988" w:type="dxa"/>
          </w:tcPr>
          <w:p w14:paraId="5195860E"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5.</w:t>
            </w:r>
          </w:p>
        </w:tc>
        <w:tc>
          <w:tcPr>
            <w:tcW w:w="11481" w:type="dxa"/>
          </w:tcPr>
          <w:p w14:paraId="7044A8B7" w14:textId="6AE95B6D" w:rsidR="007A7E8A" w:rsidRDefault="007A7E8A" w:rsidP="00C73523">
            <w:pPr>
              <w:jc w:val="both"/>
              <w:rPr>
                <w:rFonts w:ascii="Times New Roman" w:hAnsi="Times New Roman" w:cs="Times New Roman"/>
              </w:rPr>
            </w:pPr>
            <w:r>
              <w:rPr>
                <w:rFonts w:ascii="Times New Roman" w:hAnsi="Times New Roman" w:cs="Times New Roman"/>
              </w:rPr>
              <w:t xml:space="preserve">Steriliems antgaliams turi būti </w:t>
            </w:r>
            <w:r w:rsidRPr="00F71945">
              <w:rPr>
                <w:rFonts w:ascii="Times New Roman" w:hAnsi="Times New Roman" w:cs="Times New Roman"/>
              </w:rPr>
              <w:t xml:space="preserve"> pateiktas gamintojo pažymėjimas, kad jie atitinka sterilizacijos standartus: </w:t>
            </w:r>
          </w:p>
          <w:p w14:paraId="15096853" w14:textId="77777777" w:rsidR="007A7E8A" w:rsidRPr="00F71945" w:rsidRDefault="007A7E8A" w:rsidP="00C73523">
            <w:pPr>
              <w:jc w:val="both"/>
              <w:rPr>
                <w:rFonts w:ascii="Times New Roman" w:hAnsi="Times New Roman" w:cs="Times New Roman"/>
              </w:rPr>
            </w:pPr>
            <w:r w:rsidRPr="00F71945">
              <w:rPr>
                <w:rFonts w:ascii="Times New Roman" w:hAnsi="Times New Roman" w:cs="Times New Roman"/>
              </w:rPr>
              <w:t>EN552 ir ISO 11137</w:t>
            </w:r>
          </w:p>
        </w:tc>
      </w:tr>
      <w:tr w:rsidR="007A7E8A" w:rsidRPr="00F71945" w14:paraId="314CCB17" w14:textId="77777777" w:rsidTr="007A7E8A">
        <w:trPr>
          <w:trHeight w:val="316"/>
        </w:trPr>
        <w:tc>
          <w:tcPr>
            <w:tcW w:w="988" w:type="dxa"/>
          </w:tcPr>
          <w:p w14:paraId="3B9ADD0F" w14:textId="77777777" w:rsidR="007A7E8A" w:rsidRPr="00F71945" w:rsidRDefault="007A7E8A" w:rsidP="00C73523">
            <w:pPr>
              <w:jc w:val="center"/>
              <w:rPr>
                <w:rFonts w:ascii="Times New Roman" w:hAnsi="Times New Roman" w:cs="Times New Roman"/>
              </w:rPr>
            </w:pPr>
            <w:r w:rsidRPr="00F71945">
              <w:rPr>
                <w:rFonts w:ascii="Times New Roman" w:hAnsi="Times New Roman" w:cs="Times New Roman"/>
              </w:rPr>
              <w:t>6.</w:t>
            </w:r>
          </w:p>
        </w:tc>
        <w:tc>
          <w:tcPr>
            <w:tcW w:w="11481" w:type="dxa"/>
          </w:tcPr>
          <w:p w14:paraId="3F1F5D58" w14:textId="23F4297F" w:rsidR="007A7E8A" w:rsidRPr="00F71945" w:rsidRDefault="007A7E8A" w:rsidP="00C73523">
            <w:pPr>
              <w:jc w:val="both"/>
              <w:rPr>
                <w:rFonts w:ascii="Times New Roman" w:hAnsi="Times New Roman" w:cs="Times New Roman"/>
              </w:rPr>
            </w:pPr>
            <w:r>
              <w:rPr>
                <w:rFonts w:ascii="Times New Roman" w:hAnsi="Times New Roman" w:cs="Times New Roman"/>
              </w:rPr>
              <w:t xml:space="preserve">“Žalieji reikalavimai“-antgalių pakuotės turi būti </w:t>
            </w:r>
            <w:r w:rsidRPr="00F71945">
              <w:rPr>
                <w:rFonts w:ascii="Times New Roman" w:hAnsi="Times New Roman" w:cs="Times New Roman"/>
              </w:rPr>
              <w:t>100 % perdirbamos arba kompostuojamos</w:t>
            </w:r>
            <w:r>
              <w:rPr>
                <w:rFonts w:ascii="Times New Roman" w:hAnsi="Times New Roman" w:cs="Times New Roman"/>
              </w:rPr>
              <w:t>.</w:t>
            </w:r>
          </w:p>
        </w:tc>
      </w:tr>
      <w:tr w:rsidR="007A7E8A" w14:paraId="7247CCC1" w14:textId="77777777" w:rsidTr="007A7E8A">
        <w:trPr>
          <w:trHeight w:val="417"/>
        </w:trPr>
        <w:tc>
          <w:tcPr>
            <w:tcW w:w="988" w:type="dxa"/>
          </w:tcPr>
          <w:p w14:paraId="6A180E30" w14:textId="77777777" w:rsidR="007A7E8A" w:rsidRPr="00F71945" w:rsidRDefault="007A7E8A" w:rsidP="00C73523">
            <w:pPr>
              <w:jc w:val="center"/>
              <w:rPr>
                <w:rFonts w:ascii="Times New Roman" w:hAnsi="Times New Roman" w:cs="Times New Roman"/>
              </w:rPr>
            </w:pPr>
            <w:r>
              <w:rPr>
                <w:rFonts w:ascii="Times New Roman" w:hAnsi="Times New Roman" w:cs="Times New Roman"/>
              </w:rPr>
              <w:t>7.</w:t>
            </w:r>
          </w:p>
        </w:tc>
        <w:tc>
          <w:tcPr>
            <w:tcW w:w="11481" w:type="dxa"/>
          </w:tcPr>
          <w:p w14:paraId="37E549AA" w14:textId="77777777" w:rsidR="007A7E8A" w:rsidRDefault="007A7E8A" w:rsidP="00C73523">
            <w:pPr>
              <w:spacing w:after="60"/>
              <w:jc w:val="both"/>
              <w:rPr>
                <w:rFonts w:ascii="Times New Roman" w:hAnsi="Times New Roman" w:cs="Times New Roman"/>
              </w:rPr>
            </w:pPr>
            <w:r w:rsidRPr="00B046C4">
              <w:rPr>
                <w:rFonts w:ascii="Times New Roman" w:hAnsi="Times New Roman" w:cs="Times New Roman"/>
              </w:rPr>
              <w:t xml:space="preserve">Plastikiniai antgaliai  „Finpipete“ tipo automatinėms pipetėms (dozatoriams) </w:t>
            </w:r>
            <w:r>
              <w:rPr>
                <w:rFonts w:ascii="Times New Roman" w:hAnsi="Times New Roman" w:cs="Times New Roman"/>
              </w:rPr>
              <w:t xml:space="preserve">I pirkimo dalis: </w:t>
            </w:r>
            <w:r w:rsidRPr="00B046C4">
              <w:rPr>
                <w:rFonts w:ascii="Times New Roman" w:hAnsi="Times New Roman" w:cs="Times New Roman"/>
              </w:rPr>
              <w:t>siūlomi antgaliai turi būti vieno gaminto</w:t>
            </w:r>
            <w:r>
              <w:rPr>
                <w:rFonts w:ascii="Times New Roman" w:hAnsi="Times New Roman" w:cs="Times New Roman"/>
              </w:rPr>
              <w:t>jo ir tiekiami iš vieno tiekėjo</w:t>
            </w:r>
            <w:r w:rsidRPr="00B046C4">
              <w:rPr>
                <w:rFonts w:ascii="Times New Roman" w:hAnsi="Times New Roman" w:cs="Times New Roman"/>
              </w:rPr>
              <w:t>:</w:t>
            </w:r>
          </w:p>
        </w:tc>
      </w:tr>
      <w:tr w:rsidR="007A7E8A" w14:paraId="5BCD7E8D" w14:textId="77777777" w:rsidTr="007A7E8A">
        <w:trPr>
          <w:trHeight w:val="517"/>
        </w:trPr>
        <w:tc>
          <w:tcPr>
            <w:tcW w:w="988" w:type="dxa"/>
          </w:tcPr>
          <w:p w14:paraId="47870BB0" w14:textId="77777777" w:rsidR="007A7E8A" w:rsidRPr="00F71945" w:rsidRDefault="007A7E8A" w:rsidP="00C73523">
            <w:pPr>
              <w:jc w:val="center"/>
              <w:rPr>
                <w:rFonts w:ascii="Times New Roman" w:hAnsi="Times New Roman" w:cs="Times New Roman"/>
              </w:rPr>
            </w:pPr>
            <w:r>
              <w:rPr>
                <w:rFonts w:ascii="Times New Roman" w:hAnsi="Times New Roman" w:cs="Times New Roman"/>
              </w:rPr>
              <w:t>8.</w:t>
            </w:r>
          </w:p>
        </w:tc>
        <w:tc>
          <w:tcPr>
            <w:tcW w:w="11481" w:type="dxa"/>
          </w:tcPr>
          <w:p w14:paraId="22D83748" w14:textId="77777777" w:rsidR="007A7E8A" w:rsidRDefault="007A7E8A" w:rsidP="00C73523">
            <w:pPr>
              <w:spacing w:after="60"/>
              <w:jc w:val="both"/>
              <w:rPr>
                <w:rFonts w:ascii="Times New Roman" w:hAnsi="Times New Roman" w:cs="Times New Roman"/>
              </w:rPr>
            </w:pPr>
            <w:r w:rsidRPr="00B046C4">
              <w:rPr>
                <w:rFonts w:ascii="Times New Roman" w:hAnsi="Times New Roman" w:cs="Times New Roman"/>
              </w:rPr>
              <w:t xml:space="preserve">Plastikiniai antgaliai  „Eppendorf“ tipo automatinėms pipetėms (dozatoriams) </w:t>
            </w:r>
            <w:r>
              <w:rPr>
                <w:rFonts w:ascii="Times New Roman" w:hAnsi="Times New Roman" w:cs="Times New Roman"/>
              </w:rPr>
              <w:t xml:space="preserve">II pirkimo dalis: </w:t>
            </w:r>
            <w:r w:rsidRPr="00B046C4">
              <w:rPr>
                <w:rFonts w:ascii="Times New Roman" w:hAnsi="Times New Roman" w:cs="Times New Roman"/>
              </w:rPr>
              <w:t>siūlomi antgaliai turi būti vieno gamintojo</w:t>
            </w:r>
            <w:r>
              <w:rPr>
                <w:rFonts w:ascii="Times New Roman" w:hAnsi="Times New Roman" w:cs="Times New Roman"/>
              </w:rPr>
              <w:t xml:space="preserve"> ir tiekiami iš vieno tiekėjo.</w:t>
            </w:r>
          </w:p>
        </w:tc>
      </w:tr>
      <w:tr w:rsidR="007A7E8A" w:rsidRPr="00B046C4" w14:paraId="3181E6C9" w14:textId="77777777" w:rsidTr="007A7E8A">
        <w:trPr>
          <w:trHeight w:val="553"/>
        </w:trPr>
        <w:tc>
          <w:tcPr>
            <w:tcW w:w="988" w:type="dxa"/>
          </w:tcPr>
          <w:p w14:paraId="757CC64E" w14:textId="77777777" w:rsidR="007A7E8A" w:rsidRDefault="007A7E8A" w:rsidP="00C73523">
            <w:pPr>
              <w:jc w:val="center"/>
              <w:rPr>
                <w:rFonts w:ascii="Times New Roman" w:hAnsi="Times New Roman" w:cs="Times New Roman"/>
              </w:rPr>
            </w:pPr>
            <w:r>
              <w:rPr>
                <w:rFonts w:ascii="Times New Roman" w:hAnsi="Times New Roman" w:cs="Times New Roman"/>
              </w:rPr>
              <w:t>9.</w:t>
            </w:r>
          </w:p>
        </w:tc>
        <w:tc>
          <w:tcPr>
            <w:tcW w:w="11481" w:type="dxa"/>
          </w:tcPr>
          <w:p w14:paraId="4ED08B6E" w14:textId="77777777" w:rsidR="007A7E8A" w:rsidRPr="00B046C4" w:rsidRDefault="007A7E8A" w:rsidP="00C73523">
            <w:pPr>
              <w:spacing w:after="60"/>
              <w:jc w:val="both"/>
              <w:rPr>
                <w:rFonts w:ascii="Times New Roman" w:hAnsi="Times New Roman" w:cs="Times New Roman"/>
              </w:rPr>
            </w:pPr>
            <w:r w:rsidRPr="00B046C4">
              <w:rPr>
                <w:rFonts w:ascii="Times New Roman" w:hAnsi="Times New Roman" w:cs="Times New Roman"/>
              </w:rPr>
              <w:t>Plastikiniai antgaliai  „SOCOREX" tipo automatinėms pipetėms (dozatoriams)</w:t>
            </w:r>
            <w:r>
              <w:rPr>
                <w:rFonts w:ascii="Times New Roman" w:hAnsi="Times New Roman" w:cs="Times New Roman"/>
              </w:rPr>
              <w:t xml:space="preserve"> III pirkimo dalis: </w:t>
            </w:r>
            <w:r w:rsidRPr="00B046C4">
              <w:rPr>
                <w:rFonts w:ascii="Times New Roman" w:hAnsi="Times New Roman" w:cs="Times New Roman"/>
              </w:rPr>
              <w:t>siūlomi antgaliai turi būti vieno gaminto</w:t>
            </w:r>
            <w:r>
              <w:rPr>
                <w:rFonts w:ascii="Times New Roman" w:hAnsi="Times New Roman" w:cs="Times New Roman"/>
              </w:rPr>
              <w:t>jo ir tiekiami iš vieno tiekėjo.</w:t>
            </w:r>
          </w:p>
        </w:tc>
      </w:tr>
      <w:tr w:rsidR="007A7E8A" w:rsidRPr="00B046C4" w14:paraId="5478BC44" w14:textId="77777777" w:rsidTr="007A7E8A">
        <w:trPr>
          <w:trHeight w:val="561"/>
        </w:trPr>
        <w:tc>
          <w:tcPr>
            <w:tcW w:w="988" w:type="dxa"/>
          </w:tcPr>
          <w:p w14:paraId="5F7F6F1B" w14:textId="77777777" w:rsidR="007A7E8A" w:rsidRDefault="007A7E8A" w:rsidP="00C73523">
            <w:pPr>
              <w:jc w:val="center"/>
              <w:rPr>
                <w:rFonts w:ascii="Times New Roman" w:hAnsi="Times New Roman" w:cs="Times New Roman"/>
              </w:rPr>
            </w:pPr>
            <w:r>
              <w:rPr>
                <w:rFonts w:ascii="Times New Roman" w:hAnsi="Times New Roman" w:cs="Times New Roman"/>
              </w:rPr>
              <w:t>10.</w:t>
            </w:r>
          </w:p>
        </w:tc>
        <w:tc>
          <w:tcPr>
            <w:tcW w:w="11481" w:type="dxa"/>
          </w:tcPr>
          <w:p w14:paraId="36D64097" w14:textId="77777777" w:rsidR="007A7E8A" w:rsidRPr="00B046C4" w:rsidRDefault="007A7E8A" w:rsidP="00C73523">
            <w:pPr>
              <w:spacing w:after="60"/>
              <w:jc w:val="both"/>
              <w:rPr>
                <w:rFonts w:ascii="Times New Roman" w:hAnsi="Times New Roman" w:cs="Times New Roman"/>
              </w:rPr>
            </w:pPr>
            <w:r w:rsidRPr="00B046C4">
              <w:rPr>
                <w:rFonts w:ascii="Times New Roman" w:hAnsi="Times New Roman" w:cs="Times New Roman"/>
              </w:rPr>
              <w:t>Plastikiniai antgaliai „Rainin “ tipo auto</w:t>
            </w:r>
            <w:r>
              <w:rPr>
                <w:rFonts w:ascii="Times New Roman" w:hAnsi="Times New Roman" w:cs="Times New Roman"/>
              </w:rPr>
              <w:t xml:space="preserve">matinėms pipetėms (dozatoriams) IV pirkimo dalis: </w:t>
            </w:r>
            <w:r w:rsidRPr="00B046C4">
              <w:rPr>
                <w:rFonts w:ascii="Times New Roman" w:hAnsi="Times New Roman" w:cs="Times New Roman"/>
              </w:rPr>
              <w:t>siūlomi antgaliai turi būti vieno gaminto</w:t>
            </w:r>
            <w:r>
              <w:rPr>
                <w:rFonts w:ascii="Times New Roman" w:hAnsi="Times New Roman" w:cs="Times New Roman"/>
              </w:rPr>
              <w:t>jo ir tiekiami iš vieno tiekėjo.</w:t>
            </w:r>
          </w:p>
        </w:tc>
      </w:tr>
      <w:tr w:rsidR="007A7E8A" w:rsidRPr="00B046C4" w14:paraId="4C5C8556" w14:textId="77777777" w:rsidTr="007A7E8A">
        <w:trPr>
          <w:trHeight w:val="490"/>
        </w:trPr>
        <w:tc>
          <w:tcPr>
            <w:tcW w:w="988" w:type="dxa"/>
          </w:tcPr>
          <w:p w14:paraId="36DB6D9F" w14:textId="77777777" w:rsidR="007A7E8A" w:rsidRDefault="007A7E8A" w:rsidP="00C73523">
            <w:pPr>
              <w:jc w:val="center"/>
              <w:rPr>
                <w:rFonts w:ascii="Times New Roman" w:hAnsi="Times New Roman" w:cs="Times New Roman"/>
              </w:rPr>
            </w:pPr>
            <w:r>
              <w:rPr>
                <w:rFonts w:ascii="Times New Roman" w:hAnsi="Times New Roman" w:cs="Times New Roman"/>
              </w:rPr>
              <w:t>11.</w:t>
            </w:r>
          </w:p>
        </w:tc>
        <w:tc>
          <w:tcPr>
            <w:tcW w:w="11481" w:type="dxa"/>
          </w:tcPr>
          <w:p w14:paraId="1B093C57" w14:textId="77777777" w:rsidR="007A7E8A" w:rsidRPr="00B046C4" w:rsidRDefault="007A7E8A" w:rsidP="00C73523">
            <w:pPr>
              <w:spacing w:after="60"/>
              <w:jc w:val="both"/>
              <w:rPr>
                <w:rFonts w:ascii="Times New Roman" w:hAnsi="Times New Roman" w:cs="Times New Roman"/>
              </w:rPr>
            </w:pPr>
            <w:r w:rsidRPr="005E504B">
              <w:rPr>
                <w:rFonts w:ascii="Times New Roman" w:hAnsi="Times New Roman" w:cs="Times New Roman"/>
              </w:rPr>
              <w:t>Plastikiniai antgaliai „Sartorius“ tipo automatinėms pipe</w:t>
            </w:r>
            <w:r>
              <w:rPr>
                <w:rFonts w:ascii="Times New Roman" w:hAnsi="Times New Roman" w:cs="Times New Roman"/>
              </w:rPr>
              <w:t xml:space="preserve">tėms (dozatoriams) V pirkimo dalis: </w:t>
            </w:r>
            <w:r w:rsidRPr="005E504B">
              <w:rPr>
                <w:rFonts w:ascii="Times New Roman" w:hAnsi="Times New Roman" w:cs="Times New Roman"/>
              </w:rPr>
              <w:t>siūlomi antgaliai turi būti vieno gamintoj</w:t>
            </w:r>
            <w:r>
              <w:rPr>
                <w:rFonts w:ascii="Times New Roman" w:hAnsi="Times New Roman" w:cs="Times New Roman"/>
              </w:rPr>
              <w:t>o ir tiekiami iš vieno tiekėjo.</w:t>
            </w:r>
          </w:p>
        </w:tc>
      </w:tr>
    </w:tbl>
    <w:p w14:paraId="55427FC7" w14:textId="77777777" w:rsidR="007A7E8A" w:rsidRDefault="007A7E8A">
      <w:pPr>
        <w:widowControl w:val="0"/>
        <w:pBdr>
          <w:top w:val="nil"/>
          <w:left w:val="nil"/>
          <w:bottom w:val="nil"/>
          <w:right w:val="nil"/>
          <w:between w:val="nil"/>
        </w:pBdr>
        <w:tabs>
          <w:tab w:val="left" w:pos="567"/>
          <w:tab w:val="left" w:pos="851"/>
        </w:tabs>
        <w:jc w:val="center"/>
        <w:rPr>
          <w:b/>
          <w:bCs/>
          <w:caps/>
          <w:kern w:val="2"/>
          <w:szCs w:val="24"/>
        </w:rPr>
      </w:pPr>
    </w:p>
    <w:sectPr w:rsidR="007A7E8A" w:rsidSect="007A7E8A">
      <w:pgSz w:w="15840" w:h="12240" w:orient="landscape"/>
      <w:pgMar w:top="1135"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A623B"/>
    <w:rsid w:val="00112B80"/>
    <w:rsid w:val="0011733A"/>
    <w:rsid w:val="00144FDC"/>
    <w:rsid w:val="001B2EB7"/>
    <w:rsid w:val="00201517"/>
    <w:rsid w:val="00202E5E"/>
    <w:rsid w:val="002764F4"/>
    <w:rsid w:val="002B7C65"/>
    <w:rsid w:val="002F0B5F"/>
    <w:rsid w:val="002F778B"/>
    <w:rsid w:val="003B2818"/>
    <w:rsid w:val="003E5D1D"/>
    <w:rsid w:val="004508F6"/>
    <w:rsid w:val="004564B0"/>
    <w:rsid w:val="005421E5"/>
    <w:rsid w:val="005828DD"/>
    <w:rsid w:val="00587E3C"/>
    <w:rsid w:val="00643FA0"/>
    <w:rsid w:val="00694435"/>
    <w:rsid w:val="00697218"/>
    <w:rsid w:val="00697D6F"/>
    <w:rsid w:val="00754D1A"/>
    <w:rsid w:val="007919E1"/>
    <w:rsid w:val="007A7E8A"/>
    <w:rsid w:val="007E26F5"/>
    <w:rsid w:val="007F3E38"/>
    <w:rsid w:val="00816C61"/>
    <w:rsid w:val="008618E2"/>
    <w:rsid w:val="008844A6"/>
    <w:rsid w:val="0093261F"/>
    <w:rsid w:val="009B5401"/>
    <w:rsid w:val="009C0E1E"/>
    <w:rsid w:val="00A057A7"/>
    <w:rsid w:val="00A136B1"/>
    <w:rsid w:val="00A16EEB"/>
    <w:rsid w:val="00A412B3"/>
    <w:rsid w:val="00AD0EC2"/>
    <w:rsid w:val="00B42595"/>
    <w:rsid w:val="00B767F3"/>
    <w:rsid w:val="00BC7BFE"/>
    <w:rsid w:val="00BE1B9C"/>
    <w:rsid w:val="00BF0847"/>
    <w:rsid w:val="00C478DF"/>
    <w:rsid w:val="00C81F89"/>
    <w:rsid w:val="00CC3A99"/>
    <w:rsid w:val="00CD7EC3"/>
    <w:rsid w:val="00D03C1E"/>
    <w:rsid w:val="00D046B4"/>
    <w:rsid w:val="00D13F9E"/>
    <w:rsid w:val="00D660F4"/>
    <w:rsid w:val="00DA4AFA"/>
    <w:rsid w:val="00DD7479"/>
    <w:rsid w:val="00E02842"/>
    <w:rsid w:val="00E95DA3"/>
    <w:rsid w:val="00ED4D1A"/>
    <w:rsid w:val="00F2345C"/>
    <w:rsid w:val="00F66E6E"/>
    <w:rsid w:val="00F8404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paragraph" w:styleId="HTMLiankstoformatuotas">
    <w:name w:val="HTML Preformatted"/>
    <w:basedOn w:val="prastasis"/>
    <w:link w:val="HTMLiankstoformatuotasDiagrama"/>
    <w:semiHidden/>
    <w:unhideWhenUsed/>
    <w:rsid w:val="00CD7EC3"/>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CD7EC3"/>
    <w:rPr>
      <w:rFonts w:ascii="Consolas" w:hAnsi="Consolas"/>
      <w:sz w:val="20"/>
    </w:rPr>
  </w:style>
  <w:style w:type="table" w:styleId="Lentelstinklelis">
    <w:name w:val="Table Grid"/>
    <w:basedOn w:val="prastojilentel"/>
    <w:uiPriority w:val="59"/>
    <w:rsid w:val="007A7E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7E8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266012972">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01886938">
      <w:bodyDiv w:val="1"/>
      <w:marLeft w:val="0"/>
      <w:marRight w:val="0"/>
      <w:marTop w:val="0"/>
      <w:marBottom w:val="0"/>
      <w:divBdr>
        <w:top w:val="none" w:sz="0" w:space="0" w:color="auto"/>
        <w:left w:val="none" w:sz="0" w:space="0" w:color="auto"/>
        <w:bottom w:val="none" w:sz="0" w:space="0" w:color="auto"/>
        <w:right w:val="none" w:sz="0" w:space="0" w:color="auto"/>
      </w:divBdr>
    </w:div>
    <w:div w:id="135129584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9418693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723675434">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 w:id="20647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14158</Words>
  <Characters>8071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Diana Kuzmarskienė</cp:lastModifiedBy>
  <cp:revision>6</cp:revision>
  <dcterms:created xsi:type="dcterms:W3CDTF">2025-05-30T10:39:00Z</dcterms:created>
  <dcterms:modified xsi:type="dcterms:W3CDTF">2025-05-30T11:02:00Z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