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2ACAC48B" w:rsidR="00524FF5" w:rsidRPr="008B2417" w:rsidRDefault="005C2A38" w:rsidP="00C22EF7">
      <w:pPr>
        <w:ind w:right="-178"/>
        <w:jc w:val="center"/>
        <w:rPr>
          <w:color w:val="000000" w:themeColor="text1"/>
          <w:sz w:val="22"/>
          <w:szCs w:val="22"/>
        </w:rPr>
      </w:pPr>
      <w:r>
        <w:rPr>
          <w:color w:val="000000" w:themeColor="text1"/>
          <w:sz w:val="22"/>
          <w:szCs w:val="22"/>
        </w:rPr>
        <w:t>H</w:t>
      </w:r>
      <w:r w:rsidR="00524FF5" w:rsidRPr="008B2417">
        <w:rPr>
          <w:color w:val="000000" w:themeColor="text1"/>
          <w:sz w:val="22"/>
          <w:szCs w:val="22"/>
        </w:rPr>
        <w:t>erbas arba prekių ženklas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2E0B2" w14:textId="6622D87E"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Default="00524FF5" w:rsidP="00603F25">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Pr>
          <w:b/>
          <w:color w:val="000000" w:themeColor="text1"/>
          <w:sz w:val="22"/>
          <w:szCs w:val="22"/>
        </w:rPr>
        <w:t>PIRKIMUI</w:t>
      </w:r>
    </w:p>
    <w:p w14:paraId="7C9BD504" w14:textId="0570079B" w:rsidR="0029002E" w:rsidRPr="00603F25" w:rsidRDefault="0029002E" w:rsidP="0029002E">
      <w:pPr>
        <w:jc w:val="center"/>
        <w:rPr>
          <w:b/>
          <w:color w:val="000000" w:themeColor="text1"/>
          <w:sz w:val="6"/>
          <w:szCs w:val="6"/>
        </w:rPr>
      </w:pPr>
    </w:p>
    <w:p w14:paraId="31CBFC1D" w14:textId="78C28E9F" w:rsidR="00F2253B" w:rsidRPr="00372DD1" w:rsidRDefault="00323359" w:rsidP="008D648A">
      <w:pPr>
        <w:jc w:val="center"/>
        <w:rPr>
          <w:bCs/>
          <w:color w:val="000000" w:themeColor="text1"/>
          <w:sz w:val="22"/>
          <w:szCs w:val="22"/>
          <w:bdr w:val="none" w:sz="0" w:space="0" w:color="auto" w:frame="1"/>
        </w:rPr>
      </w:pPr>
      <w:r w:rsidRPr="00372DD1">
        <w:rPr>
          <w:b/>
          <w:sz w:val="22"/>
          <w:szCs w:val="22"/>
        </w:rPr>
        <w:t>„</w:t>
      </w:r>
      <w:r w:rsidR="00372DD1" w:rsidRPr="00372DD1">
        <w:rPr>
          <w:rFonts w:eastAsia="TimesNewRomanPS-BoldMT"/>
          <w:b/>
          <w:bCs/>
          <w:sz w:val="22"/>
          <w:szCs w:val="22"/>
          <w:lang w:eastAsia="lt-LT"/>
        </w:rPr>
        <w:t>Elektrotechninės prekės</w:t>
      </w:r>
      <w:r w:rsidR="00372DD1" w:rsidRPr="00372DD1">
        <w:rPr>
          <w:rFonts w:eastAsia="TimesNewRomanPS-BoldMT"/>
          <w:b/>
          <w:bCs/>
          <w:sz w:val="22"/>
          <w:szCs w:val="22"/>
          <w:lang w:eastAsia="lt-LT"/>
        </w:rPr>
        <w:t xml:space="preserve"> 10308</w:t>
      </w:r>
      <w:r w:rsidRPr="00372DD1">
        <w:rPr>
          <w:b/>
          <w:sz w:val="22"/>
          <w:szCs w:val="22"/>
        </w:rPr>
        <w:t xml:space="preserve">” </w:t>
      </w:r>
      <w:r w:rsidRPr="00372DD1">
        <w:rPr>
          <w:sz w:val="22"/>
          <w:szCs w:val="22"/>
        </w:rPr>
        <w:t xml:space="preserve"> </w:t>
      </w:r>
      <w:r w:rsidRPr="00372DD1">
        <w:rPr>
          <w:bCs/>
          <w:color w:val="000000" w:themeColor="text1"/>
          <w:sz w:val="22"/>
          <w:szCs w:val="22"/>
          <w:bdr w:val="none" w:sz="0" w:space="0" w:color="auto" w:frame="1"/>
        </w:rPr>
        <w:t xml:space="preserve"> </w:t>
      </w:r>
    </w:p>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77777777" w:rsidR="00524FF5" w:rsidRPr="00F23D4C" w:rsidRDefault="00524FF5" w:rsidP="0002615B">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1A5A7F4C" w14:textId="7C11A6F1" w:rsidR="00524FF5" w:rsidRPr="008C6749" w:rsidRDefault="008C6749" w:rsidP="008C6749">
      <w:pPr>
        <w:shd w:val="clear" w:color="auto" w:fill="FFFFFF"/>
        <w:ind w:left="2592" w:firstLine="1296"/>
        <w:rPr>
          <w:bCs/>
          <w:color w:val="000000" w:themeColor="text1"/>
          <w:sz w:val="16"/>
          <w:szCs w:val="16"/>
        </w:rPr>
      </w:pPr>
      <w:r>
        <w:rPr>
          <w:bCs/>
          <w:color w:val="000000" w:themeColor="text1"/>
          <w:sz w:val="16"/>
          <w:szCs w:val="16"/>
        </w:rPr>
        <w:t xml:space="preserve">            </w:t>
      </w:r>
      <w:r w:rsidR="00524FF5" w:rsidRPr="008C6749">
        <w:rPr>
          <w:bCs/>
          <w:color w:val="000000" w:themeColor="text1"/>
          <w:sz w:val="16"/>
          <w:szCs w:val="16"/>
        </w:rPr>
        <w:t>(</w:t>
      </w:r>
      <w:r w:rsidR="00422F6C" w:rsidRPr="008C6749">
        <w:rPr>
          <w:bCs/>
          <w:color w:val="000000" w:themeColor="text1"/>
          <w:sz w:val="16"/>
          <w:szCs w:val="16"/>
        </w:rPr>
        <w:t>d</w:t>
      </w:r>
      <w:r w:rsidR="00524FF5" w:rsidRPr="008C6749">
        <w:rPr>
          <w:bCs/>
          <w:color w:val="000000" w:themeColor="text1"/>
          <w:sz w:val="16"/>
          <w:szCs w:val="16"/>
        </w:rPr>
        <w:t>ata)</w:t>
      </w:r>
    </w:p>
    <w:p w14:paraId="1CD24ED8" w14:textId="5D5D1AF8" w:rsidR="00524FF5" w:rsidRPr="007E5B73" w:rsidRDefault="00524FF5" w:rsidP="0002615B">
      <w:pPr>
        <w:shd w:val="clear" w:color="auto" w:fill="FFFFFF"/>
        <w:jc w:val="center"/>
        <w:rPr>
          <w:bCs/>
          <w:color w:val="000000" w:themeColor="text1"/>
          <w:sz w:val="20"/>
          <w:szCs w:val="20"/>
        </w:rPr>
      </w:pPr>
      <w:r w:rsidRPr="007E5B73">
        <w:rPr>
          <w:bCs/>
          <w:color w:val="000000" w:themeColor="text1"/>
          <w:sz w:val="20"/>
          <w:szCs w:val="20"/>
        </w:rPr>
        <w:t>__________</w:t>
      </w:r>
      <w:r w:rsidR="00422F6C" w:rsidRPr="007E5B73">
        <w:rPr>
          <w:bCs/>
          <w:color w:val="000000" w:themeColor="text1"/>
          <w:sz w:val="20"/>
          <w:szCs w:val="20"/>
        </w:rPr>
        <w:t>___</w:t>
      </w:r>
    </w:p>
    <w:p w14:paraId="4B276BD7" w14:textId="48E986C5" w:rsidR="00524FF5" w:rsidRPr="008C6749" w:rsidRDefault="00524FF5" w:rsidP="0002615B">
      <w:pPr>
        <w:shd w:val="clear" w:color="auto" w:fill="FFFFFF"/>
        <w:jc w:val="center"/>
        <w:rPr>
          <w:bCs/>
          <w:color w:val="000000" w:themeColor="text1"/>
          <w:sz w:val="16"/>
          <w:szCs w:val="16"/>
        </w:rPr>
      </w:pPr>
      <w:r w:rsidRPr="008C6749">
        <w:rPr>
          <w:bCs/>
          <w:color w:val="000000" w:themeColor="text1"/>
          <w:sz w:val="16"/>
          <w:szCs w:val="16"/>
        </w:rPr>
        <w:t>(</w:t>
      </w:r>
      <w:r w:rsidR="00422F6C" w:rsidRPr="008C6749">
        <w:rPr>
          <w:bCs/>
          <w:color w:val="000000" w:themeColor="text1"/>
          <w:sz w:val="16"/>
          <w:szCs w:val="16"/>
        </w:rPr>
        <w:t>s</w:t>
      </w:r>
      <w:r w:rsidRPr="008C6749">
        <w:rPr>
          <w:bCs/>
          <w:color w:val="000000" w:themeColor="text1"/>
          <w:sz w:val="16"/>
          <w:szCs w:val="16"/>
        </w:rPr>
        <w:t>udarymo vieta)</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7777777" w:rsidR="00524FF5" w:rsidRPr="008B2417" w:rsidRDefault="00524FF5" w:rsidP="0002615B">
            <w:pPr>
              <w:jc w:val="both"/>
              <w:rPr>
                <w:color w:val="000000" w:themeColor="text1"/>
                <w:sz w:val="22"/>
                <w:szCs w:val="22"/>
              </w:rPr>
            </w:pP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77777777" w:rsidR="00524FF5" w:rsidRPr="008B2417" w:rsidRDefault="00524FF5" w:rsidP="0002615B">
            <w:pPr>
              <w:jc w:val="both"/>
              <w:rPr>
                <w:color w:val="000000" w:themeColor="text1"/>
                <w:sz w:val="22"/>
                <w:szCs w:val="22"/>
              </w:rPr>
            </w:pP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77777777" w:rsidR="00524FF5" w:rsidRPr="008B2417" w:rsidRDefault="00524FF5" w:rsidP="0002615B">
            <w:pPr>
              <w:jc w:val="both"/>
              <w:rPr>
                <w:color w:val="000000" w:themeColor="text1"/>
                <w:sz w:val="22"/>
                <w:szCs w:val="22"/>
              </w:rPr>
            </w:pP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77777777" w:rsidR="00524FF5" w:rsidRPr="008B2417" w:rsidRDefault="00524FF5" w:rsidP="0002615B">
            <w:pPr>
              <w:jc w:val="both"/>
              <w:rPr>
                <w:color w:val="000000" w:themeColor="text1"/>
                <w:sz w:val="22"/>
                <w:szCs w:val="22"/>
              </w:rPr>
            </w:pP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77777777" w:rsidR="00524FF5" w:rsidRPr="008B2417" w:rsidRDefault="00524FF5" w:rsidP="0002615B">
            <w:pPr>
              <w:jc w:val="both"/>
              <w:rPr>
                <w:color w:val="000000" w:themeColor="text1"/>
                <w:sz w:val="22"/>
                <w:szCs w:val="22"/>
              </w:rPr>
            </w:pP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77777777" w:rsidR="0093337B" w:rsidRPr="008B2417" w:rsidRDefault="0093337B" w:rsidP="0002615B">
            <w:pPr>
              <w:jc w:val="both"/>
              <w:rPr>
                <w:color w:val="000000" w:themeColor="text1"/>
                <w:sz w:val="22"/>
                <w:szCs w:val="22"/>
              </w:rPr>
            </w:pP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77777777" w:rsidR="00FB0016" w:rsidRPr="008B2417" w:rsidRDefault="00FB0016" w:rsidP="0002615B">
            <w:pPr>
              <w:jc w:val="both"/>
              <w:rPr>
                <w:color w:val="000000" w:themeColor="text1"/>
                <w:sz w:val="22"/>
                <w:szCs w:val="22"/>
              </w:rPr>
            </w:pP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77777777" w:rsidR="00524FF5" w:rsidRPr="008B2417" w:rsidRDefault="00524FF5" w:rsidP="0002615B">
            <w:pPr>
              <w:jc w:val="both"/>
              <w:rPr>
                <w:color w:val="000000" w:themeColor="text1"/>
                <w:sz w:val="22"/>
                <w:szCs w:val="22"/>
              </w:rPr>
            </w:pP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E6108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FC5FC1">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18039F38" w14:textId="3CA18721" w:rsidR="002735F5" w:rsidRPr="0063695B" w:rsidRDefault="00B64E28"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 xml:space="preserve">. </w:t>
      </w:r>
      <w:r w:rsidR="002735F5" w:rsidRPr="0063695B">
        <w:rPr>
          <w:color w:val="000000" w:themeColor="text1"/>
          <w:spacing w:val="-4"/>
          <w:sz w:val="22"/>
          <w:szCs w:val="22"/>
        </w:rPr>
        <w:t>Pasirašydamas pateiktą pasiūlymą</w:t>
      </w:r>
      <w:r w:rsidR="00E27B3F" w:rsidRPr="0063695B">
        <w:rPr>
          <w:color w:val="000000" w:themeColor="text1"/>
          <w:spacing w:val="-4"/>
          <w:sz w:val="22"/>
          <w:szCs w:val="22"/>
        </w:rPr>
        <w:t xml:space="preserve"> </w:t>
      </w:r>
      <w:r w:rsidR="00E27B3F" w:rsidRPr="0063695B">
        <w:rPr>
          <w:spacing w:val="-4"/>
          <w:sz w:val="22"/>
          <w:szCs w:val="22"/>
        </w:rPr>
        <w:t>parašu</w:t>
      </w:r>
      <w:r w:rsidR="002735F5" w:rsidRPr="0063695B">
        <w:rPr>
          <w:color w:val="000000" w:themeColor="text1"/>
          <w:spacing w:val="-4"/>
          <w:sz w:val="22"/>
          <w:szCs w:val="22"/>
        </w:rPr>
        <w:t>, patvirtinu, kad dokumentų skaitmeninės</w:t>
      </w:r>
      <w:r w:rsidR="002735F5" w:rsidRPr="0063695B">
        <w:rPr>
          <w:color w:val="000000" w:themeColor="text1"/>
          <w:sz w:val="22"/>
          <w:szCs w:val="22"/>
        </w:rPr>
        <w:t xml:space="preserve"> kopijos ir elektroninėmis priemonėmis pateikti duomenys yra tikri.</w:t>
      </w:r>
    </w:p>
    <w:p w14:paraId="65871416" w14:textId="77777777" w:rsidR="00B42047" w:rsidRPr="0063695B" w:rsidRDefault="00B42047" w:rsidP="00FC5FC1">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pasiūlymų pateikimo termino pabaigos.</w:t>
      </w:r>
    </w:p>
    <w:p w14:paraId="0A1A8ED9" w14:textId="40EAADC0" w:rsidR="00B42047" w:rsidRPr="00C41AA8" w:rsidRDefault="00B42047" w:rsidP="00FC5FC1">
      <w:pPr>
        <w:spacing w:line="276" w:lineRule="auto"/>
        <w:ind w:firstLine="567"/>
        <w:jc w:val="both"/>
        <w:rPr>
          <w:sz w:val="22"/>
          <w:szCs w:val="22"/>
        </w:rPr>
      </w:pPr>
      <w:r w:rsidRPr="0063695B">
        <w:rPr>
          <w:sz w:val="22"/>
          <w:szCs w:val="22"/>
          <w:bdr w:val="none" w:sz="0" w:space="0" w:color="auto" w:frame="1"/>
        </w:rPr>
        <w:t>4. Sutinkame, jog vadovaujantis</w:t>
      </w:r>
      <w:r w:rsidRPr="00C41AA8">
        <w:rPr>
          <w:sz w:val="22"/>
          <w:szCs w:val="22"/>
          <w:bdr w:val="none" w:sz="0" w:space="0" w:color="auto" w:frame="1"/>
        </w:rPr>
        <w:t xml:space="preserve"> VPĮ 86 str. 9 d., laimėjimo atveju, CVP</w:t>
      </w:r>
      <w:r>
        <w:rPr>
          <w:sz w:val="22"/>
          <w:szCs w:val="22"/>
          <w:bdr w:val="none" w:sz="0" w:space="0" w:color="auto" w:frame="1"/>
        </w:rPr>
        <w:t xml:space="preserve"> </w:t>
      </w:r>
      <w:r w:rsidRPr="00C41AA8">
        <w:rPr>
          <w:sz w:val="22"/>
          <w:szCs w:val="22"/>
          <w:bdr w:val="none" w:sz="0" w:space="0" w:color="auto" w:frame="1"/>
        </w:rPr>
        <w:t xml:space="preserve">IS būtų paskelbtas pasiūlymas, </w:t>
      </w:r>
      <w:r w:rsidR="00FF7F7A">
        <w:rPr>
          <w:sz w:val="22"/>
          <w:szCs w:val="22"/>
          <w:bdr w:val="none" w:sz="0" w:space="0" w:color="auto" w:frame="1"/>
        </w:rPr>
        <w:t xml:space="preserve">raštu </w:t>
      </w:r>
      <w:r w:rsidRPr="00C41AA8">
        <w:rPr>
          <w:sz w:val="22"/>
          <w:szCs w:val="22"/>
          <w:bdr w:val="none" w:sz="0" w:space="0" w:color="auto" w:frame="1"/>
        </w:rPr>
        <w:t>sudaryta pirkimo sutartis ir jos pakeitimai (jei tokie bus)</w:t>
      </w:r>
      <w:r w:rsidR="00FF7F7A">
        <w:rPr>
          <w:sz w:val="22"/>
          <w:szCs w:val="22"/>
          <w:bdr w:val="none" w:sz="0" w:space="0" w:color="auto" w:frame="1"/>
        </w:rPr>
        <w:t>, išskyrus konfidencialią informaciją</w:t>
      </w:r>
      <w:r w:rsidRPr="00C41AA8">
        <w:rPr>
          <w:sz w:val="22"/>
          <w:szCs w:val="22"/>
          <w:bdr w:val="none" w:sz="0" w:space="0" w:color="auto" w:frame="1"/>
        </w:rPr>
        <w:t>.</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 subtiekėją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r w:rsidRPr="008B2417">
        <w:rPr>
          <w:i/>
          <w:strike/>
          <w:color w:val="000000" w:themeColor="text1"/>
          <w:spacing w:val="-4"/>
          <w:sz w:val="22"/>
          <w:szCs w:val="22"/>
        </w:rPr>
        <w:t>,</w:t>
      </w:r>
      <w:r w:rsidRPr="008B2417">
        <w:rPr>
          <w:i/>
          <w:color w:val="000000" w:themeColor="text1"/>
          <w:spacing w:val="-4"/>
          <w:sz w:val="22"/>
          <w:szCs w:val="22"/>
        </w:rPr>
        <w:t xml:space="preserve"> ar subteikėją (-</w:t>
      </w:r>
      <w:proofErr w:type="spellStart"/>
      <w:r w:rsidRPr="008B2417">
        <w:rPr>
          <w:i/>
          <w:color w:val="000000" w:themeColor="text1"/>
          <w:spacing w:val="-4"/>
          <w:sz w:val="22"/>
          <w:szCs w:val="22"/>
        </w:rPr>
        <w:t>us</w:t>
      </w:r>
      <w:proofErr w:type="spellEnd"/>
      <w:r w:rsidRPr="008B2417">
        <w:rPr>
          <w:i/>
          <w:color w:val="000000" w:themeColor="text1"/>
          <w:spacing w:val="-4"/>
          <w:sz w:val="22"/>
          <w:szCs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13938CAE" w14:textId="33508C98" w:rsidR="00C214E1" w:rsidRPr="008D35B1" w:rsidRDefault="00C214E1" w:rsidP="00C214E1">
      <w:pPr>
        <w:spacing w:line="276" w:lineRule="auto"/>
        <w:ind w:firstLine="567"/>
        <w:jc w:val="both"/>
        <w:rPr>
          <w:b/>
          <w:i/>
          <w:sz w:val="22"/>
          <w:szCs w:val="22"/>
          <w:u w:val="single"/>
          <w:lang w:eastAsia="lt-LT"/>
        </w:rPr>
      </w:pPr>
      <w:r w:rsidRPr="008D35B1">
        <w:rPr>
          <w:b/>
          <w:sz w:val="22"/>
          <w:szCs w:val="22"/>
          <w:lang w:eastAsia="lt-LT"/>
        </w:rPr>
        <w:t xml:space="preserve">Siūlomas prekes, jų įkainius ir bendrą pasiūlymo kainą pateikėme priede  Nr. </w:t>
      </w:r>
      <w:r w:rsidR="00F07088" w:rsidRPr="008D35B1">
        <w:rPr>
          <w:b/>
          <w:sz w:val="22"/>
          <w:szCs w:val="22"/>
          <w:lang w:eastAsia="lt-LT"/>
        </w:rPr>
        <w:t>1</w:t>
      </w:r>
      <w:r w:rsidRPr="008D35B1">
        <w:rPr>
          <w:b/>
          <w:sz w:val="22"/>
          <w:szCs w:val="22"/>
          <w:lang w:eastAsia="lt-LT"/>
        </w:rPr>
        <w:t xml:space="preserve">  „Techninė specifikacija“. </w:t>
      </w:r>
      <w:r w:rsidRPr="008D35B1">
        <w:rPr>
          <w:i/>
          <w:sz w:val="22"/>
          <w:szCs w:val="22"/>
          <w:lang w:eastAsia="lt-LT"/>
        </w:rPr>
        <w:t>Užpildyta lentelė privalo būti pateikta ne skenuota forma,</w:t>
      </w:r>
      <w:r w:rsidRPr="008D35B1">
        <w:rPr>
          <w:b/>
          <w:i/>
          <w:sz w:val="22"/>
          <w:szCs w:val="22"/>
          <w:u w:val="single"/>
          <w:lang w:eastAsia="lt-LT"/>
        </w:rPr>
        <w:t xml:space="preserve"> bet prisegant atskiru dokumentu Microsoft Excel formatu.</w:t>
      </w:r>
    </w:p>
    <w:p w14:paraId="1E88AAB5" w14:textId="76B9F788" w:rsidR="00C214E1" w:rsidRPr="001D039B" w:rsidRDefault="00C214E1" w:rsidP="00C214E1">
      <w:pPr>
        <w:spacing w:line="276" w:lineRule="auto"/>
        <w:ind w:firstLine="567"/>
        <w:jc w:val="both"/>
        <w:rPr>
          <w:sz w:val="22"/>
          <w:szCs w:val="22"/>
          <w:lang w:eastAsia="lt-LT"/>
        </w:rPr>
      </w:pPr>
      <w:r w:rsidRPr="008D35B1">
        <w:rPr>
          <w:sz w:val="22"/>
          <w:szCs w:val="22"/>
          <w:lang w:eastAsia="lt-LT"/>
        </w:rPr>
        <w:t>1) Siūlomos prekės visiškai atitinka pirkimo dokumentuose nurodytus reikalavimus.</w:t>
      </w:r>
      <w:r w:rsidRPr="008D35B1">
        <w:rPr>
          <w:b/>
          <w:sz w:val="22"/>
          <w:szCs w:val="22"/>
          <w:lang w:eastAsia="lt-LT"/>
        </w:rPr>
        <w:t xml:space="preserve"> </w:t>
      </w:r>
      <w:r w:rsidRPr="001D039B">
        <w:rPr>
          <w:sz w:val="22"/>
          <w:szCs w:val="22"/>
          <w:lang w:eastAsia="lt-LT"/>
        </w:rPr>
        <w:t xml:space="preserve">Kartu su pasiūlymu pateikiame visą informaciją, įrodančią prekių atitikimą pirkimo dokumentų priedo Nr. </w:t>
      </w:r>
      <w:r w:rsidR="00F07088" w:rsidRPr="001D039B">
        <w:rPr>
          <w:sz w:val="22"/>
          <w:szCs w:val="22"/>
          <w:lang w:eastAsia="lt-LT"/>
        </w:rPr>
        <w:t>1</w:t>
      </w:r>
      <w:r w:rsidRPr="001D039B">
        <w:rPr>
          <w:sz w:val="22"/>
          <w:szCs w:val="22"/>
          <w:lang w:eastAsia="lt-LT"/>
        </w:rPr>
        <w:t xml:space="preserve"> „Techninė specifikacija“ reikalavimams.</w:t>
      </w:r>
    </w:p>
    <w:p w14:paraId="2ADABCD6" w14:textId="620516D6" w:rsidR="00F56FB2" w:rsidRDefault="00A573BC" w:rsidP="00794367">
      <w:pPr>
        <w:spacing w:line="276" w:lineRule="auto"/>
        <w:jc w:val="both"/>
        <w:rPr>
          <w:sz w:val="22"/>
          <w:szCs w:val="22"/>
        </w:rPr>
      </w:pPr>
      <w:r w:rsidRPr="008D35B1">
        <w:rPr>
          <w:sz w:val="22"/>
          <w:szCs w:val="22"/>
        </w:rPr>
        <w:t xml:space="preserve">         2) </w:t>
      </w:r>
      <w:r w:rsidR="00F56FB2" w:rsidRPr="00F56FB2">
        <w:rPr>
          <w:sz w:val="22"/>
          <w:szCs w:val="22"/>
        </w:rPr>
        <w:t>Prekių vieneto įkainis pateikiamame pasiūlyme turi būti pateikiamas suapvalintas pagal aritmetikos taisykles iki šimtųjų (du skaičiai po kablelio) skaičiaus dalių.</w:t>
      </w:r>
    </w:p>
    <w:p w14:paraId="3BD586A2" w14:textId="66D8A7B6" w:rsidR="008C5CDC" w:rsidRPr="008D35B1" w:rsidRDefault="00F56FB2" w:rsidP="00794367">
      <w:pPr>
        <w:spacing w:line="276" w:lineRule="auto"/>
        <w:jc w:val="both"/>
        <w:rPr>
          <w:sz w:val="22"/>
          <w:szCs w:val="22"/>
        </w:rPr>
      </w:pPr>
      <w:r>
        <w:rPr>
          <w:sz w:val="22"/>
          <w:szCs w:val="22"/>
        </w:rPr>
        <w:t xml:space="preserve">            </w:t>
      </w:r>
      <w:r w:rsidR="008C5CDC" w:rsidRPr="008D35B1">
        <w:rPr>
          <w:sz w:val="22"/>
          <w:szCs w:val="22"/>
        </w:rPr>
        <w:t xml:space="preserve">Prekių vieneto įkainis iki </w:t>
      </w:r>
      <w:r w:rsidR="00DB2575" w:rsidRPr="008D35B1">
        <w:rPr>
          <w:sz w:val="22"/>
          <w:szCs w:val="22"/>
        </w:rPr>
        <w:t>1</w:t>
      </w:r>
      <w:r w:rsidR="008C5CDC" w:rsidRPr="008D35B1">
        <w:rPr>
          <w:sz w:val="22"/>
          <w:szCs w:val="22"/>
        </w:rPr>
        <w:t xml:space="preserve">,00 Eur gali būti pateikiamas suapvalintas pagal aritmetikos taisykles </w:t>
      </w:r>
      <w:r w:rsidR="008C5CDC" w:rsidRPr="008D35B1">
        <w:rPr>
          <w:sz w:val="22"/>
          <w:szCs w:val="22"/>
          <w:u w:val="single"/>
        </w:rPr>
        <w:t xml:space="preserve">iki </w:t>
      </w:r>
      <w:r w:rsidR="008E49A2" w:rsidRPr="008D35B1">
        <w:rPr>
          <w:sz w:val="22"/>
          <w:szCs w:val="22"/>
          <w:u w:val="single"/>
        </w:rPr>
        <w:t>keturių skaičių po kablelio</w:t>
      </w:r>
      <w:r w:rsidR="008C5CDC" w:rsidRPr="008D35B1">
        <w:rPr>
          <w:sz w:val="22"/>
          <w:szCs w:val="22"/>
        </w:rPr>
        <w:t>, o pirkimo dalies bendra suma turi būti išreikšta cento tikslumu (</w:t>
      </w:r>
      <w:r w:rsidR="008C5CDC" w:rsidRPr="008D35B1">
        <w:rPr>
          <w:sz w:val="22"/>
          <w:szCs w:val="22"/>
          <w:u w:val="single"/>
        </w:rPr>
        <w:t>du skaičiai po kablelio</w:t>
      </w:r>
      <w:r w:rsidR="008C5CDC" w:rsidRPr="008D35B1">
        <w:rPr>
          <w:sz w:val="22"/>
          <w:szCs w:val="22"/>
        </w:rPr>
        <w:t>).</w:t>
      </w:r>
    </w:p>
    <w:p w14:paraId="7EE5EFF2" w14:textId="4ECAEACF" w:rsidR="007B3EA1" w:rsidRPr="008D35B1" w:rsidRDefault="00E75E7D" w:rsidP="00794367">
      <w:pPr>
        <w:spacing w:line="276" w:lineRule="auto"/>
        <w:jc w:val="both"/>
        <w:rPr>
          <w:sz w:val="22"/>
          <w:szCs w:val="22"/>
        </w:rPr>
      </w:pPr>
      <w:r w:rsidRPr="008D35B1">
        <w:rPr>
          <w:sz w:val="22"/>
          <w:szCs w:val="22"/>
        </w:rPr>
        <w:t xml:space="preserve">         </w:t>
      </w:r>
      <w:r w:rsidR="00A573BC" w:rsidRPr="008D35B1">
        <w:rPr>
          <w:sz w:val="22"/>
          <w:szCs w:val="22"/>
        </w:rPr>
        <w:t>3</w:t>
      </w:r>
      <w:r w:rsidR="007B3EA1" w:rsidRPr="008D35B1">
        <w:rPr>
          <w:sz w:val="22"/>
          <w:szCs w:val="22"/>
        </w:rPr>
        <w:t>) Tais atvejais, kai pagal galiojančius teisės aktus tiekėjui nereikia mokėti PVM, jis nurodo priežastis, dėl kurių PVM nemokamas:</w:t>
      </w:r>
    </w:p>
    <w:p w14:paraId="46FA6D8A" w14:textId="62481105" w:rsidR="008C5CDC" w:rsidRPr="008D35B1" w:rsidRDefault="007B3EA1" w:rsidP="007B3EA1">
      <w:pPr>
        <w:jc w:val="both"/>
        <w:rPr>
          <w:sz w:val="22"/>
          <w:szCs w:val="22"/>
        </w:rPr>
      </w:pPr>
      <w:r w:rsidRPr="008D35B1">
        <w:rPr>
          <w:sz w:val="22"/>
          <w:szCs w:val="22"/>
        </w:rPr>
        <w:t>.......................................................................................................................................................................</w:t>
      </w:r>
      <w:r w:rsidR="00323359" w:rsidRPr="008D35B1">
        <w:rPr>
          <w:sz w:val="22"/>
          <w:szCs w:val="22"/>
        </w:rPr>
        <w:t>..................</w:t>
      </w:r>
    </w:p>
    <w:p w14:paraId="3EE4BCE7" w14:textId="77777777" w:rsidR="001D1764" w:rsidRPr="008D35B1" w:rsidRDefault="001D1764" w:rsidP="007B3EA1">
      <w:pPr>
        <w:jc w:val="both"/>
        <w:rPr>
          <w:sz w:val="22"/>
          <w:szCs w:val="22"/>
        </w:rPr>
      </w:pPr>
    </w:p>
    <w:p w14:paraId="66BFFE40" w14:textId="77777777" w:rsidR="00926D3E" w:rsidRPr="008D35B1" w:rsidRDefault="00926D3E" w:rsidP="00926D3E">
      <w:pPr>
        <w:spacing w:line="276" w:lineRule="auto"/>
        <w:ind w:left="142" w:firstLine="578"/>
        <w:jc w:val="both"/>
        <w:rPr>
          <w:b/>
          <w:i/>
          <w:sz w:val="22"/>
          <w:szCs w:val="22"/>
        </w:rPr>
      </w:pPr>
    </w:p>
    <w:p w14:paraId="0E0BF01E" w14:textId="6E89C878" w:rsidR="00926D3E" w:rsidRPr="008D35B1" w:rsidRDefault="00926D3E" w:rsidP="00926D3E">
      <w:pPr>
        <w:spacing w:line="276" w:lineRule="auto"/>
        <w:ind w:left="142" w:firstLine="578"/>
        <w:jc w:val="both"/>
        <w:rPr>
          <w:b/>
          <w:i/>
          <w:sz w:val="22"/>
          <w:szCs w:val="22"/>
        </w:rPr>
      </w:pPr>
      <w:r w:rsidRPr="008D35B1">
        <w:rPr>
          <w:b/>
          <w:i/>
          <w:sz w:val="22"/>
          <w:szCs w:val="22"/>
        </w:rPr>
        <w:t xml:space="preserve">Pastaba.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proofErr w:type="spellStart"/>
            <w:r w:rsidRPr="004B73D6">
              <w:rPr>
                <w:color w:val="000000" w:themeColor="text1"/>
                <w:sz w:val="21"/>
                <w:szCs w:val="21"/>
              </w:rPr>
              <w:t>Eil.Nr</w:t>
            </w:r>
            <w:proofErr w:type="spellEnd"/>
            <w:r w:rsidRPr="004B73D6">
              <w:rPr>
                <w:color w:val="000000" w:themeColor="text1"/>
                <w:sz w:val="21"/>
                <w:szCs w:val="21"/>
              </w:rPr>
              <w:t>.</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7DC471D4"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1A002FDB" w:rsidR="001D1764" w:rsidRPr="006B7C00" w:rsidRDefault="001D1764" w:rsidP="001D1764">
            <w:pPr>
              <w:jc w:val="center"/>
              <w:rPr>
                <w:color w:val="000000" w:themeColor="text1"/>
                <w:sz w:val="22"/>
                <w:szCs w:val="22"/>
              </w:rPr>
            </w:pPr>
            <w:r>
              <w:rPr>
                <w:color w:val="000000" w:themeColor="text1"/>
                <w:sz w:val="22"/>
                <w:szCs w:val="22"/>
              </w:rPr>
              <w:t>..</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3C499555" w:rsidR="001D1764" w:rsidRDefault="001D1764" w:rsidP="001D1764">
            <w:pPr>
              <w:jc w:val="center"/>
              <w:rPr>
                <w:color w:val="000000" w:themeColor="text1"/>
                <w:sz w:val="22"/>
                <w:szCs w:val="22"/>
              </w:rPr>
            </w:pPr>
            <w:r>
              <w:rPr>
                <w:color w:val="000000" w:themeColor="text1"/>
                <w:sz w:val="22"/>
                <w:szCs w:val="22"/>
              </w:rPr>
              <w:t>..</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01C1D558" w:rsidR="006A7904" w:rsidRPr="006B7C00" w:rsidRDefault="006A7904" w:rsidP="0002615B">
            <w:pPr>
              <w:jc w:val="both"/>
              <w:rPr>
                <w:color w:val="000000" w:themeColor="text1"/>
                <w:sz w:val="22"/>
                <w:szCs w:val="22"/>
              </w:rPr>
            </w:pPr>
          </w:p>
        </w:tc>
        <w:tc>
          <w:tcPr>
            <w:tcW w:w="6583" w:type="dxa"/>
          </w:tcPr>
          <w:p w14:paraId="3C81BE56" w14:textId="77777777" w:rsidR="006A7904" w:rsidRPr="006B7C00" w:rsidRDefault="006A7904" w:rsidP="0002615B">
            <w:pPr>
              <w:jc w:val="both"/>
              <w:rPr>
                <w:color w:val="000000" w:themeColor="text1"/>
                <w:sz w:val="22"/>
                <w:szCs w:val="22"/>
              </w:rPr>
            </w:pPr>
          </w:p>
        </w:tc>
        <w:tc>
          <w:tcPr>
            <w:tcW w:w="1134" w:type="dxa"/>
          </w:tcPr>
          <w:p w14:paraId="586FC015" w14:textId="77777777" w:rsidR="006A7904" w:rsidRPr="006B7C00" w:rsidRDefault="006A7904" w:rsidP="00C32B11">
            <w:pPr>
              <w:jc w:val="center"/>
              <w:rPr>
                <w:color w:val="000000" w:themeColor="text1"/>
                <w:sz w:val="22"/>
                <w:szCs w:val="22"/>
              </w:rPr>
            </w:pPr>
          </w:p>
        </w:tc>
        <w:tc>
          <w:tcPr>
            <w:tcW w:w="1701" w:type="dxa"/>
          </w:tcPr>
          <w:p w14:paraId="5228D379" w14:textId="77777777" w:rsidR="006A7904" w:rsidRPr="006B7C00" w:rsidRDefault="006A7904" w:rsidP="0002615B">
            <w:pPr>
              <w:jc w:val="both"/>
              <w:rPr>
                <w:color w:val="000000" w:themeColor="text1"/>
                <w:sz w:val="22"/>
                <w:szCs w:val="22"/>
              </w:rPr>
            </w:pPr>
          </w:p>
        </w:tc>
      </w:tr>
      <w:tr w:rsidR="008D6DB8" w:rsidRPr="006B7C00" w14:paraId="2B7D7E17" w14:textId="77777777" w:rsidTr="00794367">
        <w:tc>
          <w:tcPr>
            <w:tcW w:w="646" w:type="dxa"/>
            <w:tcBorders>
              <w:bottom w:val="single" w:sz="4" w:space="0" w:color="auto"/>
            </w:tcBorders>
          </w:tcPr>
          <w:p w14:paraId="6BD63478" w14:textId="77777777" w:rsidR="008D6DB8" w:rsidRDefault="008D6DB8" w:rsidP="0002615B">
            <w:pPr>
              <w:jc w:val="both"/>
              <w:rPr>
                <w:color w:val="000000" w:themeColor="text1"/>
                <w:sz w:val="22"/>
                <w:szCs w:val="22"/>
              </w:rPr>
            </w:pPr>
          </w:p>
        </w:tc>
        <w:tc>
          <w:tcPr>
            <w:tcW w:w="6583" w:type="dxa"/>
            <w:tcBorders>
              <w:bottom w:val="single" w:sz="4" w:space="0" w:color="auto"/>
            </w:tcBorders>
          </w:tcPr>
          <w:p w14:paraId="13A7C80C" w14:textId="77777777" w:rsidR="008D6DB8" w:rsidRPr="006B7C00" w:rsidRDefault="008D6DB8" w:rsidP="0002615B">
            <w:pPr>
              <w:jc w:val="both"/>
              <w:rPr>
                <w:color w:val="000000" w:themeColor="text1"/>
                <w:sz w:val="22"/>
                <w:szCs w:val="22"/>
              </w:rPr>
            </w:pPr>
          </w:p>
        </w:tc>
        <w:tc>
          <w:tcPr>
            <w:tcW w:w="1134" w:type="dxa"/>
            <w:tcBorders>
              <w:bottom w:val="single" w:sz="4" w:space="0" w:color="auto"/>
            </w:tcBorders>
          </w:tcPr>
          <w:p w14:paraId="26B22FEE" w14:textId="77777777" w:rsidR="008D6DB8" w:rsidRPr="006B7C00" w:rsidRDefault="008D6DB8" w:rsidP="00C32B11">
            <w:pPr>
              <w:jc w:val="center"/>
              <w:rPr>
                <w:color w:val="000000" w:themeColor="text1"/>
                <w:sz w:val="22"/>
                <w:szCs w:val="22"/>
              </w:rPr>
            </w:pPr>
          </w:p>
        </w:tc>
        <w:tc>
          <w:tcPr>
            <w:tcW w:w="1701" w:type="dxa"/>
            <w:tcBorders>
              <w:bottom w:val="single" w:sz="4" w:space="0" w:color="auto"/>
            </w:tcBorders>
          </w:tcPr>
          <w:p w14:paraId="1CE58073" w14:textId="77777777" w:rsidR="008D6DB8" w:rsidRPr="006B7C00" w:rsidRDefault="008D6DB8" w:rsidP="0002615B">
            <w:pPr>
              <w:jc w:val="both"/>
              <w:rPr>
                <w:color w:val="000000" w:themeColor="text1"/>
                <w:sz w:val="22"/>
                <w:szCs w:val="22"/>
              </w:rPr>
            </w:pPr>
          </w:p>
        </w:tc>
      </w:tr>
      <w:tr w:rsidR="00235A85" w:rsidRPr="006B7C00" w14:paraId="18E5ED58" w14:textId="77777777" w:rsidTr="00794367">
        <w:tc>
          <w:tcPr>
            <w:tcW w:w="646" w:type="dxa"/>
            <w:tcBorders>
              <w:bottom w:val="single" w:sz="4" w:space="0" w:color="auto"/>
            </w:tcBorders>
          </w:tcPr>
          <w:p w14:paraId="58983CEA" w14:textId="77777777" w:rsidR="00235A85" w:rsidRDefault="00235A85" w:rsidP="0002615B">
            <w:pPr>
              <w:jc w:val="both"/>
              <w:rPr>
                <w:color w:val="000000" w:themeColor="text1"/>
                <w:sz w:val="22"/>
                <w:szCs w:val="22"/>
              </w:rPr>
            </w:pP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proofErr w:type="spellStart"/>
            <w:r w:rsidRPr="00C2672A">
              <w:rPr>
                <w:sz w:val="20"/>
                <w:szCs w:val="20"/>
                <w:lang w:eastAsia="lt-LT"/>
              </w:rPr>
              <w:t>Eil</w:t>
            </w:r>
            <w:r w:rsidR="00AA5BBE">
              <w:rPr>
                <w:sz w:val="20"/>
                <w:szCs w:val="20"/>
                <w:lang w:eastAsia="lt-LT"/>
              </w:rPr>
              <w:t>.</w:t>
            </w:r>
            <w:r w:rsidRPr="00C2672A">
              <w:rPr>
                <w:sz w:val="20"/>
                <w:szCs w:val="20"/>
                <w:lang w:eastAsia="lt-LT"/>
              </w:rPr>
              <w:t>Nr</w:t>
            </w:r>
            <w:proofErr w:type="spellEnd"/>
            <w:r w:rsidRPr="00C2672A">
              <w:rPr>
                <w:sz w:val="20"/>
                <w:szCs w:val="20"/>
                <w:lang w:eastAsia="lt-LT"/>
              </w:rPr>
              <w:t>.</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77777777" w:rsidR="00D43F4A" w:rsidRDefault="00D43F4A" w:rsidP="0002615B">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11"/>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EF9A" w14:textId="77777777" w:rsidR="00A65794" w:rsidRDefault="00A65794" w:rsidP="00846BA9">
      <w:r>
        <w:separator/>
      </w:r>
    </w:p>
  </w:endnote>
  <w:endnote w:type="continuationSeparator" w:id="0">
    <w:p w14:paraId="116AFA52" w14:textId="77777777" w:rsidR="00A65794" w:rsidRDefault="00A65794"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B34FD" w14:textId="77777777" w:rsidR="00A65794" w:rsidRDefault="00A65794" w:rsidP="00846BA9">
      <w:r>
        <w:separator/>
      </w:r>
    </w:p>
  </w:footnote>
  <w:footnote w:type="continuationSeparator" w:id="0">
    <w:p w14:paraId="17446168" w14:textId="77777777" w:rsidR="00A65794" w:rsidRDefault="00A65794"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76356636">
    <w:abstractNumId w:val="0"/>
  </w:num>
  <w:num w:numId="2" w16cid:durableId="153761475">
    <w:abstractNumId w:val="13"/>
  </w:num>
  <w:num w:numId="3" w16cid:durableId="14307574">
    <w:abstractNumId w:val="35"/>
  </w:num>
  <w:num w:numId="4" w16cid:durableId="1140730931">
    <w:abstractNumId w:val="40"/>
  </w:num>
  <w:num w:numId="5" w16cid:durableId="153381688">
    <w:abstractNumId w:val="21"/>
  </w:num>
  <w:num w:numId="6" w16cid:durableId="1665669603">
    <w:abstractNumId w:val="19"/>
  </w:num>
  <w:num w:numId="7" w16cid:durableId="1419911496">
    <w:abstractNumId w:val="9"/>
  </w:num>
  <w:num w:numId="8" w16cid:durableId="1989819481">
    <w:abstractNumId w:val="16"/>
  </w:num>
  <w:num w:numId="9" w16cid:durableId="791247825">
    <w:abstractNumId w:val="37"/>
  </w:num>
  <w:num w:numId="10" w16cid:durableId="531042602">
    <w:abstractNumId w:val="6"/>
  </w:num>
  <w:num w:numId="11" w16cid:durableId="1212183503">
    <w:abstractNumId w:val="34"/>
  </w:num>
  <w:num w:numId="12" w16cid:durableId="68430333">
    <w:abstractNumId w:val="33"/>
  </w:num>
  <w:num w:numId="13" w16cid:durableId="393240747">
    <w:abstractNumId w:val="27"/>
  </w:num>
  <w:num w:numId="14" w16cid:durableId="1203328734">
    <w:abstractNumId w:val="8"/>
  </w:num>
  <w:num w:numId="15" w16cid:durableId="12536349">
    <w:abstractNumId w:val="38"/>
  </w:num>
  <w:num w:numId="16" w16cid:durableId="265306928">
    <w:abstractNumId w:val="39"/>
  </w:num>
  <w:num w:numId="17" w16cid:durableId="1947688252">
    <w:abstractNumId w:val="23"/>
  </w:num>
  <w:num w:numId="18" w16cid:durableId="671564837">
    <w:abstractNumId w:val="24"/>
  </w:num>
  <w:num w:numId="19" w16cid:durableId="1955668398">
    <w:abstractNumId w:val="18"/>
  </w:num>
  <w:num w:numId="20" w16cid:durableId="625818322">
    <w:abstractNumId w:val="15"/>
  </w:num>
  <w:num w:numId="21" w16cid:durableId="585769463">
    <w:abstractNumId w:val="22"/>
  </w:num>
  <w:num w:numId="22" w16cid:durableId="521864098">
    <w:abstractNumId w:val="12"/>
  </w:num>
  <w:num w:numId="23" w16cid:durableId="516844789">
    <w:abstractNumId w:val="25"/>
  </w:num>
  <w:num w:numId="24" w16cid:durableId="682438032">
    <w:abstractNumId w:val="31"/>
  </w:num>
  <w:num w:numId="25" w16cid:durableId="1889754240">
    <w:abstractNumId w:val="10"/>
  </w:num>
  <w:num w:numId="26" w16cid:durableId="531377694">
    <w:abstractNumId w:val="41"/>
  </w:num>
  <w:num w:numId="27" w16cid:durableId="1634481440">
    <w:abstractNumId w:val="11"/>
  </w:num>
  <w:num w:numId="28" w16cid:durableId="1872497273">
    <w:abstractNumId w:val="7"/>
  </w:num>
  <w:num w:numId="29" w16cid:durableId="2043479136">
    <w:abstractNumId w:val="20"/>
  </w:num>
  <w:num w:numId="30" w16cid:durableId="611786874">
    <w:abstractNumId w:val="14"/>
  </w:num>
  <w:num w:numId="31" w16cid:durableId="1003629505">
    <w:abstractNumId w:val="29"/>
  </w:num>
  <w:num w:numId="32" w16cid:durableId="1270815340">
    <w:abstractNumId w:val="36"/>
  </w:num>
  <w:num w:numId="33" w16cid:durableId="843594904">
    <w:abstractNumId w:val="28"/>
  </w:num>
  <w:num w:numId="34" w16cid:durableId="141044985">
    <w:abstractNumId w:val="30"/>
  </w:num>
  <w:num w:numId="35" w16cid:durableId="66001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4812335">
    <w:abstractNumId w:val="17"/>
  </w:num>
  <w:num w:numId="37" w16cid:durableId="317271298">
    <w:abstractNumId w:val="26"/>
  </w:num>
  <w:num w:numId="38" w16cid:durableId="31596405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07"/>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39B"/>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359"/>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2DD1"/>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5465"/>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6254"/>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5B1"/>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794"/>
    <w:rsid w:val="00A658AB"/>
    <w:rsid w:val="00A66E01"/>
    <w:rsid w:val="00A673C4"/>
    <w:rsid w:val="00A703EE"/>
    <w:rsid w:val="00A71FBF"/>
    <w:rsid w:val="00A73E52"/>
    <w:rsid w:val="00A743B6"/>
    <w:rsid w:val="00A74DE5"/>
    <w:rsid w:val="00A7620D"/>
    <w:rsid w:val="00A76760"/>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4E1"/>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BC6"/>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07088"/>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56FB2"/>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A0BDF"/>
    <w:rsid w:val="00FA0F15"/>
    <w:rsid w:val="00FA1BA5"/>
    <w:rsid w:val="00FA1FC5"/>
    <w:rsid w:val="00FA23E1"/>
    <w:rsid w:val="00FA32D8"/>
    <w:rsid w:val="00FA3B72"/>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4DD4-03A2-4882-97AA-CAE4FBB0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8DAC2-EF16-4E35-8096-6E88CF32C453}">
  <ds:schemaRefs>
    <ds:schemaRef ds:uri="http://schemas.microsoft.com/sharepoint/v3/contenttype/forms"/>
  </ds:schemaRefs>
</ds:datastoreItem>
</file>

<file path=customXml/itemProps3.xml><?xml version="1.0" encoding="utf-8"?>
<ds:datastoreItem xmlns:ds="http://schemas.openxmlformats.org/officeDocument/2006/customXml" ds:itemID="{22FCF424-8422-4248-961E-A65F5A986B11}">
  <ds:schemaRefs>
    <ds:schemaRef ds:uri="http://schemas.microsoft.com/office/2006/metadata/properties"/>
    <ds:schemaRef ds:uri="http://schemas.microsoft.com/office/infopath/2007/PartnerControls"/>
    <ds:schemaRef ds:uri="5bae7d12-13eb-4134-a1d8-2ddc8d2534e1"/>
  </ds:schemaRefs>
</ds:datastoreItem>
</file>

<file path=customXml/itemProps4.xml><?xml version="1.0" encoding="utf-8"?>
<ds:datastoreItem xmlns:ds="http://schemas.openxmlformats.org/officeDocument/2006/customXml" ds:itemID="{E2566096-949E-45F6-89CF-6A7E0A735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3220</Words>
  <Characters>1836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Egidijus Taliejūnas</cp:lastModifiedBy>
  <cp:revision>9</cp:revision>
  <cp:lastPrinted>2022-11-30T06:27:00Z</cp:lastPrinted>
  <dcterms:created xsi:type="dcterms:W3CDTF">2025-04-18T10:19:00Z</dcterms:created>
  <dcterms:modified xsi:type="dcterms:W3CDTF">2025-05-29T10:16:00Z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