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26940D59" w:rsidR="0099502F" w:rsidRPr="00E90C4B" w:rsidRDefault="0099502F" w:rsidP="0099502F">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sidR="00141B2B">
        <w:rPr>
          <w:rFonts w:ascii="Times New Roman" w:eastAsia="Times New Roman" w:hAnsi="Times New Roman" w:cs="Times New Roman"/>
          <w:lang w:eastAsia="en-US"/>
        </w:rPr>
        <w:t>3</w:t>
      </w:r>
      <w:r w:rsidR="007E06E0">
        <w:rPr>
          <w:rFonts w:ascii="Times New Roman" w:eastAsia="Times New Roman" w:hAnsi="Times New Roman" w:cs="Times New Roman"/>
          <w:lang w:eastAsia="en-US"/>
        </w:rPr>
        <w:t>.1</w:t>
      </w:r>
      <w:r w:rsidRPr="00E90C4B">
        <w:rPr>
          <w:rFonts w:ascii="Times New Roman" w:eastAsia="Times New Roman" w:hAnsi="Times New Roman" w:cs="Times New Roman"/>
          <w:lang w:eastAsia="en-US"/>
        </w:rPr>
        <w:t xml:space="preserve"> priedas</w:t>
      </w:r>
      <w:r w:rsidR="00866255">
        <w:rPr>
          <w:rFonts w:ascii="Times New Roman" w:eastAsia="Times New Roman" w:hAnsi="Times New Roman" w:cs="Times New Roman"/>
          <w:lang w:eastAsia="en-US"/>
        </w:rPr>
        <w:t>/</w:t>
      </w:r>
      <w:bookmarkStart w:id="0" w:name="_Hlk175305852"/>
      <w:r w:rsidR="00866255">
        <w:rPr>
          <w:rFonts w:ascii="Times New Roman" w:eastAsia="Times New Roman" w:hAnsi="Times New Roman" w:cs="Times New Roman"/>
          <w:lang w:eastAsia="en-US"/>
        </w:rPr>
        <w:t>Sutarties 2 priedas</w:t>
      </w:r>
      <w:bookmarkEnd w:id="0"/>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8345C2">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CF12E3">
      <w:pPr>
        <w:spacing w:after="12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629B3C1A" w14:textId="77777777" w:rsidR="00D8470D" w:rsidRPr="00E90C4B" w:rsidRDefault="00D8470D" w:rsidP="00D8470D">
      <w:pPr>
        <w:spacing w:after="0" w:line="240" w:lineRule="auto"/>
        <w:jc w:val="center"/>
        <w:rPr>
          <w:rFonts w:ascii="Times New Roman" w:eastAsia="Times New Roman" w:hAnsi="Times New Roman" w:cs="Times New Roman"/>
          <w:lang w:eastAsia="en-US"/>
        </w:rPr>
      </w:pPr>
    </w:p>
    <w:p w14:paraId="18074EB0" w14:textId="1079AD48" w:rsidR="0099502F" w:rsidRPr="00E90C4B" w:rsidRDefault="00ED3275" w:rsidP="00D8470D">
      <w:pPr>
        <w:spacing w:after="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MAŽOS VERTĖS PIRKIME SKELBIAMOS APKLAUSOS BŪDU „</w:t>
      </w:r>
      <w:r w:rsidR="00997FCF">
        <w:rPr>
          <w:rFonts w:ascii="Times New Roman" w:eastAsia="Times New Roman" w:hAnsi="Times New Roman" w:cs="Times New Roman"/>
          <w:b/>
          <w:bCs/>
          <w:iCs/>
          <w:lang w:eastAsia="en-US"/>
        </w:rPr>
        <w:t>MEDIKAMENTAI</w:t>
      </w:r>
      <w:r>
        <w:rPr>
          <w:rFonts w:ascii="Times New Roman" w:eastAsia="Times New Roman" w:hAnsi="Times New Roman" w:cs="Times New Roman"/>
          <w:b/>
          <w:bCs/>
          <w:iCs/>
          <w:lang w:eastAsia="en-US"/>
        </w:rPr>
        <w:t>“</w:t>
      </w:r>
    </w:p>
    <w:p w14:paraId="6B626DAF" w14:textId="0A49ACFF" w:rsidR="0099502F" w:rsidRPr="00472112" w:rsidRDefault="007265AB" w:rsidP="00D8470D">
      <w:pPr>
        <w:spacing w:after="0" w:line="240" w:lineRule="auto"/>
        <w:jc w:val="center"/>
        <w:rPr>
          <w:rFonts w:ascii="Times New Roman" w:hAnsi="Times New Roman" w:cs="Times New Roman"/>
          <w:b/>
          <w:bCs/>
        </w:rPr>
      </w:pPr>
      <w:r w:rsidRPr="00E90C4B">
        <w:rPr>
          <w:rFonts w:ascii="Times New Roman" w:hAnsi="Times New Roman" w:cs="Times New Roman"/>
          <w:b/>
          <w:bCs/>
        </w:rPr>
        <w:t xml:space="preserve">1 PIRKIMO OBJEKTO DALIS </w:t>
      </w:r>
      <w:r w:rsidR="00472112" w:rsidRPr="00472112">
        <w:rPr>
          <w:rFonts w:ascii="Times New Roman" w:hAnsi="Times New Roman" w:cs="Times New Roman"/>
          <w:b/>
          <w:bCs/>
        </w:rPr>
        <w:t>– „</w:t>
      </w:r>
      <w:r w:rsidR="00472112" w:rsidRPr="00472112">
        <w:rPr>
          <w:rFonts w:ascii="Times New Roman" w:eastAsia="Times New Roman" w:hAnsi="Times New Roman" w:cs="Times New Roman"/>
          <w:b/>
          <w:bCs/>
        </w:rPr>
        <w:t>KALCIO GLIUKONATAS</w:t>
      </w:r>
      <w:r w:rsidR="00472112" w:rsidRPr="00472112">
        <w:rPr>
          <w:rFonts w:ascii="Times New Roman" w:hAnsi="Times New Roman" w:cs="Times New Roman"/>
          <w:b/>
          <w:bCs/>
        </w:rPr>
        <w:t xml:space="preserve">, </w:t>
      </w:r>
      <w:r w:rsidR="00472112" w:rsidRPr="00472112">
        <w:rPr>
          <w:rFonts w:ascii="Times New Roman" w:eastAsia="Times New Roman" w:hAnsi="Times New Roman" w:cs="Times New Roman"/>
          <w:b/>
          <w:bCs/>
        </w:rPr>
        <w:t>100 MG/ML</w:t>
      </w:r>
      <w:r w:rsidR="00472112" w:rsidRPr="00472112">
        <w:rPr>
          <w:b/>
          <w:bCs/>
        </w:rPr>
        <w:t xml:space="preserve"> </w:t>
      </w:r>
      <w:r w:rsidR="00472112" w:rsidRPr="00472112">
        <w:rPr>
          <w:rFonts w:ascii="Times New Roman" w:eastAsia="Times New Roman" w:hAnsi="Times New Roman" w:cs="Times New Roman"/>
          <w:b/>
          <w:bCs/>
        </w:rPr>
        <w:t>INJEKCINIS TIRPALAS</w:t>
      </w:r>
      <w:r w:rsidRPr="00472112">
        <w:rPr>
          <w:rFonts w:ascii="Times New Roman" w:hAnsi="Times New Roman" w:cs="Times New Roman"/>
          <w:b/>
          <w:bCs/>
        </w:rPr>
        <w:t>“</w:t>
      </w:r>
    </w:p>
    <w:p w14:paraId="41AEDE0F" w14:textId="77777777" w:rsidR="00D8470D" w:rsidRPr="00E90C4B" w:rsidRDefault="00D8470D" w:rsidP="00D8470D">
      <w:pPr>
        <w:spacing w:after="0" w:line="24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721BFBB4" w14:textId="77777777" w:rsidR="00B71F58" w:rsidRDefault="00B71F58" w:rsidP="00B71F58">
      <w:pPr>
        <w:suppressAutoHyphens/>
        <w:spacing w:after="0" w:line="240" w:lineRule="auto"/>
        <w:ind w:firstLine="561"/>
        <w:jc w:val="both"/>
        <w:rPr>
          <w:rFonts w:ascii="Times New Roman" w:eastAsia="Times New Roman" w:hAnsi="Times New Roman" w:cs="Times New Roman"/>
          <w:lang w:eastAsia="en-US"/>
        </w:rPr>
      </w:pPr>
    </w:p>
    <w:p w14:paraId="6EEFB799" w14:textId="3514981A" w:rsidR="0099502F" w:rsidRDefault="0099502F" w:rsidP="00B71F58">
      <w:pPr>
        <w:suppressAutoHyphens/>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p w14:paraId="6A0C01D0" w14:textId="77777777" w:rsidR="00B71F58" w:rsidRPr="00E90C4B" w:rsidRDefault="00B71F58" w:rsidP="00B71F58">
      <w:pPr>
        <w:suppressAutoHyphens/>
        <w:spacing w:after="0" w:line="240" w:lineRule="auto"/>
        <w:ind w:firstLine="561"/>
        <w:jc w:val="both"/>
        <w:rPr>
          <w:rFonts w:ascii="Times New Roman" w:eastAsia="Times New Roman" w:hAnsi="Times New Roman" w:cs="Times New Roman"/>
          <w:lang w:eastAsia="en-US"/>
        </w:rPr>
      </w:pPr>
    </w:p>
    <w:tbl>
      <w:tblPr>
        <w:tblStyle w:val="TableGrid"/>
        <w:tblW w:w="9625" w:type="dxa"/>
        <w:tblLayout w:type="fixed"/>
        <w:tblLook w:val="04A0" w:firstRow="1" w:lastRow="0" w:firstColumn="1" w:lastColumn="0" w:noHBand="0" w:noVBand="1"/>
      </w:tblPr>
      <w:tblGrid>
        <w:gridCol w:w="625"/>
        <w:gridCol w:w="2160"/>
        <w:gridCol w:w="1260"/>
        <w:gridCol w:w="1530"/>
        <w:gridCol w:w="1800"/>
        <w:gridCol w:w="2250"/>
      </w:tblGrid>
      <w:tr w:rsidR="004115F6" w:rsidRPr="00E90C4B" w14:paraId="6C329C61" w14:textId="4C12E534" w:rsidTr="00D8470D">
        <w:tc>
          <w:tcPr>
            <w:tcW w:w="625" w:type="dxa"/>
          </w:tcPr>
          <w:p w14:paraId="1D350CE4" w14:textId="6376D44A" w:rsidR="004115F6" w:rsidRPr="00E90C4B" w:rsidRDefault="004115F6"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160" w:type="dxa"/>
          </w:tcPr>
          <w:p w14:paraId="173C4851" w14:textId="55629305" w:rsidR="004115F6" w:rsidRPr="00E90C4B" w:rsidRDefault="004115F6"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r>
              <w:rPr>
                <w:rFonts w:eastAsia="Times New Roman"/>
                <w:b/>
                <w:bCs/>
                <w:sz w:val="22"/>
                <w:szCs w:val="22"/>
                <w:lang w:eastAsia="en-US"/>
              </w:rPr>
              <w:t>, stiprumas, forma</w:t>
            </w:r>
          </w:p>
        </w:tc>
        <w:tc>
          <w:tcPr>
            <w:tcW w:w="1260" w:type="dxa"/>
          </w:tcPr>
          <w:p w14:paraId="7EAF1BD2" w14:textId="7E21DC60" w:rsidR="004115F6" w:rsidRPr="00E90C4B" w:rsidRDefault="004115F6"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530" w:type="dxa"/>
          </w:tcPr>
          <w:p w14:paraId="1ECB43AC" w14:textId="7579E62C" w:rsidR="004115F6" w:rsidRPr="00E90C4B" w:rsidRDefault="004115F6"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Pr="00E90C4B">
              <w:rPr>
                <w:rFonts w:eastAsia="Times New Roman"/>
                <w:b/>
                <w:bCs/>
                <w:sz w:val="22"/>
                <w:szCs w:val="22"/>
                <w:lang w:eastAsia="en-US"/>
              </w:rPr>
              <w:t>iekis (vnt.)</w:t>
            </w:r>
          </w:p>
        </w:tc>
        <w:tc>
          <w:tcPr>
            <w:tcW w:w="1800" w:type="dxa"/>
          </w:tcPr>
          <w:p w14:paraId="6AC04C46" w14:textId="60802C67" w:rsidR="004115F6" w:rsidRPr="00E90C4B" w:rsidRDefault="004115F6" w:rsidP="0099502F">
            <w:pPr>
              <w:spacing w:after="0" w:line="240" w:lineRule="auto"/>
              <w:jc w:val="both"/>
              <w:rPr>
                <w:rFonts w:eastAsia="Times New Roman"/>
                <w:b/>
                <w:bCs/>
                <w:sz w:val="22"/>
                <w:szCs w:val="22"/>
                <w:lang w:eastAsia="en-US"/>
              </w:rPr>
            </w:pPr>
            <w:r>
              <w:rPr>
                <w:rFonts w:eastAsia="Times New Roman"/>
                <w:b/>
                <w:bCs/>
                <w:sz w:val="22"/>
                <w:szCs w:val="22"/>
                <w:lang w:eastAsia="en-US"/>
              </w:rPr>
              <w:t>Vnt. į</w:t>
            </w:r>
            <w:r w:rsidRPr="00E90C4B">
              <w:rPr>
                <w:rFonts w:eastAsia="Times New Roman"/>
                <w:b/>
                <w:bCs/>
                <w:sz w:val="22"/>
                <w:szCs w:val="22"/>
                <w:lang w:eastAsia="en-US"/>
              </w:rPr>
              <w:t>kainis (Eur be PVM)</w:t>
            </w:r>
          </w:p>
        </w:tc>
        <w:tc>
          <w:tcPr>
            <w:tcW w:w="2250" w:type="dxa"/>
          </w:tcPr>
          <w:p w14:paraId="76EFE50A" w14:textId="30346660" w:rsidR="004115F6" w:rsidRPr="00E90C4B" w:rsidRDefault="004115F6" w:rsidP="0099502F">
            <w:pPr>
              <w:spacing w:after="0" w:line="240" w:lineRule="auto"/>
              <w:jc w:val="both"/>
              <w:rPr>
                <w:rFonts w:eastAsia="Times New Roman"/>
                <w:b/>
                <w:bCs/>
                <w:sz w:val="22"/>
                <w:szCs w:val="22"/>
                <w:lang w:eastAsia="en-US"/>
              </w:rPr>
            </w:pPr>
            <w:r>
              <w:rPr>
                <w:rFonts w:eastAsia="Times New Roman"/>
                <w:b/>
                <w:bCs/>
                <w:sz w:val="22"/>
                <w:szCs w:val="22"/>
                <w:lang w:eastAsia="en-US"/>
              </w:rPr>
              <w:t xml:space="preserve">Preliminari </w:t>
            </w:r>
            <w:r w:rsidRPr="00E90C4B">
              <w:rPr>
                <w:rFonts w:eastAsia="Times New Roman"/>
                <w:b/>
                <w:bCs/>
                <w:sz w:val="22"/>
                <w:szCs w:val="22"/>
                <w:lang w:eastAsia="en-US"/>
              </w:rPr>
              <w:t xml:space="preserve"> kaina (Eur be PVM)</w:t>
            </w:r>
          </w:p>
        </w:tc>
      </w:tr>
      <w:tr w:rsidR="004115F6" w:rsidRPr="00E90C4B" w14:paraId="6957FB97" w14:textId="28A328BA" w:rsidTr="00D8470D">
        <w:tc>
          <w:tcPr>
            <w:tcW w:w="625" w:type="dxa"/>
          </w:tcPr>
          <w:p w14:paraId="40B25983" w14:textId="41C178F2" w:rsidR="004115F6" w:rsidRPr="00E90C4B" w:rsidRDefault="004115F6"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160" w:type="dxa"/>
          </w:tcPr>
          <w:p w14:paraId="1520D3F4" w14:textId="3649BBAC" w:rsidR="004115F6" w:rsidRPr="00E90C4B" w:rsidRDefault="004115F6"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260" w:type="dxa"/>
          </w:tcPr>
          <w:p w14:paraId="276FF78E" w14:textId="5A3C5063" w:rsidR="004115F6" w:rsidRPr="00E90C4B" w:rsidRDefault="004115F6"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530" w:type="dxa"/>
          </w:tcPr>
          <w:p w14:paraId="0D78DA1B" w14:textId="5D608391" w:rsidR="004115F6" w:rsidRPr="00E90C4B" w:rsidRDefault="004115F6"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1800" w:type="dxa"/>
          </w:tcPr>
          <w:p w14:paraId="7053F747" w14:textId="22CF9A4B" w:rsidR="004115F6" w:rsidRPr="00E90C4B" w:rsidRDefault="004115F6"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2250" w:type="dxa"/>
          </w:tcPr>
          <w:p w14:paraId="604244D8" w14:textId="46C17616" w:rsidR="004115F6" w:rsidRPr="00E90C4B" w:rsidRDefault="004115F6"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6=4x5</w:t>
            </w:r>
          </w:p>
        </w:tc>
      </w:tr>
      <w:tr w:rsidR="004115F6" w:rsidRPr="00E90C4B" w14:paraId="2D3AF05D" w14:textId="6733F651" w:rsidTr="00D8470D">
        <w:tc>
          <w:tcPr>
            <w:tcW w:w="625" w:type="dxa"/>
          </w:tcPr>
          <w:p w14:paraId="6CA616DE" w14:textId="1D038BDE" w:rsidR="004115F6" w:rsidRPr="00E90C4B" w:rsidRDefault="004115F6"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160" w:type="dxa"/>
          </w:tcPr>
          <w:p w14:paraId="3AC83690" w14:textId="6E191B0E" w:rsidR="004115F6" w:rsidRPr="00254D26" w:rsidRDefault="00254D26" w:rsidP="0099502F">
            <w:pPr>
              <w:spacing w:after="0" w:line="240" w:lineRule="auto"/>
              <w:jc w:val="both"/>
              <w:rPr>
                <w:rFonts w:eastAsia="Times New Roman"/>
                <w:sz w:val="22"/>
                <w:szCs w:val="22"/>
                <w:lang w:eastAsia="en-US"/>
              </w:rPr>
            </w:pPr>
            <w:r w:rsidRPr="00254D26">
              <w:rPr>
                <w:rFonts w:eastAsia="Times New Roman"/>
                <w:bCs/>
                <w:sz w:val="22"/>
                <w:szCs w:val="22"/>
              </w:rPr>
              <w:t xml:space="preserve">Kalcio </w:t>
            </w:r>
            <w:proofErr w:type="spellStart"/>
            <w:r w:rsidRPr="00254D26">
              <w:rPr>
                <w:rFonts w:eastAsia="Times New Roman"/>
                <w:bCs/>
                <w:sz w:val="22"/>
                <w:szCs w:val="22"/>
              </w:rPr>
              <w:t>gliukonatas</w:t>
            </w:r>
            <w:proofErr w:type="spellEnd"/>
            <w:r w:rsidR="004115F6" w:rsidRPr="00254D26">
              <w:rPr>
                <w:sz w:val="22"/>
                <w:szCs w:val="22"/>
              </w:rPr>
              <w:t xml:space="preserve">, </w:t>
            </w:r>
            <w:r w:rsidRPr="00254D26">
              <w:rPr>
                <w:rFonts w:eastAsia="Times New Roman"/>
                <w:bCs/>
                <w:sz w:val="22"/>
                <w:szCs w:val="22"/>
              </w:rPr>
              <w:t>100 mg/ml</w:t>
            </w:r>
            <w:r w:rsidRPr="00254D26">
              <w:rPr>
                <w:sz w:val="22"/>
                <w:szCs w:val="22"/>
              </w:rPr>
              <w:t xml:space="preserve"> </w:t>
            </w:r>
            <w:r w:rsidRPr="0076574F">
              <w:rPr>
                <w:rFonts w:eastAsia="Times New Roman"/>
                <w:bCs/>
                <w:sz w:val="24"/>
                <w:szCs w:val="24"/>
              </w:rPr>
              <w:t>injekcinis tirpalas</w:t>
            </w:r>
            <w:r w:rsidRPr="00254D26">
              <w:rPr>
                <w:sz w:val="22"/>
                <w:szCs w:val="22"/>
              </w:rPr>
              <w:t xml:space="preserve"> </w:t>
            </w:r>
            <w:r w:rsidR="00167C55" w:rsidRPr="00254D26">
              <w:rPr>
                <w:sz w:val="22"/>
                <w:szCs w:val="22"/>
              </w:rPr>
              <w:t>**</w:t>
            </w:r>
          </w:p>
        </w:tc>
        <w:tc>
          <w:tcPr>
            <w:tcW w:w="1260" w:type="dxa"/>
          </w:tcPr>
          <w:p w14:paraId="2DE20C27" w14:textId="75A784ED" w:rsidR="004115F6" w:rsidRPr="00E90C4B" w:rsidRDefault="00254D26" w:rsidP="0099502F">
            <w:pPr>
              <w:spacing w:after="0" w:line="240" w:lineRule="auto"/>
              <w:jc w:val="both"/>
              <w:rPr>
                <w:rFonts w:eastAsia="Times New Roman"/>
                <w:sz w:val="22"/>
                <w:szCs w:val="22"/>
                <w:lang w:eastAsia="en-US"/>
              </w:rPr>
            </w:pPr>
            <w:r w:rsidRPr="0076574F">
              <w:rPr>
                <w:rFonts w:eastAsia="Times New Roman"/>
                <w:bCs/>
                <w:sz w:val="24"/>
                <w:szCs w:val="24"/>
              </w:rPr>
              <w:t>ampulė</w:t>
            </w:r>
          </w:p>
        </w:tc>
        <w:tc>
          <w:tcPr>
            <w:tcW w:w="1530" w:type="dxa"/>
          </w:tcPr>
          <w:p w14:paraId="53F905D7" w14:textId="49ED8203" w:rsidR="004115F6" w:rsidRPr="00E90C4B" w:rsidRDefault="00254D26" w:rsidP="0099502F">
            <w:pPr>
              <w:spacing w:after="0" w:line="240" w:lineRule="auto"/>
              <w:jc w:val="both"/>
              <w:rPr>
                <w:rFonts w:eastAsia="Times New Roman"/>
                <w:sz w:val="22"/>
                <w:szCs w:val="22"/>
                <w:lang w:val="en-US" w:eastAsia="en-US"/>
              </w:rPr>
            </w:pPr>
            <w:r>
              <w:rPr>
                <w:rFonts w:eastAsia="Times New Roman"/>
                <w:bCs/>
                <w:sz w:val="24"/>
                <w:szCs w:val="24"/>
              </w:rPr>
              <w:t>1010</w:t>
            </w:r>
          </w:p>
        </w:tc>
        <w:tc>
          <w:tcPr>
            <w:tcW w:w="1800" w:type="dxa"/>
          </w:tcPr>
          <w:p w14:paraId="64872F31" w14:textId="0ACA8091" w:rsidR="004115F6" w:rsidRPr="00E90C4B" w:rsidRDefault="004115F6"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2250" w:type="dxa"/>
          </w:tcPr>
          <w:p w14:paraId="1361E27F" w14:textId="557B01C4" w:rsidR="004115F6" w:rsidRPr="00E90C4B" w:rsidRDefault="004115F6"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823C32" w:rsidRPr="00E90C4B" w14:paraId="2214E405" w14:textId="7BB84EEE" w:rsidTr="00A32C12">
        <w:tc>
          <w:tcPr>
            <w:tcW w:w="9625" w:type="dxa"/>
            <w:gridSpan w:val="6"/>
          </w:tcPr>
          <w:p w14:paraId="760467F4" w14:textId="2F213CC1" w:rsidR="00823C32" w:rsidRPr="00E90C4B" w:rsidRDefault="00823C32" w:rsidP="0099502F">
            <w:pPr>
              <w:spacing w:after="0" w:line="240" w:lineRule="auto"/>
              <w:jc w:val="both"/>
              <w:rPr>
                <w:rFonts w:eastAsia="Times New Roman"/>
                <w:sz w:val="22"/>
                <w:szCs w:val="22"/>
                <w:lang w:eastAsia="en-US"/>
              </w:rPr>
            </w:pPr>
            <w:r w:rsidRPr="00E90C4B">
              <w:rPr>
                <w:rFonts w:eastAsia="Times New Roman"/>
                <w:sz w:val="22"/>
                <w:szCs w:val="22"/>
                <w:lang w:eastAsia="en-US"/>
              </w:rPr>
              <w:t>PVM</w:t>
            </w:r>
            <w:r>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w:t>
            </w:r>
          </w:p>
        </w:tc>
      </w:tr>
      <w:tr w:rsidR="00823C32" w:rsidRPr="00E90C4B" w14:paraId="2DCF826F" w14:textId="43C10A63" w:rsidTr="0047721F">
        <w:tc>
          <w:tcPr>
            <w:tcW w:w="9625" w:type="dxa"/>
            <w:gridSpan w:val="6"/>
          </w:tcPr>
          <w:p w14:paraId="6A508371" w14:textId="5720783F" w:rsidR="00823C32" w:rsidRPr="00E90C4B" w:rsidRDefault="00823C32"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Pr>
                <w:rFonts w:eastAsia="Times New Roman"/>
                <w:sz w:val="22"/>
                <w:szCs w:val="22"/>
                <w:lang w:eastAsia="en-US"/>
              </w:rPr>
              <w:t xml:space="preserve"> (pasiūlymų palyginimui)</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59606BF0" w14:textId="77777777" w:rsidR="00B71F58" w:rsidRDefault="00B71F58" w:rsidP="00B71F58">
      <w:pPr>
        <w:spacing w:after="0" w:line="240" w:lineRule="auto"/>
        <w:ind w:firstLine="561"/>
        <w:jc w:val="both"/>
        <w:rPr>
          <w:rFonts w:ascii="Times New Roman" w:eastAsia="Times New Roman" w:hAnsi="Times New Roman" w:cs="Times New Roman"/>
          <w:lang w:eastAsia="en-US"/>
        </w:rPr>
      </w:pPr>
    </w:p>
    <w:p w14:paraId="2B344640" w14:textId="6734384A" w:rsidR="0099502F" w:rsidRPr="00E90C4B" w:rsidRDefault="0099502F" w:rsidP="00B71F5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745A5AD4" w:rsidR="0099502F" w:rsidRDefault="0099502F" w:rsidP="00D8470D">
      <w:pPr>
        <w:spacing w:after="0" w:line="240" w:lineRule="auto"/>
        <w:ind w:firstLine="561"/>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sidR="008911AD">
        <w:rPr>
          <w:rFonts w:ascii="Times New Roman" w:eastAsia="Times New Roman" w:hAnsi="Times New Roman" w:cs="Times New Roman"/>
          <w:i/>
          <w:lang w:eastAsia="en-US"/>
        </w:rPr>
        <w:t xml:space="preserve"> </w:t>
      </w:r>
    </w:p>
    <w:p w14:paraId="16375854" w14:textId="77777777" w:rsidR="00D8470D" w:rsidRPr="00CF12E3" w:rsidRDefault="00D8470D" w:rsidP="00D8470D">
      <w:pPr>
        <w:spacing w:after="0" w:line="240" w:lineRule="auto"/>
        <w:ind w:firstLine="561"/>
        <w:jc w:val="both"/>
        <w:rPr>
          <w:rFonts w:ascii="Times New Roman" w:eastAsia="Times New Roman" w:hAnsi="Times New Roman" w:cs="Times New Roman"/>
          <w:i/>
          <w:lang w:eastAsia="en-US"/>
        </w:rPr>
      </w:pPr>
    </w:p>
    <w:p w14:paraId="05230B85" w14:textId="3E45D8AC" w:rsidR="00835DEE" w:rsidRDefault="00823C32" w:rsidP="00D8470D">
      <w:pPr>
        <w:spacing w:after="0" w:line="240" w:lineRule="auto"/>
        <w:ind w:firstLine="561"/>
        <w:jc w:val="both"/>
        <w:rPr>
          <w:rFonts w:ascii="Times New Roman" w:eastAsia="Times New Roman" w:hAnsi="Times New Roman" w:cs="Times New Roman"/>
          <w:lang w:eastAsia="en-US"/>
        </w:rPr>
      </w:pPr>
      <w:bookmarkStart w:id="1" w:name="_Hlk175728141"/>
      <w:r>
        <w:rPr>
          <w:rFonts w:ascii="Times New Roman" w:eastAsia="Times New Roman" w:hAnsi="Times New Roman" w:cs="Times New Roman"/>
          <w:lang w:eastAsia="en-US"/>
        </w:rPr>
        <w:t>*</w:t>
      </w:r>
      <w:r w:rsidR="00835DEE">
        <w:rPr>
          <w:rFonts w:ascii="Times New Roman" w:eastAsia="Times New Roman" w:hAnsi="Times New Roman" w:cs="Times New Roman"/>
          <w:lang w:eastAsia="en-US"/>
        </w:rPr>
        <w:t xml:space="preserve">Taikomas 5 </w:t>
      </w:r>
      <w:r w:rsidR="00835DEE" w:rsidRPr="00D8470D">
        <w:rPr>
          <w:rFonts w:ascii="Times New Roman" w:eastAsia="Times New Roman" w:hAnsi="Times New Roman" w:cs="Times New Roman"/>
          <w:lang w:eastAsia="en-US"/>
        </w:rPr>
        <w:t xml:space="preserve">% </w:t>
      </w:r>
      <w:r w:rsidR="00835DEE">
        <w:rPr>
          <w:rFonts w:ascii="Times New Roman" w:eastAsia="Times New Roman" w:hAnsi="Times New Roman" w:cs="Times New Roman"/>
          <w:lang w:eastAsia="en-US"/>
        </w:rPr>
        <w:t xml:space="preserve">lengvatinis tarifas pagal Lietuvos Respublikos </w:t>
      </w:r>
      <w:r w:rsidR="000423D9">
        <w:rPr>
          <w:rFonts w:ascii="Times New Roman" w:eastAsia="Times New Roman" w:hAnsi="Times New Roman" w:cs="Times New Roman"/>
          <w:lang w:eastAsia="en-US"/>
        </w:rPr>
        <w:t xml:space="preserve">pridėtinės vertės mokesčio </w:t>
      </w:r>
      <w:r w:rsidR="00031F67">
        <w:rPr>
          <w:rFonts w:ascii="Times New Roman" w:eastAsia="Times New Roman" w:hAnsi="Times New Roman" w:cs="Times New Roman"/>
          <w:lang w:eastAsia="en-US"/>
        </w:rPr>
        <w:t xml:space="preserve">įstatymo </w:t>
      </w:r>
      <w:r w:rsidR="00FC15BD">
        <w:rPr>
          <w:rFonts w:ascii="Times New Roman" w:eastAsia="Times New Roman" w:hAnsi="Times New Roman" w:cs="Times New Roman"/>
          <w:lang w:eastAsia="en-US"/>
        </w:rPr>
        <w:t xml:space="preserve">19 straipsnio </w:t>
      </w:r>
      <w:r w:rsidR="00565368">
        <w:rPr>
          <w:rFonts w:ascii="Times New Roman" w:eastAsia="Times New Roman" w:hAnsi="Times New Roman" w:cs="Times New Roman"/>
          <w:lang w:eastAsia="en-US"/>
        </w:rPr>
        <w:t>4 dalies 1 punktą.</w:t>
      </w:r>
    </w:p>
    <w:p w14:paraId="0F46689F" w14:textId="77777777" w:rsidR="00D8470D" w:rsidRDefault="00D8470D" w:rsidP="00D8470D">
      <w:pPr>
        <w:spacing w:after="0" w:line="240" w:lineRule="auto"/>
        <w:ind w:firstLine="561"/>
        <w:jc w:val="both"/>
        <w:rPr>
          <w:rFonts w:ascii="Times New Roman" w:eastAsia="Times New Roman" w:hAnsi="Times New Roman" w:cs="Times New Roman"/>
          <w:lang w:eastAsia="en-US"/>
        </w:rPr>
      </w:pPr>
    </w:p>
    <w:p w14:paraId="21501FDE" w14:textId="10139526" w:rsidR="00C823E9" w:rsidRDefault="00C823E9" w:rsidP="00B71F58">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1444"/>
        <w:gridCol w:w="1685"/>
        <w:gridCol w:w="1808"/>
        <w:gridCol w:w="2798"/>
        <w:gridCol w:w="1890"/>
      </w:tblGrid>
      <w:tr w:rsidR="00B9629C" w:rsidRPr="00845D1C" w14:paraId="1A0125FA" w14:textId="77777777" w:rsidTr="00D8470D">
        <w:tc>
          <w:tcPr>
            <w:tcW w:w="1444" w:type="dxa"/>
          </w:tcPr>
          <w:p w14:paraId="367919F2" w14:textId="60DAA044" w:rsidR="00B9629C" w:rsidRPr="00D8470D" w:rsidRDefault="00B9629C" w:rsidP="00665BE5">
            <w:pPr>
              <w:spacing w:after="120" w:line="240" w:lineRule="auto"/>
              <w:jc w:val="both"/>
              <w:rPr>
                <w:rFonts w:eastAsia="Times New Roman"/>
                <w:sz w:val="22"/>
                <w:szCs w:val="22"/>
                <w:lang w:eastAsia="en-US"/>
              </w:rPr>
            </w:pPr>
            <w:bookmarkStart w:id="2" w:name="_Hlk175728145"/>
            <w:bookmarkEnd w:id="1"/>
            <w:r w:rsidRPr="00845D1C">
              <w:rPr>
                <w:b/>
                <w:bCs/>
                <w:color w:val="000000"/>
                <w:sz w:val="22"/>
                <w:szCs w:val="22"/>
              </w:rPr>
              <w:t>Firminis prekės pavadinimas</w:t>
            </w:r>
          </w:p>
        </w:tc>
        <w:tc>
          <w:tcPr>
            <w:tcW w:w="1685" w:type="dxa"/>
          </w:tcPr>
          <w:p w14:paraId="3C6EB9A6" w14:textId="2A3A0FC9" w:rsidR="00B9629C" w:rsidRPr="00D8470D" w:rsidRDefault="00B9629C" w:rsidP="00665BE5">
            <w:pPr>
              <w:spacing w:after="120" w:line="240" w:lineRule="auto"/>
              <w:jc w:val="both"/>
              <w:rPr>
                <w:rFonts w:eastAsia="Times New Roman"/>
                <w:sz w:val="22"/>
                <w:szCs w:val="22"/>
                <w:lang w:eastAsia="en-US"/>
              </w:rPr>
            </w:pPr>
            <w:r w:rsidRPr="00845D1C">
              <w:rPr>
                <w:b/>
                <w:bCs/>
                <w:color w:val="000000"/>
                <w:sz w:val="22"/>
                <w:szCs w:val="22"/>
              </w:rPr>
              <w:t>Gamintojas</w:t>
            </w:r>
          </w:p>
        </w:tc>
        <w:tc>
          <w:tcPr>
            <w:tcW w:w="1808" w:type="dxa"/>
          </w:tcPr>
          <w:p w14:paraId="3DDDC076" w14:textId="401774B5" w:rsidR="00B9629C" w:rsidRPr="00D8470D" w:rsidRDefault="00B9629C" w:rsidP="00665BE5">
            <w:pPr>
              <w:spacing w:after="120" w:line="240" w:lineRule="auto"/>
              <w:jc w:val="both"/>
              <w:rPr>
                <w:rFonts w:eastAsia="Times New Roman"/>
                <w:sz w:val="22"/>
                <w:szCs w:val="22"/>
                <w:lang w:eastAsia="en-US"/>
              </w:rPr>
            </w:pPr>
            <w:r w:rsidRPr="00845D1C">
              <w:rPr>
                <w:b/>
                <w:bCs/>
                <w:color w:val="000000"/>
                <w:sz w:val="22"/>
                <w:szCs w:val="22"/>
              </w:rPr>
              <w:t>Siūloma pakuotė</w:t>
            </w:r>
          </w:p>
        </w:tc>
        <w:tc>
          <w:tcPr>
            <w:tcW w:w="2798" w:type="dxa"/>
          </w:tcPr>
          <w:p w14:paraId="63BF60F9" w14:textId="68E2B0C3" w:rsidR="00B9629C" w:rsidRPr="00D8470D" w:rsidRDefault="00B9629C" w:rsidP="00C823E9">
            <w:pPr>
              <w:spacing w:after="0" w:line="240" w:lineRule="auto"/>
              <w:jc w:val="both"/>
              <w:rPr>
                <w:rFonts w:eastAsia="Times New Roman"/>
                <w:b/>
                <w:bCs/>
                <w:sz w:val="22"/>
                <w:szCs w:val="22"/>
                <w:lang w:eastAsia="en-US"/>
              </w:rPr>
            </w:pPr>
            <w:r w:rsidRPr="00845D1C">
              <w:rPr>
                <w:b/>
                <w:bCs/>
                <w:color w:val="000000"/>
                <w:sz w:val="22"/>
                <w:szCs w:val="22"/>
              </w:rPr>
              <w:t>Registracijos Nr.</w:t>
            </w:r>
          </w:p>
        </w:tc>
        <w:tc>
          <w:tcPr>
            <w:tcW w:w="1890" w:type="dxa"/>
          </w:tcPr>
          <w:p w14:paraId="5EE533CD" w14:textId="260DD58F" w:rsidR="00B9629C" w:rsidRPr="00D8470D" w:rsidRDefault="00B9629C" w:rsidP="00D8470D">
            <w:pPr>
              <w:spacing w:after="0" w:line="240" w:lineRule="auto"/>
              <w:jc w:val="both"/>
              <w:rPr>
                <w:rFonts w:eastAsia="Times New Roman"/>
                <w:b/>
                <w:bCs/>
                <w:sz w:val="22"/>
                <w:szCs w:val="22"/>
                <w:lang w:eastAsia="en-US"/>
              </w:rPr>
            </w:pPr>
            <w:r w:rsidRPr="00845D1C">
              <w:rPr>
                <w:rFonts w:eastAsia="Times New Roman"/>
                <w:b/>
                <w:bCs/>
                <w:lang w:eastAsia="en-US"/>
              </w:rPr>
              <w:t>Pakuotės dydis (ne didesnė kaip</w:t>
            </w:r>
            <w:r w:rsidR="001F0A5D" w:rsidRPr="00845D1C">
              <w:rPr>
                <w:rFonts w:eastAsia="Times New Roman"/>
                <w:b/>
                <w:bCs/>
                <w:lang w:eastAsia="en-US"/>
              </w:rPr>
              <w:t xml:space="preserve"> </w:t>
            </w:r>
            <w:r w:rsidR="006D59E5" w:rsidRPr="00AB762A">
              <w:rPr>
                <w:rFonts w:eastAsia="Times New Roman"/>
                <w:b/>
                <w:lang w:val="en-US"/>
              </w:rPr>
              <w:t>N20</w:t>
            </w:r>
            <w:r w:rsidR="001F0A5D" w:rsidRPr="00845D1C">
              <w:rPr>
                <w:rFonts w:eastAsia="Times New Roman"/>
                <w:b/>
                <w:bCs/>
                <w:lang w:eastAsia="en-US"/>
              </w:rPr>
              <w:t>)</w:t>
            </w:r>
          </w:p>
        </w:tc>
      </w:tr>
      <w:tr w:rsidR="00B9629C" w:rsidRPr="00845D1C" w14:paraId="7E97565E" w14:textId="77777777" w:rsidTr="00D8470D">
        <w:tc>
          <w:tcPr>
            <w:tcW w:w="1444" w:type="dxa"/>
          </w:tcPr>
          <w:p w14:paraId="4F8D6435" w14:textId="2D2657CA" w:rsidR="00B9629C" w:rsidRPr="00D8470D" w:rsidRDefault="001F0A5D" w:rsidP="00665BE5">
            <w:pPr>
              <w:spacing w:after="120" w:line="240" w:lineRule="auto"/>
              <w:jc w:val="both"/>
              <w:rPr>
                <w:rFonts w:eastAsia="Times New Roman"/>
                <w:sz w:val="22"/>
                <w:szCs w:val="22"/>
                <w:lang w:eastAsia="en-US"/>
              </w:rPr>
            </w:pPr>
            <w:r w:rsidRPr="00845D1C">
              <w:rPr>
                <w:rFonts w:eastAsia="Times New Roman"/>
                <w:color w:val="FF0000"/>
                <w:lang w:eastAsia="en-US"/>
              </w:rPr>
              <w:t>[nurodyti firminį prekės pavadinimą]</w:t>
            </w:r>
          </w:p>
        </w:tc>
        <w:tc>
          <w:tcPr>
            <w:tcW w:w="1685" w:type="dxa"/>
          </w:tcPr>
          <w:p w14:paraId="5F714065" w14:textId="1EC6F7DC" w:rsidR="00B9629C" w:rsidRPr="00D8470D" w:rsidRDefault="00B9629C" w:rsidP="00665BE5">
            <w:pPr>
              <w:spacing w:after="120" w:line="240" w:lineRule="auto"/>
              <w:jc w:val="both"/>
              <w:rPr>
                <w:rFonts w:eastAsia="Times New Roman"/>
                <w:sz w:val="22"/>
                <w:szCs w:val="22"/>
                <w:lang w:eastAsia="en-US"/>
              </w:rPr>
            </w:pPr>
            <w:r w:rsidRPr="00D8470D">
              <w:rPr>
                <w:rFonts w:eastAsia="Times New Roman"/>
                <w:color w:val="FF0000"/>
                <w:lang w:eastAsia="en-US"/>
              </w:rPr>
              <w:t>[nurodyti gamintojo pavadinimą]</w:t>
            </w:r>
          </w:p>
        </w:tc>
        <w:tc>
          <w:tcPr>
            <w:tcW w:w="1808" w:type="dxa"/>
          </w:tcPr>
          <w:p w14:paraId="63F342F1" w14:textId="2B36EAF4" w:rsidR="00B9629C" w:rsidRPr="00A368E3" w:rsidRDefault="006502A6" w:rsidP="00665BE5">
            <w:pPr>
              <w:spacing w:after="120" w:line="240" w:lineRule="auto"/>
              <w:jc w:val="both"/>
              <w:rPr>
                <w:rFonts w:eastAsia="Times New Roman"/>
                <w:lang w:eastAsia="en-US"/>
              </w:rPr>
            </w:pPr>
            <w:r w:rsidRPr="00A368E3">
              <w:rPr>
                <w:rFonts w:eastAsia="Times New Roman"/>
                <w:bCs/>
              </w:rPr>
              <w:t>Ampulė</w:t>
            </w:r>
          </w:p>
        </w:tc>
        <w:tc>
          <w:tcPr>
            <w:tcW w:w="2798" w:type="dxa"/>
          </w:tcPr>
          <w:p w14:paraId="3E12A2A5" w14:textId="3AD04D6E" w:rsidR="00B9629C" w:rsidRPr="00A368E3" w:rsidRDefault="00406F87" w:rsidP="00665BE5">
            <w:pPr>
              <w:spacing w:after="120" w:line="240" w:lineRule="auto"/>
              <w:jc w:val="both"/>
              <w:rPr>
                <w:rFonts w:eastAsia="Times New Roman"/>
                <w:color w:val="FF0000"/>
                <w:lang w:eastAsia="en-US"/>
              </w:rPr>
            </w:pPr>
            <w:r w:rsidRPr="00A368E3">
              <w:rPr>
                <w:rFonts w:eastAsia="Times New Roman"/>
                <w:color w:val="FF0000"/>
                <w:lang w:eastAsia="en-US"/>
              </w:rPr>
              <w:t>[Nurodyti registracijos Nr.]</w:t>
            </w:r>
          </w:p>
        </w:tc>
        <w:tc>
          <w:tcPr>
            <w:tcW w:w="1890" w:type="dxa"/>
          </w:tcPr>
          <w:p w14:paraId="7E4A2C6D" w14:textId="7FE68167" w:rsidR="00B9629C" w:rsidRPr="00A368E3" w:rsidRDefault="00B9629C" w:rsidP="00D8470D">
            <w:pPr>
              <w:spacing w:after="120" w:line="240" w:lineRule="auto"/>
              <w:jc w:val="center"/>
              <w:rPr>
                <w:rFonts w:eastAsia="Times New Roman"/>
                <w:lang w:eastAsia="en-US"/>
              </w:rPr>
            </w:pPr>
            <w:r w:rsidRPr="00A368E3">
              <w:rPr>
                <w:rFonts w:eastAsia="Times New Roman"/>
                <w:color w:val="FF0000"/>
                <w:lang w:eastAsia="en-US"/>
              </w:rPr>
              <w:t>[nurodyti tikslią</w:t>
            </w:r>
            <w:r w:rsidR="004115F6" w:rsidRPr="00A368E3">
              <w:rPr>
                <w:rFonts w:eastAsia="Times New Roman"/>
                <w:color w:val="FF0000"/>
                <w:lang w:eastAsia="en-US"/>
              </w:rPr>
              <w:t xml:space="preserve"> siūlomos Prekės</w:t>
            </w:r>
            <w:r w:rsidRPr="00A368E3">
              <w:rPr>
                <w:rFonts w:eastAsia="Times New Roman"/>
                <w:color w:val="FF0000"/>
                <w:lang w:eastAsia="en-US"/>
              </w:rPr>
              <w:t xml:space="preserve"> reik</w:t>
            </w:r>
            <w:r w:rsidR="00FA54BD" w:rsidRPr="00A368E3">
              <w:rPr>
                <w:rFonts w:eastAsia="Times New Roman"/>
                <w:color w:val="FF0000"/>
                <w:lang w:eastAsia="en-US"/>
              </w:rPr>
              <w:t>š</w:t>
            </w:r>
            <w:r w:rsidRPr="00A368E3">
              <w:rPr>
                <w:rFonts w:eastAsia="Times New Roman"/>
                <w:color w:val="FF0000"/>
                <w:lang w:eastAsia="en-US"/>
              </w:rPr>
              <w:t>mę]</w:t>
            </w:r>
          </w:p>
        </w:tc>
      </w:tr>
    </w:tbl>
    <w:bookmarkEnd w:id="2"/>
    <w:p w14:paraId="4EB20D08" w14:textId="77777777" w:rsidR="0029190D" w:rsidRDefault="0029190D" w:rsidP="0029190D">
      <w:pPr>
        <w:spacing w:after="0" w:line="240" w:lineRule="auto"/>
        <w:ind w:firstLine="567"/>
        <w:jc w:val="both"/>
        <w:rPr>
          <w:rFonts w:ascii="Times New Roman" w:eastAsia="Times New Roman" w:hAnsi="Times New Roman" w:cs="Times New Roman"/>
          <w:lang w:eastAsia="en-US"/>
        </w:rPr>
      </w:pPr>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pristatymo pirkėjui metu turi būti likę ne mažiau kaip 75% jų bendro tinkamumo vartoti termino</w:t>
      </w:r>
      <w:r>
        <w:rPr>
          <w:rFonts w:ascii="Times New Roman" w:hAnsi="Times New Roman" w:cs="Times New Roman"/>
        </w:rPr>
        <w:t>.</w:t>
      </w:r>
    </w:p>
    <w:p w14:paraId="3F843A01" w14:textId="77777777" w:rsidR="0029190D" w:rsidRDefault="0029190D" w:rsidP="00B71F58">
      <w:pPr>
        <w:spacing w:after="0" w:line="240" w:lineRule="auto"/>
        <w:ind w:firstLine="561"/>
        <w:jc w:val="both"/>
        <w:rPr>
          <w:rFonts w:ascii="Times New Roman" w:eastAsia="Times New Roman" w:hAnsi="Times New Roman" w:cs="Times New Roman"/>
          <w:lang w:eastAsia="en-US"/>
        </w:rPr>
      </w:pPr>
    </w:p>
    <w:p w14:paraId="0F098CDC" w14:textId="352CEDD2" w:rsidR="0099502F" w:rsidRPr="00E90C4B" w:rsidRDefault="0099502F" w:rsidP="00B71F5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lastRenderedPageBreak/>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052FD8B6" w14:textId="77777777" w:rsidR="008345C2" w:rsidRDefault="008345C2" w:rsidP="008345C2">
      <w:pPr>
        <w:spacing w:after="0" w:line="240" w:lineRule="auto"/>
        <w:ind w:firstLine="561"/>
        <w:jc w:val="both"/>
        <w:rPr>
          <w:rFonts w:ascii="Times New Roman" w:eastAsia="Times New Roman" w:hAnsi="Times New Roman" w:cs="Times New Roman"/>
          <w:lang w:eastAsia="en-US"/>
        </w:rPr>
      </w:pPr>
    </w:p>
    <w:p w14:paraId="7CF8D888" w14:textId="1BDCEAFE" w:rsidR="0099502F" w:rsidRPr="00E90C4B" w:rsidRDefault="0099502F" w:rsidP="008345C2">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D8470D">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D8470D">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D8470D">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D8470D">
        <w:trPr>
          <w:trHeight w:val="121"/>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D8470D" w:rsidRPr="00E90C4B" w14:paraId="5A36494B" w14:textId="77777777" w:rsidTr="00D8470D">
        <w:trPr>
          <w:trHeight w:val="121"/>
        </w:trPr>
        <w:tc>
          <w:tcPr>
            <w:tcW w:w="669" w:type="dxa"/>
          </w:tcPr>
          <w:p w14:paraId="35054883" w14:textId="77777777" w:rsidR="00D8470D" w:rsidRPr="00E90C4B" w:rsidRDefault="00D8470D" w:rsidP="00E90C4B">
            <w:pPr>
              <w:spacing w:after="0" w:line="240" w:lineRule="auto"/>
              <w:jc w:val="both"/>
              <w:rPr>
                <w:lang w:eastAsia="en-US"/>
              </w:rPr>
            </w:pPr>
          </w:p>
        </w:tc>
        <w:tc>
          <w:tcPr>
            <w:tcW w:w="2368" w:type="dxa"/>
          </w:tcPr>
          <w:p w14:paraId="26BB8862" w14:textId="77777777" w:rsidR="00D8470D" w:rsidRPr="00E90C4B" w:rsidRDefault="00D8470D" w:rsidP="00E90C4B">
            <w:pPr>
              <w:spacing w:after="0" w:line="240" w:lineRule="auto"/>
              <w:jc w:val="both"/>
              <w:rPr>
                <w:lang w:eastAsia="en-US"/>
              </w:rPr>
            </w:pPr>
          </w:p>
        </w:tc>
        <w:tc>
          <w:tcPr>
            <w:tcW w:w="3175" w:type="dxa"/>
          </w:tcPr>
          <w:p w14:paraId="036BD353" w14:textId="77777777" w:rsidR="00D8470D" w:rsidRPr="00E90C4B" w:rsidRDefault="00D8470D" w:rsidP="00E90C4B">
            <w:pPr>
              <w:spacing w:after="0" w:line="240" w:lineRule="auto"/>
              <w:jc w:val="both"/>
              <w:rPr>
                <w:lang w:eastAsia="en-US"/>
              </w:rPr>
            </w:pPr>
          </w:p>
        </w:tc>
        <w:tc>
          <w:tcPr>
            <w:tcW w:w="2064" w:type="dxa"/>
          </w:tcPr>
          <w:p w14:paraId="5A96C1B6" w14:textId="77777777" w:rsidR="00D8470D" w:rsidRPr="00E90C4B" w:rsidRDefault="00D8470D" w:rsidP="00E90C4B">
            <w:pPr>
              <w:spacing w:after="0" w:line="240" w:lineRule="auto"/>
              <w:jc w:val="both"/>
              <w:rPr>
                <w:lang w:eastAsia="en-US"/>
              </w:rPr>
            </w:pPr>
          </w:p>
        </w:tc>
        <w:tc>
          <w:tcPr>
            <w:tcW w:w="1352" w:type="dxa"/>
          </w:tcPr>
          <w:p w14:paraId="6492438C" w14:textId="77777777" w:rsidR="00D8470D" w:rsidRPr="00E90C4B" w:rsidRDefault="00D8470D" w:rsidP="00E90C4B">
            <w:pPr>
              <w:spacing w:after="0" w:line="240" w:lineRule="auto"/>
              <w:jc w:val="both"/>
              <w:rPr>
                <w:lang w:eastAsia="en-US"/>
              </w:rPr>
            </w:pPr>
          </w:p>
        </w:tc>
      </w:tr>
      <w:tr w:rsidR="0099502F" w:rsidRPr="00E90C4B" w14:paraId="0C3CE084" w14:textId="77777777" w:rsidTr="00D8470D">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D8470D">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D8470D">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D8470D">
        <w:trPr>
          <w:trHeight w:val="97"/>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D8470D" w:rsidRPr="00E90C4B" w14:paraId="2A27758B" w14:textId="77777777" w:rsidTr="00D8470D">
        <w:trPr>
          <w:trHeight w:val="157"/>
        </w:trPr>
        <w:tc>
          <w:tcPr>
            <w:tcW w:w="669" w:type="dxa"/>
          </w:tcPr>
          <w:p w14:paraId="3FA239BD" w14:textId="77777777" w:rsidR="00D8470D" w:rsidRPr="00E90C4B" w:rsidRDefault="00D8470D" w:rsidP="00E90C4B">
            <w:pPr>
              <w:spacing w:after="0" w:line="240" w:lineRule="auto"/>
              <w:jc w:val="both"/>
              <w:rPr>
                <w:lang w:eastAsia="en-US"/>
              </w:rPr>
            </w:pPr>
          </w:p>
        </w:tc>
        <w:tc>
          <w:tcPr>
            <w:tcW w:w="2368" w:type="dxa"/>
          </w:tcPr>
          <w:p w14:paraId="4D8DD0B7" w14:textId="77777777" w:rsidR="00D8470D" w:rsidRPr="00E90C4B" w:rsidRDefault="00D8470D" w:rsidP="00E90C4B">
            <w:pPr>
              <w:spacing w:after="0" w:line="240" w:lineRule="auto"/>
              <w:jc w:val="both"/>
              <w:rPr>
                <w:lang w:eastAsia="en-US"/>
              </w:rPr>
            </w:pPr>
          </w:p>
        </w:tc>
        <w:tc>
          <w:tcPr>
            <w:tcW w:w="3175" w:type="dxa"/>
          </w:tcPr>
          <w:p w14:paraId="548CDA24" w14:textId="77777777" w:rsidR="00D8470D" w:rsidRPr="00E90C4B" w:rsidRDefault="00D8470D" w:rsidP="00E90C4B">
            <w:pPr>
              <w:spacing w:after="0" w:line="240" w:lineRule="auto"/>
              <w:jc w:val="both"/>
              <w:rPr>
                <w:lang w:eastAsia="en-US"/>
              </w:rPr>
            </w:pPr>
          </w:p>
        </w:tc>
        <w:tc>
          <w:tcPr>
            <w:tcW w:w="2064" w:type="dxa"/>
          </w:tcPr>
          <w:p w14:paraId="3A9972DE" w14:textId="77777777" w:rsidR="00D8470D" w:rsidRPr="00E90C4B" w:rsidRDefault="00D8470D" w:rsidP="00E90C4B">
            <w:pPr>
              <w:spacing w:after="0" w:line="240" w:lineRule="auto"/>
              <w:jc w:val="both"/>
              <w:rPr>
                <w:lang w:eastAsia="en-US"/>
              </w:rPr>
            </w:pPr>
          </w:p>
        </w:tc>
        <w:tc>
          <w:tcPr>
            <w:tcW w:w="1352" w:type="dxa"/>
          </w:tcPr>
          <w:p w14:paraId="2BD875AF" w14:textId="77777777" w:rsidR="00D8470D" w:rsidRPr="00E90C4B" w:rsidRDefault="00D8470D" w:rsidP="00E90C4B">
            <w:pPr>
              <w:spacing w:after="0" w:line="240" w:lineRule="auto"/>
              <w:jc w:val="both"/>
              <w:rPr>
                <w:lang w:eastAsia="en-US"/>
              </w:rPr>
            </w:pPr>
          </w:p>
        </w:tc>
      </w:tr>
      <w:tr w:rsidR="0099502F" w:rsidRPr="00E90C4B" w14:paraId="6202E91D" w14:textId="77777777" w:rsidTr="00D8470D">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D8470D">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Default="0099502F" w:rsidP="00D8470D">
      <w:pPr>
        <w:spacing w:after="0" w:line="240" w:lineRule="auto"/>
        <w:ind w:firstLine="561"/>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D8470D">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5941EE2D" w14:textId="77777777" w:rsidR="00167C55" w:rsidRPr="005D3340" w:rsidRDefault="00167C55" w:rsidP="00D8470D">
      <w:pPr>
        <w:spacing w:after="0" w:line="240" w:lineRule="auto"/>
        <w:ind w:firstLine="561"/>
        <w:jc w:val="both"/>
        <w:rPr>
          <w:rFonts w:ascii="Times New Roman" w:eastAsia="Times New Roman" w:hAnsi="Times New Roman" w:cs="Times New Roman"/>
          <w:lang w:val="pt-BR" w:eastAsia="en-US"/>
        </w:rPr>
      </w:pPr>
    </w:p>
    <w:p w14:paraId="7022D32A" w14:textId="249BFB4E" w:rsidR="0099502F" w:rsidRDefault="0099502F" w:rsidP="00D8470D">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11BC54BF" w14:textId="77777777" w:rsidR="00167C55" w:rsidRPr="00E90C4B" w:rsidRDefault="00167C55" w:rsidP="00D8470D">
      <w:pPr>
        <w:spacing w:after="0" w:line="240" w:lineRule="auto"/>
        <w:ind w:firstLine="561"/>
        <w:jc w:val="both"/>
        <w:rPr>
          <w:rFonts w:ascii="Times New Roman" w:eastAsia="Times New Roman" w:hAnsi="Times New Roman" w:cs="Times New Roman"/>
          <w:lang w:eastAsia="en-US"/>
        </w:rPr>
      </w:pP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D8470D">
        <w:trPr>
          <w:trHeight w:val="70"/>
        </w:trPr>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C10D068" w:rsidR="0099502F" w:rsidRPr="00E90C4B" w:rsidRDefault="00167C55"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3CDDA49E" w:rsidR="0099502F" w:rsidRPr="00E90C4B" w:rsidRDefault="00167C55"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78886512" w14:textId="77777777" w:rsidTr="00D8470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491D769E"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A5C620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290C6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2CD4978"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D8470D" w:rsidRPr="00E90C4B" w14:paraId="30224B6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6DC0C474" w14:textId="77777777" w:rsidR="00D8470D" w:rsidRPr="00E90C4B" w:rsidRDefault="00D8470D"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173D7B12" w14:textId="6FB2A93D" w:rsidR="00D8470D" w:rsidRPr="00E90C4B" w:rsidRDefault="00D8470D"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 </w:t>
            </w:r>
          </w:p>
        </w:tc>
        <w:tc>
          <w:tcPr>
            <w:tcW w:w="3260" w:type="dxa"/>
            <w:tcBorders>
              <w:top w:val="single" w:sz="4" w:space="0" w:color="auto"/>
              <w:left w:val="single" w:sz="4" w:space="0" w:color="auto"/>
              <w:bottom w:val="single" w:sz="4" w:space="0" w:color="auto"/>
              <w:right w:val="single" w:sz="4" w:space="0" w:color="auto"/>
            </w:tcBorders>
          </w:tcPr>
          <w:p w14:paraId="2CA72ECB" w14:textId="77777777" w:rsidR="00D8470D" w:rsidRPr="00E90C4B" w:rsidRDefault="00D8470D"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24BADFA4" w14:textId="77777777" w:rsidR="00D8470D" w:rsidRPr="00E90C4B" w:rsidRDefault="00D8470D"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bl>
    <w:p w14:paraId="7BBAD36B" w14:textId="77777777" w:rsidR="00556C60" w:rsidRPr="00E724BD" w:rsidRDefault="00556C60" w:rsidP="00556C60">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494D988C" w14:textId="77777777" w:rsidR="00556C60" w:rsidRPr="00C90460" w:rsidRDefault="00556C60" w:rsidP="00556C60">
      <w:pPr>
        <w:spacing w:after="0" w:line="240" w:lineRule="auto"/>
        <w:ind w:firstLine="810"/>
        <w:jc w:val="both"/>
        <w:rPr>
          <w:rFonts w:ascii="Times New Roman" w:hAnsi="Times New Roman" w:cs="Times New Roman"/>
        </w:rPr>
      </w:pPr>
      <w:r w:rsidRPr="00C90460">
        <w:rPr>
          <w:rFonts w:ascii="Times New Roman" w:hAnsi="Times New Roman" w:cs="Times New Roman"/>
        </w:rPr>
        <w:t>Dėl Viešųjų pirkimų įstatymo 45 str. 2</w:t>
      </w:r>
      <w:r w:rsidRPr="00C90460">
        <w:rPr>
          <w:rFonts w:ascii="Times New Roman" w:hAnsi="Times New Roman" w:cs="Times New Roman"/>
          <w:vertAlign w:val="superscript"/>
        </w:rPr>
        <w:t xml:space="preserve">1 </w:t>
      </w:r>
      <w:r w:rsidRPr="00C90460">
        <w:rPr>
          <w:rFonts w:ascii="Times New Roman" w:hAnsi="Times New Roman" w:cs="Times New Roman"/>
        </w:rPr>
        <w:t>d. nuostatų tiekėjas patvirtina, kad:</w:t>
      </w:r>
    </w:p>
    <w:p w14:paraId="40E20342" w14:textId="77777777" w:rsidR="00556C60" w:rsidRPr="00C90460" w:rsidRDefault="00556C60" w:rsidP="00556C60">
      <w:pPr>
        <w:spacing w:after="0" w:line="240" w:lineRule="auto"/>
        <w:ind w:firstLine="810"/>
        <w:jc w:val="both"/>
        <w:rPr>
          <w:rFonts w:ascii="Times New Roman" w:hAnsi="Times New Roman" w:cs="Times New Roman"/>
        </w:rPr>
      </w:pPr>
      <w:r w:rsidRPr="00C90460">
        <w:rPr>
          <w:rFonts w:ascii="Times New Roman" w:hAnsi="Times New Roman" w:cs="Times New Roman"/>
        </w:rPr>
        <w:t xml:space="preserve">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w:t>
      </w:r>
    </w:p>
    <w:p w14:paraId="39A3D0FF" w14:textId="77777777" w:rsidR="00556C60" w:rsidRPr="00C90460" w:rsidRDefault="00556C60" w:rsidP="00556C60">
      <w:pPr>
        <w:spacing w:after="0" w:line="240" w:lineRule="auto"/>
        <w:ind w:firstLine="810"/>
        <w:jc w:val="both"/>
        <w:rPr>
          <w:rFonts w:ascii="Times New Roman" w:hAnsi="Times New Roman" w:cs="Times New Roman"/>
        </w:rPr>
      </w:pPr>
      <w:r w:rsidRPr="00C90460">
        <w:rPr>
          <w:rFonts w:ascii="Times New Roman" w:hAnsi="Times New Roman" w:cs="Times New Roman"/>
        </w:rPr>
        <w:lastRenderedPageBreak/>
        <w:t xml:space="preserve">2. tiekėjas, jo subtiekėjas, ūkio subjektas, kurio </w:t>
      </w:r>
      <w:proofErr w:type="spellStart"/>
      <w:r w:rsidRPr="00C90460">
        <w:rPr>
          <w:rFonts w:ascii="Times New Roman" w:hAnsi="Times New Roman" w:cs="Times New Roman"/>
        </w:rPr>
        <w:t>pajegumais</w:t>
      </w:r>
      <w:proofErr w:type="spellEnd"/>
      <w:r w:rsidRPr="00C90460">
        <w:rPr>
          <w:rFonts w:ascii="Times New Roman" w:hAnsi="Times New Roman" w:cs="Times New Roman"/>
        </w:rPr>
        <w:t xml:space="preserve"> remiamasi, nevykdo veiklos Rusijos Federacijos, Baltarusijos Respublikos, Rusijos Federacijos aneksuoto Krymo, 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 ir nėra ūkio subjekto grupes, kurios bet kuris narys vykdo veiklą Rusijos Federacijos, Baltarusijos Respublikos, Rusijos Federacijos aneksuoto Krymo, Moldovos Respublikos Vyriausybės nekontroliuojamoje </w:t>
      </w:r>
      <w:proofErr w:type="spellStart"/>
      <w:r w:rsidRPr="00C90460">
        <w:rPr>
          <w:rFonts w:ascii="Times New Roman" w:hAnsi="Times New Roman" w:cs="Times New Roman"/>
        </w:rPr>
        <w:t>Padniestrės</w:t>
      </w:r>
      <w:proofErr w:type="spellEnd"/>
      <w:r w:rsidRPr="00C90460">
        <w:rPr>
          <w:rFonts w:ascii="Times New Roman" w:hAnsi="Times New Roman" w:cs="Times New Roman"/>
        </w:rPr>
        <w:t xml:space="preserve"> teritorijoje, </w:t>
      </w:r>
      <w:proofErr w:type="spellStart"/>
      <w:r w:rsidRPr="00C90460">
        <w:rPr>
          <w:rFonts w:ascii="Times New Roman" w:hAnsi="Times New Roman" w:cs="Times New Roman"/>
        </w:rPr>
        <w:t>Sakartvelo</w:t>
      </w:r>
      <w:proofErr w:type="spellEnd"/>
      <w:r w:rsidRPr="00C90460">
        <w:rPr>
          <w:rFonts w:ascii="Times New Roman" w:hAnsi="Times New Roman" w:cs="Times New Roman"/>
        </w:rPr>
        <w:t xml:space="preserve"> Vyriausybės nekontroliuojamos Abchazijos ir Pietų Osetijos teritorijose narys arba jos vadovas, kitas valdymo ar pri</w:t>
      </w:r>
      <w:r>
        <w:rPr>
          <w:rFonts w:ascii="Times New Roman" w:hAnsi="Times New Roman" w:cs="Times New Roman"/>
        </w:rPr>
        <w:t>e</w:t>
      </w:r>
      <w:r w:rsidRPr="00C90460">
        <w:rPr>
          <w:rFonts w:ascii="Times New Roman" w:hAnsi="Times New Roman" w:cs="Times New Roman"/>
        </w:rPr>
        <w:t>žiūros organo narys ar kitas asmuo (kiti asmenys), turintis (turintys) teisę atstovauti tiekėjui, subtiekėjui, ūkio subjektui, kurio pajėgumais remiamasi, ar ji kontroliuoti, jo vardu priimti sprendim</w:t>
      </w:r>
      <w:r>
        <w:rPr>
          <w:rFonts w:ascii="Times New Roman" w:hAnsi="Times New Roman" w:cs="Times New Roman"/>
        </w:rPr>
        <w:t>ą</w:t>
      </w:r>
      <w:r w:rsidRPr="00C90460">
        <w:rPr>
          <w:rFonts w:ascii="Times New Roman" w:hAnsi="Times New Roman" w:cs="Times New Roman"/>
        </w:rPr>
        <w:t>, sudaryti sandori, ir tokiu būdu dalyvauja tokių ūkio subjektų grupių ir (ar) ūkio subjektų veikloje.</w:t>
      </w:r>
    </w:p>
    <w:p w14:paraId="5C958E31" w14:textId="77777777" w:rsidR="00556C60" w:rsidRPr="00C90460" w:rsidRDefault="00556C60" w:rsidP="00556C60">
      <w:pPr>
        <w:spacing w:after="0" w:line="240" w:lineRule="auto"/>
        <w:ind w:firstLine="810"/>
        <w:jc w:val="both"/>
        <w:rPr>
          <w:rFonts w:ascii="Times New Roman" w:hAnsi="Times New Roman" w:cs="Times New Roman"/>
        </w:rPr>
      </w:pPr>
      <w:r w:rsidRPr="00C90460">
        <w:rPr>
          <w:rFonts w:ascii="Times New Roman" w:hAnsi="Times New Roman" w:cs="Times New Roman"/>
        </w:rPr>
        <w:t>3. šie duomenys yra teisingi ir aktualūs pasiūlymo pateikimo dieną.</w:t>
      </w:r>
    </w:p>
    <w:p w14:paraId="707CD98C" w14:textId="77777777" w:rsidR="00556C60" w:rsidRDefault="00556C60" w:rsidP="00556C60">
      <w:pPr>
        <w:spacing w:after="0" w:line="240" w:lineRule="auto"/>
        <w:ind w:firstLine="810"/>
        <w:jc w:val="both"/>
        <w:rPr>
          <w:rFonts w:ascii="Times New Roman" w:hAnsi="Times New Roman" w:cs="Times New Roman"/>
        </w:rPr>
      </w:pPr>
      <w:r w:rsidRPr="00C90460">
        <w:rPr>
          <w:rFonts w:ascii="Times New Roman" w:hAnsi="Times New Roman" w:cs="Times New Roman"/>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0B2B158" w14:textId="77777777" w:rsidR="00556C60" w:rsidRDefault="00556C60" w:rsidP="00556C60">
      <w:pPr>
        <w:widowControl w:val="0"/>
        <w:suppressAutoHyphens/>
        <w:autoSpaceDE w:val="0"/>
        <w:spacing w:after="0" w:line="240" w:lineRule="auto"/>
        <w:ind w:firstLine="810"/>
        <w:jc w:val="both"/>
        <w:rPr>
          <w:rFonts w:ascii="Times New Roman" w:hAnsi="Times New Roman" w:cs="Times New Roman"/>
          <w:b/>
          <w:sz w:val="18"/>
          <w:szCs w:val="18"/>
        </w:rPr>
      </w:pPr>
    </w:p>
    <w:p w14:paraId="624A3C95" w14:textId="77777777" w:rsidR="00556C60" w:rsidRPr="00956690" w:rsidRDefault="00556C60" w:rsidP="00556C60">
      <w:pPr>
        <w:widowControl w:val="0"/>
        <w:suppressAutoHyphens/>
        <w:autoSpaceDE w:val="0"/>
        <w:spacing w:after="0" w:line="240" w:lineRule="auto"/>
        <w:ind w:firstLine="810"/>
        <w:jc w:val="both"/>
        <w:rPr>
          <w:rFonts w:ascii="Times New Roman" w:hAnsi="Times New Roman" w:cs="Times New Roman"/>
          <w:b/>
        </w:rPr>
      </w:pPr>
      <w:r w:rsidRPr="00956690">
        <w:rPr>
          <w:rFonts w:ascii="Times New Roman" w:hAnsi="Times New Roman" w:cs="Times New Roman"/>
          <w:b/>
        </w:rPr>
        <w:t>Dėl Viešųjų pirkimų įstatymo 46 str. 2</w:t>
      </w:r>
      <w:r w:rsidRPr="00956690">
        <w:rPr>
          <w:rFonts w:ascii="Times New Roman" w:hAnsi="Times New Roman" w:cs="Times New Roman"/>
          <w:b/>
          <w:vertAlign w:val="superscript"/>
        </w:rPr>
        <w:t xml:space="preserve">1 </w:t>
      </w:r>
      <w:r w:rsidRPr="00956690">
        <w:rPr>
          <w:rFonts w:ascii="Times New Roman" w:hAnsi="Times New Roman" w:cs="Times New Roman"/>
          <w:b/>
        </w:rPr>
        <w:t>d. nuostatų tiekėjas patvirtina, kad:</w:t>
      </w:r>
    </w:p>
    <w:p w14:paraId="55030223" w14:textId="77777777" w:rsidR="00556C60" w:rsidRPr="00956690" w:rsidRDefault="00556C60" w:rsidP="00556C60">
      <w:pPr>
        <w:pStyle w:val="ListParagraph"/>
        <w:widowControl w:val="0"/>
        <w:suppressAutoHyphens/>
        <w:autoSpaceDE w:val="0"/>
        <w:spacing w:after="0" w:line="240" w:lineRule="auto"/>
        <w:ind w:left="0" w:firstLine="810"/>
        <w:jc w:val="both"/>
        <w:rPr>
          <w:rFonts w:ascii="Times New Roman" w:eastAsia="Times New Roman" w:hAnsi="Times New Roman" w:cs="Times New Roman"/>
          <w:b/>
          <w:bCs/>
          <w:lang w:eastAsia="zh-CN"/>
        </w:rPr>
      </w:pPr>
      <w:r w:rsidRPr="00956690">
        <w:rPr>
          <w:rFonts w:ascii="Times New Roman" w:hAnsi="Times New Roman" w:cs="Times New Roman"/>
        </w:rPr>
        <w:t>Tiekėjui nėra taikomos paskirtos baudžiamojo poveikio priemonės – draudžiančios juridiniam asmeniui dalyvauti viešuosiuose pirkimuose.</w:t>
      </w:r>
    </w:p>
    <w:p w14:paraId="6F75CE21" w14:textId="77777777" w:rsidR="00556C60" w:rsidRPr="00C90460" w:rsidRDefault="00556C60" w:rsidP="00556C60">
      <w:pPr>
        <w:spacing w:after="0" w:line="240" w:lineRule="auto"/>
        <w:ind w:firstLine="810"/>
        <w:jc w:val="both"/>
        <w:rPr>
          <w:rFonts w:ascii="Times New Roman" w:hAnsi="Times New Roman" w:cs="Times New Roman"/>
        </w:rPr>
      </w:pPr>
    </w:p>
    <w:p w14:paraId="1571CAE4" w14:textId="77777777" w:rsidR="00556C60" w:rsidRPr="00F4305D" w:rsidRDefault="00556C60" w:rsidP="00556C60">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49814CE4" w14:textId="77777777" w:rsidR="00556C60" w:rsidRPr="00F4305D" w:rsidRDefault="00556C60" w:rsidP="00556C60">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6FAC49" w14:textId="77777777" w:rsidR="00556C60" w:rsidRPr="00F4305D" w:rsidRDefault="00556C60" w:rsidP="00556C60">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57311DBF" w14:textId="77777777" w:rsidR="00556C60" w:rsidRPr="00F4305D" w:rsidRDefault="00556C60" w:rsidP="00556C60">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124F0F31" w14:textId="77777777" w:rsidR="00556C60" w:rsidRPr="00F4305D" w:rsidRDefault="00556C60" w:rsidP="00556C60">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6E395126" w14:textId="39548D3B" w:rsidR="0083521E" w:rsidRDefault="0083521E" w:rsidP="00D8470D">
      <w:pPr>
        <w:suppressAutoHyphens/>
        <w:spacing w:after="0" w:line="240" w:lineRule="auto"/>
        <w:ind w:firstLine="561"/>
        <w:jc w:val="both"/>
        <w:rPr>
          <w:rFonts w:ascii="Times New Roman" w:eastAsiaTheme="majorEastAsia" w:hAnsi="Times New Roman" w:cs="Times New Roman"/>
          <w:lang w:eastAsia="lt-LT"/>
        </w:rPr>
      </w:pPr>
    </w:p>
    <w:p w14:paraId="070EA5F6" w14:textId="77777777" w:rsidR="00D8470D" w:rsidRPr="0083521E" w:rsidRDefault="00D8470D" w:rsidP="00D8470D">
      <w:pPr>
        <w:suppressAutoHyphens/>
        <w:spacing w:after="0" w:line="240" w:lineRule="auto"/>
        <w:ind w:firstLine="561"/>
        <w:jc w:val="both"/>
        <w:rPr>
          <w:rFonts w:ascii="Times New Roman" w:eastAsiaTheme="majorEastAsia" w:hAnsi="Times New Roman" w:cs="Times New Roman"/>
          <w:lang w:eastAsia="lt-LT"/>
        </w:rPr>
      </w:pPr>
    </w:p>
    <w:p w14:paraId="2E2D08B5" w14:textId="21CB4102" w:rsidR="0099502F" w:rsidRDefault="0083521E" w:rsidP="00513022">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3C828619" w14:textId="77777777" w:rsidR="00D8470D" w:rsidRPr="00513022" w:rsidRDefault="00D8470D" w:rsidP="00513022">
      <w:pPr>
        <w:suppressAutoHyphens/>
        <w:spacing w:after="120" w:line="240" w:lineRule="auto"/>
        <w:ind w:firstLine="562"/>
        <w:jc w:val="both"/>
        <w:rPr>
          <w:rFonts w:ascii="Times New Roman" w:eastAsiaTheme="majorEastAsia" w:hAnsi="Times New Roman" w:cs="Times New Roman"/>
          <w:lang w:eastAsia="lt-LT"/>
        </w:rPr>
      </w:pPr>
    </w:p>
    <w:p w14:paraId="10B3D9F4" w14:textId="77777777" w:rsidR="0099502F" w:rsidRPr="00E90C4B" w:rsidRDefault="0099502F" w:rsidP="00513022">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3BCD" w14:textId="77777777" w:rsidR="00766ED7" w:rsidRDefault="00766ED7" w:rsidP="0099502F">
      <w:pPr>
        <w:spacing w:after="0" w:line="240" w:lineRule="auto"/>
      </w:pPr>
      <w:r>
        <w:separator/>
      </w:r>
    </w:p>
  </w:endnote>
  <w:endnote w:type="continuationSeparator" w:id="0">
    <w:p w14:paraId="6CC566D1" w14:textId="77777777" w:rsidR="00766ED7" w:rsidRDefault="00766ED7"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1B3E" w14:textId="77777777" w:rsidR="00766ED7" w:rsidRDefault="00766ED7" w:rsidP="0099502F">
      <w:pPr>
        <w:spacing w:after="0" w:line="240" w:lineRule="auto"/>
      </w:pPr>
      <w:r>
        <w:separator/>
      </w:r>
    </w:p>
  </w:footnote>
  <w:footnote w:type="continuationSeparator" w:id="0">
    <w:p w14:paraId="4A0642B2" w14:textId="77777777" w:rsidR="00766ED7" w:rsidRDefault="00766ED7"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60DA"/>
    <w:rsid w:val="00031F67"/>
    <w:rsid w:val="00036303"/>
    <w:rsid w:val="000423D9"/>
    <w:rsid w:val="00046943"/>
    <w:rsid w:val="00060735"/>
    <w:rsid w:val="00060808"/>
    <w:rsid w:val="000D13D4"/>
    <w:rsid w:val="000E1A48"/>
    <w:rsid w:val="00107375"/>
    <w:rsid w:val="00141B2B"/>
    <w:rsid w:val="00157424"/>
    <w:rsid w:val="00167C55"/>
    <w:rsid w:val="001B025C"/>
    <w:rsid w:val="001F021A"/>
    <w:rsid w:val="001F0A5D"/>
    <w:rsid w:val="00223730"/>
    <w:rsid w:val="00254D26"/>
    <w:rsid w:val="00255CBC"/>
    <w:rsid w:val="0029190D"/>
    <w:rsid w:val="002B68D9"/>
    <w:rsid w:val="002D2D2B"/>
    <w:rsid w:val="002E2ABD"/>
    <w:rsid w:val="003876D4"/>
    <w:rsid w:val="003959BC"/>
    <w:rsid w:val="003A0726"/>
    <w:rsid w:val="00406F87"/>
    <w:rsid w:val="004115F6"/>
    <w:rsid w:val="00416EB7"/>
    <w:rsid w:val="004270AB"/>
    <w:rsid w:val="0043738A"/>
    <w:rsid w:val="00472112"/>
    <w:rsid w:val="004A758D"/>
    <w:rsid w:val="004A7901"/>
    <w:rsid w:val="004D075C"/>
    <w:rsid w:val="00513022"/>
    <w:rsid w:val="00522CC3"/>
    <w:rsid w:val="00556C60"/>
    <w:rsid w:val="00565368"/>
    <w:rsid w:val="0057297B"/>
    <w:rsid w:val="005A6FF0"/>
    <w:rsid w:val="005D1EBE"/>
    <w:rsid w:val="005D3340"/>
    <w:rsid w:val="006502A6"/>
    <w:rsid w:val="00652916"/>
    <w:rsid w:val="00655CB9"/>
    <w:rsid w:val="00665BE5"/>
    <w:rsid w:val="006749E6"/>
    <w:rsid w:val="006A0430"/>
    <w:rsid w:val="006A0F23"/>
    <w:rsid w:val="006A552E"/>
    <w:rsid w:val="006B1AEE"/>
    <w:rsid w:val="006D59E5"/>
    <w:rsid w:val="006E2761"/>
    <w:rsid w:val="006F04E6"/>
    <w:rsid w:val="0070391B"/>
    <w:rsid w:val="0070704E"/>
    <w:rsid w:val="007101E1"/>
    <w:rsid w:val="007240A9"/>
    <w:rsid w:val="00724A9D"/>
    <w:rsid w:val="007265AB"/>
    <w:rsid w:val="007305EA"/>
    <w:rsid w:val="00764B2A"/>
    <w:rsid w:val="00766ED7"/>
    <w:rsid w:val="007746B8"/>
    <w:rsid w:val="007849F5"/>
    <w:rsid w:val="007C711F"/>
    <w:rsid w:val="007D7443"/>
    <w:rsid w:val="007E06E0"/>
    <w:rsid w:val="00823C32"/>
    <w:rsid w:val="00830DE3"/>
    <w:rsid w:val="0083387E"/>
    <w:rsid w:val="008345C2"/>
    <w:rsid w:val="0083521E"/>
    <w:rsid w:val="00835DEE"/>
    <w:rsid w:val="00845D1C"/>
    <w:rsid w:val="00853F14"/>
    <w:rsid w:val="00866255"/>
    <w:rsid w:val="0087669E"/>
    <w:rsid w:val="0088102E"/>
    <w:rsid w:val="008911AD"/>
    <w:rsid w:val="009165A6"/>
    <w:rsid w:val="00935478"/>
    <w:rsid w:val="00963211"/>
    <w:rsid w:val="00965316"/>
    <w:rsid w:val="009818DD"/>
    <w:rsid w:val="00984645"/>
    <w:rsid w:val="00991B1E"/>
    <w:rsid w:val="00992365"/>
    <w:rsid w:val="0099502F"/>
    <w:rsid w:val="00997FCF"/>
    <w:rsid w:val="009D275C"/>
    <w:rsid w:val="00A368E3"/>
    <w:rsid w:val="00A418BF"/>
    <w:rsid w:val="00A46612"/>
    <w:rsid w:val="00A81D01"/>
    <w:rsid w:val="00A84BC9"/>
    <w:rsid w:val="00AA5842"/>
    <w:rsid w:val="00AB762A"/>
    <w:rsid w:val="00AC125A"/>
    <w:rsid w:val="00AD6F52"/>
    <w:rsid w:val="00AE4867"/>
    <w:rsid w:val="00AF5C97"/>
    <w:rsid w:val="00B00E30"/>
    <w:rsid w:val="00B216A5"/>
    <w:rsid w:val="00B4243D"/>
    <w:rsid w:val="00B71F58"/>
    <w:rsid w:val="00B9629C"/>
    <w:rsid w:val="00BA331D"/>
    <w:rsid w:val="00BA6B93"/>
    <w:rsid w:val="00BB5FD0"/>
    <w:rsid w:val="00BE2285"/>
    <w:rsid w:val="00BF3016"/>
    <w:rsid w:val="00C47D2F"/>
    <w:rsid w:val="00C823E9"/>
    <w:rsid w:val="00CE7CE4"/>
    <w:rsid w:val="00CF12E3"/>
    <w:rsid w:val="00D10594"/>
    <w:rsid w:val="00D31C34"/>
    <w:rsid w:val="00D46785"/>
    <w:rsid w:val="00D81534"/>
    <w:rsid w:val="00D8470D"/>
    <w:rsid w:val="00D85BB0"/>
    <w:rsid w:val="00D907BC"/>
    <w:rsid w:val="00DA68C9"/>
    <w:rsid w:val="00DB31C8"/>
    <w:rsid w:val="00DC63AE"/>
    <w:rsid w:val="00DD2511"/>
    <w:rsid w:val="00E003DA"/>
    <w:rsid w:val="00E018FD"/>
    <w:rsid w:val="00E04D67"/>
    <w:rsid w:val="00E3037E"/>
    <w:rsid w:val="00E4253F"/>
    <w:rsid w:val="00E46BBC"/>
    <w:rsid w:val="00E65A8C"/>
    <w:rsid w:val="00E67DC7"/>
    <w:rsid w:val="00E90C4B"/>
    <w:rsid w:val="00EC52F5"/>
    <w:rsid w:val="00ED204C"/>
    <w:rsid w:val="00ED3275"/>
    <w:rsid w:val="00ED7036"/>
    <w:rsid w:val="00F051CB"/>
    <w:rsid w:val="00F6573E"/>
    <w:rsid w:val="00F973F9"/>
    <w:rsid w:val="00FA3E91"/>
    <w:rsid w:val="00FA54BD"/>
    <w:rsid w:val="00FC15BD"/>
    <w:rsid w:val="00FF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styleId="CommentReference">
    <w:name w:val="annotation reference"/>
    <w:basedOn w:val="DefaultParagraphFont"/>
    <w:uiPriority w:val="99"/>
    <w:semiHidden/>
    <w:unhideWhenUsed/>
    <w:rsid w:val="00D31C34"/>
    <w:rPr>
      <w:sz w:val="16"/>
      <w:szCs w:val="16"/>
    </w:rPr>
  </w:style>
  <w:style w:type="paragraph" w:styleId="CommentText">
    <w:name w:val="annotation text"/>
    <w:basedOn w:val="Normal"/>
    <w:link w:val="CommentTextChar"/>
    <w:uiPriority w:val="99"/>
    <w:unhideWhenUsed/>
    <w:rsid w:val="00D31C34"/>
    <w:pPr>
      <w:spacing w:line="240" w:lineRule="auto"/>
    </w:pPr>
    <w:rPr>
      <w:sz w:val="20"/>
      <w:szCs w:val="20"/>
    </w:rPr>
  </w:style>
  <w:style w:type="character" w:customStyle="1" w:styleId="CommentTextChar">
    <w:name w:val="Comment Text Char"/>
    <w:basedOn w:val="DefaultParagraphFont"/>
    <w:link w:val="CommentText"/>
    <w:uiPriority w:val="99"/>
    <w:rsid w:val="00D31C34"/>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31C34"/>
    <w:rPr>
      <w:b/>
      <w:bCs/>
    </w:rPr>
  </w:style>
  <w:style w:type="character" w:customStyle="1" w:styleId="CommentSubjectChar">
    <w:name w:val="Comment Subject Char"/>
    <w:basedOn w:val="CommentTextChar"/>
    <w:link w:val="CommentSubject"/>
    <w:uiPriority w:val="99"/>
    <w:semiHidden/>
    <w:rsid w:val="00D31C34"/>
    <w:rPr>
      <w:rFonts w:eastAsiaTheme="minorEastAsia"/>
      <w:b/>
      <w:bCs/>
      <w:kern w:val="0"/>
      <w:sz w:val="20"/>
      <w:szCs w:val="20"/>
      <w:lang w:eastAsia="zh-CN"/>
      <w14:ligatures w14:val="none"/>
    </w:rPr>
  </w:style>
  <w:style w:type="paragraph" w:styleId="Revision">
    <w:name w:val="Revision"/>
    <w:hidden/>
    <w:uiPriority w:val="99"/>
    <w:semiHidden/>
    <w:rsid w:val="00D31C34"/>
    <w:pPr>
      <w:spacing w:after="0" w:line="240" w:lineRule="auto"/>
    </w:pPr>
    <w:rPr>
      <w:rFonts w:eastAsiaTheme="minorEastAsia"/>
      <w:kern w:val="0"/>
      <w:lang w:eastAsia="zh-C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56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857951F-2D1C-4973-8FB8-075BF2DE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85</cp:revision>
  <dcterms:created xsi:type="dcterms:W3CDTF">2024-08-23T10:49:00Z</dcterms:created>
  <dcterms:modified xsi:type="dcterms:W3CDTF">2025-06-02T18:01:00Z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