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5D7C5CF8"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5-0</w:t>
          </w:r>
          <w:r w:rsidR="006A0C26">
            <w:rPr>
              <w:rFonts w:ascii="Times New Roman" w:hAnsi="Times New Roman" w:cs="Times New Roman"/>
              <w:sz w:val="20"/>
              <w:szCs w:val="20"/>
            </w:rPr>
            <w:t>5-28</w:t>
          </w:r>
          <w:r w:rsidRPr="0060442B">
            <w:rPr>
              <w:rFonts w:ascii="Times New Roman" w:hAnsi="Times New Roman" w:cs="Times New Roman"/>
              <w:sz w:val="20"/>
              <w:szCs w:val="20"/>
            </w:rPr>
            <w:t xml:space="preserve"> protokolu Nr. </w:t>
          </w:r>
          <w:r w:rsidR="006A0C26">
            <w:rPr>
              <w:rFonts w:ascii="Times New Roman" w:hAnsi="Times New Roman" w:cs="Times New Roman"/>
              <w:sz w:val="20"/>
              <w:szCs w:val="20"/>
            </w:rPr>
            <w:t>112</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1F0D8195" w:rsidR="008F5DF0" w:rsidRPr="006A0C26"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6A0C26">
            <w:rPr>
              <w:rFonts w:ascii="Times New Roman" w:hAnsi="Times New Roman" w:cs="Times New Roman"/>
              <w:b/>
              <w:sz w:val="24"/>
              <w:szCs w:val="24"/>
            </w:rPr>
            <w:t>VIEŠOJO PIRKIMO ATVIRO KONKURSO „</w:t>
          </w:r>
          <w:r w:rsidR="006A0C26" w:rsidRPr="006A0C26">
            <w:rPr>
              <w:rStyle w:val="Grietas"/>
              <w:rFonts w:ascii="Times New Roman" w:hAnsi="Times New Roman" w:cs="Times New Roman"/>
              <w:caps/>
              <w:color w:val="00241A"/>
              <w:sz w:val="24"/>
              <w:szCs w:val="24"/>
              <w:shd w:val="clear" w:color="auto" w:fill="FFFFFF"/>
            </w:rPr>
            <w:t>MEDICININĖS PREKĖS CHIRURGINĖMS OPERACIJOMS (KLIPAI, KABUTĖS, TINKLELIAI, JUOSTOS IMPLANTACIJAI, RINKINIAI HEMOROIDECTOMIJAI)</w:t>
          </w:r>
          <w:r w:rsidRPr="006A0C26">
            <w:rPr>
              <w:rFonts w:ascii="Times New Roman" w:hAnsi="Times New Roman" w:cs="Times New Roman"/>
              <w:b/>
              <w:sz w:val="24"/>
              <w:szCs w:val="24"/>
            </w:rPr>
            <w:t>“ SPECIALIOSIOS SĄLYGOS</w:t>
          </w:r>
        </w:p>
        <w:p w14:paraId="0E6946ED" w14:textId="7AB17817" w:rsidR="008F5DF0" w:rsidRPr="006A0C26"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6A0C26">
            <w:rPr>
              <w:rFonts w:ascii="Times New Roman" w:hAnsi="Times New Roman" w:cs="Times New Roman"/>
              <w:b/>
              <w:bCs/>
              <w:sz w:val="24"/>
              <w:szCs w:val="24"/>
            </w:rPr>
            <w:t xml:space="preserve"> (PIRKIMO NUMERIS CVP IS – </w:t>
          </w:r>
          <w:r w:rsidR="00521D49" w:rsidRPr="006A0C26">
            <w:rPr>
              <w:rFonts w:ascii="Times New Roman" w:hAnsi="Times New Roman" w:cs="Times New Roman"/>
              <w:b/>
              <w:bCs/>
              <w:sz w:val="24"/>
              <w:szCs w:val="24"/>
            </w:rPr>
            <w:t>2</w:t>
          </w:r>
          <w:r w:rsidR="006A0C26" w:rsidRPr="006A0C26">
            <w:rPr>
              <w:rFonts w:ascii="Times New Roman" w:hAnsi="Times New Roman" w:cs="Times New Roman"/>
              <w:b/>
              <w:bCs/>
              <w:sz w:val="24"/>
              <w:szCs w:val="24"/>
            </w:rPr>
            <w:t>938528</w:t>
          </w:r>
          <w:r w:rsidR="008F5DF0" w:rsidRPr="006A0C26">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9D60FB"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9D60FB"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9D60FB"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9D60FB"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9D60FB"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9D60FB"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9D60FB"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9D60FB"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9D60FB"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9D60FB"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9D60FB"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9D60FB"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9D60FB"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9D60FB"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9D60FB"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9D60FB"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9D60FB"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9D60FB"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312B7F"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312B7F">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B7F">
        <w:rPr>
          <w:rFonts w:ascii="Times New Roman" w:hAnsi="Times New Roman" w:cs="Times New Roman"/>
        </w:rPr>
        <w:t>“ [</w:t>
      </w:r>
      <w:r w:rsidR="00085715" w:rsidRPr="00312B7F">
        <w:rPr>
          <w:rFonts w:ascii="Times New Roman" w:hAnsi="Times New Roman" w:cs="Times New Roman"/>
        </w:rPr>
        <w:t>Tvarkos aprašo 4.4.4 papunktį (savarankiškai nustatomi aplinkos apsaugos kriterijai)</w:t>
      </w:r>
      <w:r w:rsidRPr="00312B7F">
        <w:rPr>
          <w:rFonts w:ascii="Times New Roman" w:hAnsi="Times New Roman" w:cs="Times New Roman"/>
        </w:rPr>
        <w:t>]</w:t>
      </w:r>
      <w:r w:rsidRPr="00312B7F">
        <w:rPr>
          <w:rFonts w:ascii="Times New Roman" w:hAnsi="Times New Roman" w:cs="Times New Roman"/>
          <w:i/>
        </w:rPr>
        <w:t xml:space="preserve"> </w:t>
      </w:r>
      <w:r w:rsidRPr="00312B7F">
        <w:rPr>
          <w:rFonts w:ascii="Times New Roman" w:hAnsi="Times New Roman" w:cs="Times New Roman"/>
        </w:rPr>
        <w:t xml:space="preserve"> punktu (-</w:t>
      </w:r>
      <w:proofErr w:type="spellStart"/>
      <w:r w:rsidRPr="00312B7F">
        <w:rPr>
          <w:rFonts w:ascii="Times New Roman" w:hAnsi="Times New Roman" w:cs="Times New Roman"/>
        </w:rPr>
        <w:t>ais</w:t>
      </w:r>
      <w:proofErr w:type="spellEnd"/>
      <w:r w:rsidRPr="00312B7F">
        <w:rPr>
          <w:rFonts w:ascii="Times New Roman" w:hAnsi="Times New Roman" w:cs="Times New Roman"/>
        </w:rPr>
        <w:t xml:space="preserve">). Aplinkos apaugos kriterijai nustatyti </w:t>
      </w:r>
      <w:r w:rsidR="00AB08A2" w:rsidRPr="00312B7F">
        <w:rPr>
          <w:rFonts w:ascii="Times New Roman" w:hAnsi="Times New Roman" w:cs="Times New Roman"/>
        </w:rPr>
        <w:t>sutarties projekte</w:t>
      </w:r>
      <w:r w:rsidRPr="00312B7F">
        <w:rPr>
          <w:rFonts w:ascii="Times New Roman" w:hAnsi="Times New Roman" w:cs="Times New Roman"/>
        </w:rPr>
        <w:t>.</w:t>
      </w:r>
    </w:p>
    <w:p w14:paraId="140771B1" w14:textId="1A6549FF" w:rsidR="0021171C" w:rsidRPr="00312B7F"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312B7F">
        <w:rPr>
          <w:rFonts w:ascii="Times New Roman" w:eastAsia="Arial" w:hAnsi="Times New Roman" w:cs="Times New Roman"/>
        </w:rPr>
        <w:t xml:space="preserve">Išankstinis skelbimas apie </w:t>
      </w:r>
      <w:r w:rsidR="007A68AD" w:rsidRPr="00312B7F">
        <w:rPr>
          <w:rFonts w:ascii="Times New Roman" w:eastAsia="Arial" w:hAnsi="Times New Roman" w:cs="Times New Roman"/>
        </w:rPr>
        <w:t>p</w:t>
      </w:r>
      <w:r w:rsidRPr="00312B7F">
        <w:rPr>
          <w:rFonts w:ascii="Times New Roman" w:eastAsia="Arial" w:hAnsi="Times New Roman" w:cs="Times New Roman"/>
        </w:rPr>
        <w:t xml:space="preserve">irkimą nebuvo paskelbtas. </w:t>
      </w:r>
      <w:r w:rsidR="00D03AB4" w:rsidRPr="00312B7F">
        <w:rPr>
          <w:rFonts w:ascii="Times New Roman" w:eastAsia="Calibri" w:hAnsi="Times New Roman" w:cs="Times New Roman"/>
          <w:b/>
          <w:bCs/>
        </w:rPr>
        <w:t xml:space="preserve">Rinkos konsultacija buvo paskelbta CVP IS </w:t>
      </w:r>
      <w:r w:rsidR="00312B7F" w:rsidRPr="00312B7F">
        <w:rPr>
          <w:rFonts w:ascii="Times New Roman" w:eastAsia="Calibri" w:hAnsi="Times New Roman" w:cs="Times New Roman"/>
          <w:b/>
          <w:bCs/>
        </w:rPr>
        <w:t>2724693</w:t>
      </w:r>
      <w:r w:rsidR="00D03AB4" w:rsidRPr="00312B7F">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5D129E67"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6A0C26">
        <w:rPr>
          <w:rFonts w:ascii="Times New Roman" w:eastAsia="Calibri" w:hAnsi="Times New Roman" w:cs="Times New Roman"/>
        </w:rPr>
        <w:t xml:space="preserve">organizacija numato įsigyti </w:t>
      </w:r>
      <w:r w:rsidR="006C6C8E" w:rsidRPr="006A0C26">
        <w:rPr>
          <w:rFonts w:ascii="Times New Roman" w:eastAsia="Calibri" w:hAnsi="Times New Roman" w:cs="Times New Roman"/>
        </w:rPr>
        <w:t>p</w:t>
      </w:r>
      <w:r w:rsidRPr="006A0C26">
        <w:rPr>
          <w:rFonts w:ascii="Times New Roman" w:eastAsia="Calibri" w:hAnsi="Times New Roman" w:cs="Times New Roman"/>
        </w:rPr>
        <w:t>rek</w:t>
      </w:r>
      <w:r w:rsidR="006C6C8E" w:rsidRPr="006A0C26">
        <w:rPr>
          <w:rFonts w:ascii="Times New Roman" w:eastAsia="Calibri" w:hAnsi="Times New Roman" w:cs="Times New Roman"/>
        </w:rPr>
        <w:t>es</w:t>
      </w:r>
      <w:r w:rsidR="003D2D8A" w:rsidRPr="006A0C26">
        <w:rPr>
          <w:rFonts w:ascii="Times New Roman" w:eastAsia="Calibri" w:hAnsi="Times New Roman" w:cs="Times New Roman"/>
        </w:rPr>
        <w:t xml:space="preserve">: </w:t>
      </w:r>
      <w:r w:rsidR="006A0C26" w:rsidRPr="006A0C26">
        <w:rPr>
          <w:rStyle w:val="Grietas"/>
          <w:rFonts w:ascii="Times New Roman" w:hAnsi="Times New Roman" w:cs="Times New Roman"/>
          <w:color w:val="00241A"/>
          <w:shd w:val="clear" w:color="auto" w:fill="FFFFFF"/>
        </w:rPr>
        <w:t xml:space="preserve">medicininės prekes chirurginėms operacijoms (klipus, kabutes, </w:t>
      </w:r>
      <w:proofErr w:type="spellStart"/>
      <w:r w:rsidR="006A0C26" w:rsidRPr="006A0C26">
        <w:rPr>
          <w:rStyle w:val="Grietas"/>
          <w:rFonts w:ascii="Times New Roman" w:hAnsi="Times New Roman" w:cs="Times New Roman"/>
          <w:color w:val="00241A"/>
          <w:shd w:val="clear" w:color="auto" w:fill="FFFFFF"/>
        </w:rPr>
        <w:t>tinkleliius</w:t>
      </w:r>
      <w:proofErr w:type="spellEnd"/>
      <w:r w:rsidR="006A0C26" w:rsidRPr="006A0C26">
        <w:rPr>
          <w:rStyle w:val="Grietas"/>
          <w:rFonts w:ascii="Times New Roman" w:hAnsi="Times New Roman" w:cs="Times New Roman"/>
          <w:color w:val="00241A"/>
          <w:shd w:val="clear" w:color="auto" w:fill="FFFFFF"/>
        </w:rPr>
        <w:t xml:space="preserve">, juostas implantacijai, rinkinius </w:t>
      </w:r>
      <w:proofErr w:type="spellStart"/>
      <w:r w:rsidR="006A0C26" w:rsidRPr="006A0C26">
        <w:rPr>
          <w:rStyle w:val="Grietas"/>
          <w:rFonts w:ascii="Times New Roman" w:hAnsi="Times New Roman" w:cs="Times New Roman"/>
          <w:color w:val="00241A"/>
          <w:shd w:val="clear" w:color="auto" w:fill="FFFFFF"/>
        </w:rPr>
        <w:t>hemoroidectomijai</w:t>
      </w:r>
      <w:proofErr w:type="spellEnd"/>
      <w:r w:rsidR="006A0C26" w:rsidRPr="006A0C26">
        <w:rPr>
          <w:rStyle w:val="Grietas"/>
          <w:rFonts w:ascii="Times New Roman" w:hAnsi="Times New Roman" w:cs="Times New Roman"/>
          <w:caps/>
          <w:color w:val="00241A"/>
          <w:shd w:val="clear" w:color="auto" w:fill="FFFFFF"/>
        </w:rPr>
        <w:t>)</w:t>
      </w:r>
      <w:r w:rsidR="0060442B" w:rsidRPr="006A0C26">
        <w:rPr>
          <w:rFonts w:ascii="Times New Roman" w:eastAsia="Calibri" w:hAnsi="Times New Roman" w:cs="Times New Roman"/>
        </w:rPr>
        <w:t>.</w:t>
      </w:r>
      <w:r w:rsidR="0060442B" w:rsidRPr="006A0C26">
        <w:rPr>
          <w:rFonts w:ascii="Times New Roman" w:hAnsi="Times New Roman" w:cs="Times New Roman"/>
        </w:rPr>
        <w:t xml:space="preserve"> </w:t>
      </w:r>
      <w:r w:rsidRPr="006A0C26">
        <w:rPr>
          <w:rFonts w:ascii="Times New Roman" w:hAnsi="Times New Roman" w:cs="Times New Roman"/>
        </w:rPr>
        <w:t>Reikalavimai</w:t>
      </w:r>
      <w:r w:rsidRPr="00F46893">
        <w:rPr>
          <w:rFonts w:ascii="Times New Roman" w:hAnsi="Times New Roman" w:cs="Times New Roman"/>
        </w:rPr>
        <w:t xml:space="preserve"> pirkim</w:t>
      </w:r>
      <w:r w:rsidRPr="00D5244C">
        <w:rPr>
          <w:rFonts w:ascii="Times New Roman" w:hAnsi="Times New Roman" w:cs="Times New Roman"/>
        </w:rPr>
        <w:t xml:space="preserve">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1AC6E4A2"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521D49" w:rsidRDefault="003A0EC0" w:rsidP="00BD72A7">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5F5FE14D" w14:textId="1BA8C28A" w:rsidR="004C5AB3" w:rsidRPr="00521D49" w:rsidRDefault="004C5AB3" w:rsidP="00BD72A7">
      <w:pPr>
        <w:pStyle w:val="Sraopastraipa"/>
        <w:numPr>
          <w:ilvl w:val="1"/>
          <w:numId w:val="8"/>
        </w:numPr>
        <w:spacing w:line="240" w:lineRule="auto"/>
        <w:ind w:left="0" w:firstLine="710"/>
        <w:jc w:val="both"/>
        <w:rPr>
          <w:rFonts w:ascii="Times New Roman" w:hAnsi="Times New Roman" w:cs="Times New Roman"/>
        </w:rPr>
      </w:pPr>
      <w:r w:rsidRPr="00521D49">
        <w:rPr>
          <w:rFonts w:ascii="Times New Roman" w:eastAsia="Times New Roman" w:hAnsi="Times New Roman" w:cs="Times New Roman"/>
        </w:rPr>
        <w:t>Techninio ir profesinio pajėgumo reikalavimai: D</w:t>
      </w:r>
      <w:r w:rsidRPr="00521D49">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521D49">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36280B02" w14:textId="2FC1A966"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bookmarkStart w:id="37" w:name="_GoBack"/>
      <w:r w:rsidRPr="00312B7F">
        <w:rPr>
          <w:rFonts w:ascii="Times New Roman" w:eastAsiaTheme="minorHAnsi" w:hAnsi="Times New Roman" w:cs="Times New Roman"/>
          <w:b/>
          <w:bCs/>
        </w:rPr>
        <w:t xml:space="preserve">skaidomas į </w:t>
      </w:r>
      <w:r w:rsidR="00312B7F" w:rsidRPr="00312B7F">
        <w:rPr>
          <w:rFonts w:ascii="Times New Roman" w:eastAsiaTheme="minorHAnsi" w:hAnsi="Times New Roman" w:cs="Times New Roman"/>
          <w:b/>
          <w:bCs/>
        </w:rPr>
        <w:t>10</w:t>
      </w:r>
      <w:r w:rsidR="008D544A" w:rsidRPr="00312B7F">
        <w:rPr>
          <w:rFonts w:ascii="Times New Roman" w:eastAsiaTheme="minorHAnsi" w:hAnsi="Times New Roman" w:cs="Times New Roman"/>
          <w:b/>
          <w:bCs/>
        </w:rPr>
        <w:t xml:space="preserve"> (</w:t>
      </w:r>
      <w:r w:rsidR="00312B7F" w:rsidRPr="00312B7F">
        <w:rPr>
          <w:rFonts w:ascii="Times New Roman" w:eastAsiaTheme="minorHAnsi" w:hAnsi="Times New Roman" w:cs="Times New Roman"/>
          <w:b/>
          <w:bCs/>
        </w:rPr>
        <w:t>dešimt</w:t>
      </w:r>
      <w:r w:rsidR="008D544A" w:rsidRPr="00312B7F">
        <w:rPr>
          <w:rFonts w:ascii="Times New Roman" w:eastAsiaTheme="minorHAnsi" w:hAnsi="Times New Roman" w:cs="Times New Roman"/>
          <w:b/>
          <w:bCs/>
        </w:rPr>
        <w:t xml:space="preserve">) </w:t>
      </w:r>
      <w:r w:rsidRPr="00312B7F">
        <w:rPr>
          <w:rFonts w:ascii="Times New Roman" w:eastAsiaTheme="minorHAnsi" w:hAnsi="Times New Roman" w:cs="Times New Roman"/>
          <w:b/>
          <w:bCs/>
        </w:rPr>
        <w:t>dali</w:t>
      </w:r>
      <w:r w:rsidR="0060442B" w:rsidRPr="00312B7F">
        <w:rPr>
          <w:rFonts w:ascii="Times New Roman" w:eastAsiaTheme="minorHAnsi" w:hAnsi="Times New Roman" w:cs="Times New Roman"/>
          <w:b/>
          <w:bCs/>
        </w:rPr>
        <w:t>ų</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312B7F">
        <w:rPr>
          <w:rFonts w:ascii="Times New Roman" w:hAnsi="Times New Roman" w:cs="Times New Roman"/>
          <w:i/>
          <w:spacing w:val="-4"/>
        </w:rPr>
        <w:t> </w:t>
      </w:r>
      <w:r w:rsidRPr="00312B7F">
        <w:rPr>
          <w:rFonts w:ascii="Times New Roman" w:hAnsi="Times New Roman" w:cs="Times New Roman"/>
          <w:spacing w:val="-4"/>
        </w:rPr>
        <w:t xml:space="preserve">tvarka. </w:t>
      </w:r>
      <w:r w:rsidRPr="00312B7F">
        <w:rPr>
          <w:rFonts w:ascii="Times New Roman" w:hAnsi="Times New Roman" w:cs="Times New Roman"/>
        </w:rPr>
        <w:t>Laimėjusiu pripažįstamas pasiūlymas</w:t>
      </w:r>
      <w:bookmarkEnd w:id="37"/>
      <w:r w:rsidRPr="00D5244C">
        <w:rPr>
          <w:rFonts w:ascii="Times New Roman" w:hAnsi="Times New Roman" w:cs="Times New Roman"/>
        </w:rPr>
        <w:t>,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0AF568F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6A0C26">
              <w:rPr>
                <w:rFonts w:ascii="Times New Roman" w:hAnsi="Times New Roman" w:cs="Times New Roman"/>
              </w:rPr>
              <w:t>7-04</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8A8CB37" w:rsidR="0084319C" w:rsidRPr="00D5244C" w:rsidRDefault="00774AA5" w:rsidP="006A0C26">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6A0C26">
              <w:rPr>
                <w:rFonts w:ascii="Times New Roman" w:hAnsi="Times New Roman" w:cs="Times New Roman"/>
              </w:rPr>
              <w:t>7-04</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9D60FB"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9D60FB"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9D60FB"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9D60FB"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9D60FB"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tbl>
      <w:tblPr>
        <w:tblStyle w:val="Lentelstinklelis"/>
        <w:tblW w:w="10492" w:type="dxa"/>
        <w:tblInd w:w="-572" w:type="dxa"/>
        <w:tblLayout w:type="fixed"/>
        <w:tblLook w:val="04A0" w:firstRow="1" w:lastRow="0" w:firstColumn="1" w:lastColumn="0" w:noHBand="0" w:noVBand="1"/>
      </w:tblPr>
      <w:tblGrid>
        <w:gridCol w:w="993"/>
        <w:gridCol w:w="6237"/>
        <w:gridCol w:w="1560"/>
        <w:gridCol w:w="1702"/>
      </w:tblGrid>
      <w:tr w:rsidR="0060442B" w:rsidRPr="0060442B" w14:paraId="09012395" w14:textId="77777777" w:rsidTr="0060442B">
        <w:tc>
          <w:tcPr>
            <w:tcW w:w="993" w:type="dxa"/>
            <w:tcBorders>
              <w:top w:val="single" w:sz="4" w:space="0" w:color="auto"/>
              <w:left w:val="single" w:sz="4" w:space="0" w:color="auto"/>
              <w:bottom w:val="single" w:sz="4" w:space="0" w:color="auto"/>
              <w:right w:val="single" w:sz="4" w:space="0" w:color="auto"/>
            </w:tcBorders>
            <w:vAlign w:val="center"/>
            <w:hideMark/>
          </w:tcPr>
          <w:p w14:paraId="23CB282B" w14:textId="145B96DF" w:rsidR="0060442B" w:rsidRPr="0060442B" w:rsidRDefault="0060442B" w:rsidP="0060442B">
            <w:pPr>
              <w:jc w:val="center"/>
              <w:rPr>
                <w:rFonts w:hAnsi="Times New Roman" w:cs="Times New Roman"/>
                <w:b/>
                <w:bCs/>
                <w:sz w:val="22"/>
                <w:szCs w:val="22"/>
              </w:rPr>
            </w:pPr>
            <w:r>
              <w:rPr>
                <w:rFonts w:hAnsi="Times New Roman" w:cs="Times New Roman"/>
                <w:b/>
                <w:bCs/>
                <w:sz w:val="22"/>
                <w:szCs w:val="22"/>
              </w:rPr>
              <w:t>Pirkimo dalies e</w:t>
            </w:r>
            <w:r w:rsidRPr="0060442B">
              <w:rPr>
                <w:rFonts w:hAnsi="Times New Roman" w:cs="Times New Roman"/>
                <w:b/>
                <w:bCs/>
                <w:sz w:val="22"/>
                <w:szCs w:val="22"/>
              </w:rPr>
              <w:t>il. 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3D0D003" w14:textId="7777777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Prekės techninė specifikacija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C8ED7D" w14:textId="7777777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Maksimali 1  vieneto kaina, € su PVM</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34BAB8E" w14:textId="72B3311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Dalies vertė, € su PVM</w:t>
            </w:r>
          </w:p>
        </w:tc>
      </w:tr>
      <w:tr w:rsidR="00312B7F" w:rsidRPr="0060442B" w14:paraId="6B8DE005" w14:textId="77777777" w:rsidTr="00D5365B">
        <w:tc>
          <w:tcPr>
            <w:tcW w:w="993" w:type="dxa"/>
            <w:tcBorders>
              <w:top w:val="single" w:sz="4" w:space="0" w:color="auto"/>
              <w:left w:val="single" w:sz="4" w:space="0" w:color="auto"/>
              <w:bottom w:val="single" w:sz="4" w:space="0" w:color="auto"/>
              <w:right w:val="single" w:sz="4" w:space="0" w:color="auto"/>
            </w:tcBorders>
          </w:tcPr>
          <w:p w14:paraId="0BBEB911"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155E609" w14:textId="77777777" w:rsidR="00312B7F" w:rsidRPr="00B8728D" w:rsidRDefault="00312B7F" w:rsidP="00312B7F">
            <w:pPr>
              <w:rPr>
                <w:rFonts w:hAnsi="Times New Roman" w:cs="Times New Roman"/>
                <w:b/>
                <w:bCs/>
              </w:rPr>
            </w:pPr>
            <w:r w:rsidRPr="00B8728D">
              <w:rPr>
                <w:rFonts w:hAnsi="Times New Roman" w:cs="Times New Roman"/>
                <w:b/>
                <w:bCs/>
              </w:rPr>
              <w:t>Polimeriniai klipai</w:t>
            </w:r>
            <w:r w:rsidRPr="00B8728D">
              <w:rPr>
                <w:rFonts w:hAnsi="Times New Roman" w:cs="Times New Roman"/>
              </w:rPr>
              <w:t xml:space="preserve"> (</w:t>
            </w:r>
            <w:proofErr w:type="spellStart"/>
            <w:r w:rsidRPr="00B8728D">
              <w:rPr>
                <w:rFonts w:hAnsi="Times New Roman" w:cs="Times New Roman"/>
              </w:rPr>
              <w:t>hemostatinės</w:t>
            </w:r>
            <w:proofErr w:type="spellEnd"/>
            <w:r w:rsidRPr="00B8728D">
              <w:rPr>
                <w:rFonts w:hAnsi="Times New Roman" w:cs="Times New Roman"/>
              </w:rPr>
              <w:t xml:space="preserve"> kabutės)</w:t>
            </w:r>
            <w:r w:rsidRPr="00B8728D">
              <w:rPr>
                <w:rFonts w:hAnsi="Times New Roman" w:cs="Times New Roman"/>
                <w:b/>
                <w:bCs/>
              </w:rPr>
              <w:t>.</w:t>
            </w:r>
          </w:p>
          <w:p w14:paraId="410D23FA" w14:textId="57668D7B" w:rsidR="00312B7F" w:rsidRPr="0060442B" w:rsidRDefault="00312B7F" w:rsidP="00312B7F">
            <w:pPr>
              <w:jc w:val="both"/>
              <w:rPr>
                <w:rFonts w:hAnsi="Times New Roman" w:cs="Times New Roman"/>
                <w:bCs/>
                <w:sz w:val="22"/>
                <w:szCs w:val="22"/>
              </w:rPr>
            </w:pPr>
            <w:r w:rsidRPr="00B8728D">
              <w:rPr>
                <w:rFonts w:hAnsi="Times New Roman" w:cs="Times New Roman"/>
              </w:rPr>
              <w:t xml:space="preserve">Abdominalinėms operacijoms, </w:t>
            </w:r>
            <w:proofErr w:type="spellStart"/>
            <w:r w:rsidRPr="00B8728D">
              <w:rPr>
                <w:rFonts w:hAnsi="Times New Roman" w:cs="Times New Roman"/>
              </w:rPr>
              <w:t>hemostatinės</w:t>
            </w:r>
            <w:proofErr w:type="spellEnd"/>
            <w:r w:rsidRPr="00B8728D">
              <w:rPr>
                <w:rFonts w:hAnsi="Times New Roman" w:cs="Times New Roman"/>
              </w:rPr>
              <w:t xml:space="preserve"> kabutės. Sterilios, nesirezorbuojančios, </w:t>
            </w:r>
            <w:proofErr w:type="spellStart"/>
            <w:r w:rsidRPr="00B8728D">
              <w:rPr>
                <w:rFonts w:hAnsi="Times New Roman" w:cs="Times New Roman"/>
              </w:rPr>
              <w:t>rengenokontrastinės</w:t>
            </w:r>
            <w:proofErr w:type="spellEnd"/>
            <w:r w:rsidRPr="00B8728D">
              <w:rPr>
                <w:rFonts w:hAnsi="Times New Roman" w:cs="Times New Roman"/>
              </w:rPr>
              <w:t xml:space="preserve">, </w:t>
            </w:r>
            <w:proofErr w:type="spellStart"/>
            <w:r w:rsidRPr="00B8728D">
              <w:rPr>
                <w:rFonts w:hAnsi="Times New Roman" w:cs="Times New Roman"/>
              </w:rPr>
              <w:t>atraumatinės</w:t>
            </w:r>
            <w:proofErr w:type="spellEnd"/>
            <w:r w:rsidRPr="00B8728D">
              <w:rPr>
                <w:rFonts w:hAnsi="Times New Roman" w:cs="Times New Roman"/>
              </w:rPr>
              <w:t>. Kabutė turi užsirakinimo/atsirakinimo mechanizmą. Dydis L ir XL, tinkantys laparoskopiniams instrumentams ᴓ 10 mm.</w:t>
            </w:r>
          </w:p>
        </w:tc>
        <w:tc>
          <w:tcPr>
            <w:tcW w:w="1560" w:type="dxa"/>
            <w:tcBorders>
              <w:top w:val="single" w:sz="4" w:space="0" w:color="auto"/>
              <w:left w:val="single" w:sz="4" w:space="0" w:color="auto"/>
              <w:bottom w:val="single" w:sz="4" w:space="0" w:color="auto"/>
              <w:right w:val="single" w:sz="4" w:space="0" w:color="auto"/>
            </w:tcBorders>
          </w:tcPr>
          <w:p w14:paraId="302A0CD5" w14:textId="144E99F4" w:rsidR="00312B7F" w:rsidRPr="0060442B" w:rsidRDefault="00312B7F" w:rsidP="00312B7F">
            <w:pPr>
              <w:jc w:val="center"/>
              <w:rPr>
                <w:rFonts w:hAnsi="Times New Roman" w:cs="Times New Roman"/>
                <w:sz w:val="22"/>
                <w:szCs w:val="22"/>
              </w:rPr>
            </w:pPr>
            <w:r w:rsidRPr="00B8728D">
              <w:rPr>
                <w:rFonts w:hAnsi="Times New Roman" w:cs="Times New Roman"/>
              </w:rPr>
              <w:t>2,00</w:t>
            </w:r>
          </w:p>
        </w:tc>
        <w:tc>
          <w:tcPr>
            <w:tcW w:w="1702" w:type="dxa"/>
            <w:tcBorders>
              <w:top w:val="single" w:sz="4" w:space="0" w:color="auto"/>
              <w:left w:val="single" w:sz="4" w:space="0" w:color="auto"/>
              <w:bottom w:val="single" w:sz="4" w:space="0" w:color="auto"/>
              <w:right w:val="single" w:sz="4" w:space="0" w:color="auto"/>
            </w:tcBorders>
          </w:tcPr>
          <w:p w14:paraId="583B0724" w14:textId="2674E4A8" w:rsidR="00312B7F" w:rsidRPr="0060442B" w:rsidRDefault="00312B7F" w:rsidP="00312B7F">
            <w:pPr>
              <w:jc w:val="center"/>
              <w:rPr>
                <w:rFonts w:hAnsi="Times New Roman" w:cs="Times New Roman"/>
                <w:sz w:val="22"/>
                <w:szCs w:val="22"/>
              </w:rPr>
            </w:pPr>
            <w:r w:rsidRPr="00B8728D">
              <w:rPr>
                <w:rFonts w:hAnsi="Times New Roman" w:cs="Times New Roman"/>
              </w:rPr>
              <w:t>10000,00</w:t>
            </w:r>
          </w:p>
        </w:tc>
      </w:tr>
      <w:tr w:rsidR="00312B7F" w:rsidRPr="0060442B" w14:paraId="3C1E33CC" w14:textId="77777777" w:rsidTr="00D5365B">
        <w:tc>
          <w:tcPr>
            <w:tcW w:w="993" w:type="dxa"/>
            <w:tcBorders>
              <w:top w:val="single" w:sz="4" w:space="0" w:color="auto"/>
              <w:left w:val="single" w:sz="4" w:space="0" w:color="auto"/>
              <w:bottom w:val="single" w:sz="4" w:space="0" w:color="auto"/>
              <w:right w:val="single" w:sz="4" w:space="0" w:color="auto"/>
            </w:tcBorders>
          </w:tcPr>
          <w:p w14:paraId="3CD807E4"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6D74D1A7" w14:textId="77777777" w:rsidR="00312B7F" w:rsidRPr="00B8728D" w:rsidRDefault="00312B7F" w:rsidP="00312B7F">
            <w:pPr>
              <w:rPr>
                <w:rFonts w:hAnsi="Times New Roman" w:cs="Times New Roman"/>
                <w:b/>
                <w:bCs/>
              </w:rPr>
            </w:pPr>
            <w:proofErr w:type="spellStart"/>
            <w:r w:rsidRPr="00B8728D">
              <w:rPr>
                <w:rFonts w:hAnsi="Times New Roman" w:cs="Times New Roman"/>
                <w:b/>
                <w:bCs/>
              </w:rPr>
              <w:t>Hemostatinės</w:t>
            </w:r>
            <w:proofErr w:type="spellEnd"/>
            <w:r w:rsidRPr="00B8728D">
              <w:rPr>
                <w:rFonts w:hAnsi="Times New Roman" w:cs="Times New Roman"/>
                <w:b/>
                <w:bCs/>
              </w:rPr>
              <w:t xml:space="preserve"> kabutės.</w:t>
            </w:r>
          </w:p>
          <w:p w14:paraId="47D24C4C" w14:textId="359BDE97" w:rsidR="00312B7F" w:rsidRPr="0060442B" w:rsidRDefault="00312B7F" w:rsidP="00312B7F">
            <w:pPr>
              <w:jc w:val="both"/>
              <w:rPr>
                <w:rFonts w:hAnsi="Times New Roman" w:cs="Times New Roman"/>
                <w:bCs/>
                <w:sz w:val="22"/>
                <w:szCs w:val="22"/>
              </w:rPr>
            </w:pPr>
            <w:r w:rsidRPr="00B8728D">
              <w:rPr>
                <w:rFonts w:hAnsi="Times New Roman" w:cs="Times New Roman"/>
              </w:rPr>
              <w:t xml:space="preserve">Pagamintos iš medicininio titano ar lygiaverčių medžiagų. M/L dydžio. Kabutės vidinėje dalyje yra grioveliai, neleidžiantys nuslysti uždarytai kabutei. Kasetė su kabutėmis tinka </w:t>
            </w:r>
            <w:proofErr w:type="spellStart"/>
            <w:r w:rsidRPr="00B8728D">
              <w:rPr>
                <w:rFonts w:hAnsi="Times New Roman" w:cs="Times New Roman"/>
              </w:rPr>
              <w:t>Micro</w:t>
            </w:r>
            <w:proofErr w:type="spellEnd"/>
            <w:r w:rsidRPr="00B8728D">
              <w:rPr>
                <w:rFonts w:hAnsi="Times New Roman" w:cs="Times New Roman"/>
              </w:rPr>
              <w:t xml:space="preserve"> line PENTAX </w:t>
            </w:r>
            <w:proofErr w:type="spellStart"/>
            <w:r w:rsidRPr="00B8728D">
              <w:rPr>
                <w:rFonts w:hAnsi="Times New Roman" w:cs="Times New Roman"/>
              </w:rPr>
              <w:t>klipatoriui</w:t>
            </w:r>
            <w:proofErr w:type="spellEnd"/>
            <w:r w:rsidRPr="00B8728D">
              <w:rPr>
                <w:rFonts w:hAnsi="Times New Roman" w:cs="Times New Roman"/>
              </w:rPr>
              <w:t xml:space="preserve"> arba tiekėjas gali siūlyti kabutes, kurių naudojimui suteiks </w:t>
            </w:r>
            <w:proofErr w:type="spellStart"/>
            <w:r w:rsidRPr="00B8728D">
              <w:rPr>
                <w:rFonts w:hAnsi="Times New Roman" w:cs="Times New Roman"/>
              </w:rPr>
              <w:t>klipsatorių</w:t>
            </w:r>
            <w:proofErr w:type="spellEnd"/>
            <w:r w:rsidRPr="00B8728D">
              <w:rPr>
                <w:rFonts w:hAnsi="Times New Roman" w:cs="Times New Roman"/>
              </w:rPr>
              <w:t xml:space="preserve"> panaudai sutarties galiojimo laikotarpiu.</w:t>
            </w:r>
          </w:p>
        </w:tc>
        <w:tc>
          <w:tcPr>
            <w:tcW w:w="1560" w:type="dxa"/>
            <w:tcBorders>
              <w:top w:val="single" w:sz="4" w:space="0" w:color="auto"/>
              <w:left w:val="single" w:sz="4" w:space="0" w:color="auto"/>
              <w:bottom w:val="single" w:sz="4" w:space="0" w:color="auto"/>
              <w:right w:val="single" w:sz="4" w:space="0" w:color="auto"/>
            </w:tcBorders>
          </w:tcPr>
          <w:p w14:paraId="69C5E13D" w14:textId="37B7287D" w:rsidR="00312B7F" w:rsidRPr="0060442B" w:rsidRDefault="00312B7F" w:rsidP="00312B7F">
            <w:pPr>
              <w:jc w:val="center"/>
              <w:rPr>
                <w:rFonts w:hAnsi="Times New Roman" w:cs="Times New Roman"/>
                <w:sz w:val="22"/>
                <w:szCs w:val="22"/>
              </w:rPr>
            </w:pPr>
            <w:r w:rsidRPr="00B8728D">
              <w:rPr>
                <w:rFonts w:hAnsi="Times New Roman" w:cs="Times New Roman"/>
              </w:rPr>
              <w:t>3,15</w:t>
            </w:r>
          </w:p>
        </w:tc>
        <w:tc>
          <w:tcPr>
            <w:tcW w:w="1702" w:type="dxa"/>
            <w:tcBorders>
              <w:top w:val="single" w:sz="4" w:space="0" w:color="auto"/>
              <w:left w:val="single" w:sz="4" w:space="0" w:color="auto"/>
              <w:bottom w:val="single" w:sz="4" w:space="0" w:color="auto"/>
              <w:right w:val="single" w:sz="4" w:space="0" w:color="auto"/>
            </w:tcBorders>
          </w:tcPr>
          <w:p w14:paraId="675ED4FF" w14:textId="089910E4" w:rsidR="00312B7F" w:rsidRPr="0060442B" w:rsidRDefault="00312B7F" w:rsidP="00312B7F">
            <w:pPr>
              <w:jc w:val="center"/>
              <w:rPr>
                <w:rFonts w:hAnsi="Times New Roman" w:cs="Times New Roman"/>
                <w:sz w:val="22"/>
                <w:szCs w:val="22"/>
              </w:rPr>
            </w:pPr>
            <w:r w:rsidRPr="00B8728D">
              <w:rPr>
                <w:rFonts w:hAnsi="Times New Roman" w:cs="Times New Roman"/>
                <w:lang w:eastAsia="lt-LT"/>
              </w:rPr>
              <w:t>9000,00</w:t>
            </w:r>
          </w:p>
        </w:tc>
      </w:tr>
      <w:tr w:rsidR="00312B7F" w:rsidRPr="0060442B" w14:paraId="403F82B0" w14:textId="77777777" w:rsidTr="00D5365B">
        <w:tc>
          <w:tcPr>
            <w:tcW w:w="993" w:type="dxa"/>
            <w:tcBorders>
              <w:top w:val="single" w:sz="4" w:space="0" w:color="auto"/>
              <w:left w:val="single" w:sz="4" w:space="0" w:color="auto"/>
              <w:bottom w:val="single" w:sz="4" w:space="0" w:color="auto"/>
              <w:right w:val="single" w:sz="4" w:space="0" w:color="auto"/>
            </w:tcBorders>
          </w:tcPr>
          <w:p w14:paraId="6DB5E7EE"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329A742" w14:textId="77777777" w:rsidR="00312B7F" w:rsidRPr="00B8728D" w:rsidRDefault="00312B7F" w:rsidP="00312B7F">
            <w:pPr>
              <w:rPr>
                <w:rFonts w:hAnsi="Times New Roman" w:cs="Times New Roman"/>
                <w:b/>
                <w:bCs/>
              </w:rPr>
            </w:pPr>
            <w:r w:rsidRPr="00B8728D">
              <w:rPr>
                <w:rFonts w:hAnsi="Times New Roman" w:cs="Times New Roman"/>
                <w:b/>
                <w:bCs/>
              </w:rPr>
              <w:t>Išvaržos plastiko tinklelis.</w:t>
            </w:r>
          </w:p>
          <w:p w14:paraId="7DEBE6D0" w14:textId="2002842B" w:rsidR="00312B7F" w:rsidRPr="0060442B" w:rsidRDefault="00312B7F" w:rsidP="00312B7F">
            <w:pPr>
              <w:jc w:val="both"/>
              <w:rPr>
                <w:rFonts w:hAnsi="Times New Roman" w:cs="Times New Roman"/>
                <w:bCs/>
                <w:sz w:val="22"/>
                <w:szCs w:val="22"/>
              </w:rPr>
            </w:pPr>
            <w:r w:rsidRPr="00B8728D">
              <w:rPr>
                <w:rFonts w:hAnsi="Times New Roman" w:cs="Times New Roman"/>
              </w:rPr>
              <w:t>10 cm x15 cm (±1 cm).</w:t>
            </w:r>
          </w:p>
        </w:tc>
        <w:tc>
          <w:tcPr>
            <w:tcW w:w="1560" w:type="dxa"/>
            <w:tcBorders>
              <w:top w:val="single" w:sz="4" w:space="0" w:color="auto"/>
              <w:left w:val="single" w:sz="4" w:space="0" w:color="auto"/>
              <w:bottom w:val="single" w:sz="4" w:space="0" w:color="auto"/>
              <w:right w:val="single" w:sz="4" w:space="0" w:color="auto"/>
            </w:tcBorders>
          </w:tcPr>
          <w:p w14:paraId="5E02A47C" w14:textId="1B951C65" w:rsidR="00312B7F" w:rsidRPr="0060442B" w:rsidRDefault="00312B7F" w:rsidP="00312B7F">
            <w:pPr>
              <w:jc w:val="center"/>
              <w:rPr>
                <w:rFonts w:hAnsi="Times New Roman" w:cs="Times New Roman"/>
                <w:sz w:val="22"/>
                <w:szCs w:val="22"/>
              </w:rPr>
            </w:pPr>
            <w:r w:rsidRPr="00B8728D">
              <w:rPr>
                <w:rFonts w:hAnsi="Times New Roman" w:cs="Times New Roman"/>
              </w:rPr>
              <w:t>10,00</w:t>
            </w:r>
          </w:p>
        </w:tc>
        <w:tc>
          <w:tcPr>
            <w:tcW w:w="1702" w:type="dxa"/>
            <w:tcBorders>
              <w:top w:val="single" w:sz="4" w:space="0" w:color="auto"/>
              <w:left w:val="single" w:sz="4" w:space="0" w:color="auto"/>
              <w:bottom w:val="single" w:sz="4" w:space="0" w:color="auto"/>
              <w:right w:val="single" w:sz="4" w:space="0" w:color="auto"/>
            </w:tcBorders>
          </w:tcPr>
          <w:p w14:paraId="266D0AAE" w14:textId="426F2010" w:rsidR="00312B7F" w:rsidRPr="0060442B" w:rsidRDefault="00312B7F" w:rsidP="00312B7F">
            <w:pPr>
              <w:jc w:val="center"/>
              <w:rPr>
                <w:rFonts w:hAnsi="Times New Roman" w:cs="Times New Roman"/>
                <w:sz w:val="22"/>
                <w:szCs w:val="22"/>
              </w:rPr>
            </w:pPr>
            <w:r w:rsidRPr="00B8728D">
              <w:rPr>
                <w:rFonts w:hAnsi="Times New Roman" w:cs="Times New Roman"/>
                <w:lang w:eastAsia="lt-LT"/>
              </w:rPr>
              <w:t>7000,00</w:t>
            </w:r>
          </w:p>
        </w:tc>
      </w:tr>
      <w:tr w:rsidR="00312B7F" w:rsidRPr="0060442B" w14:paraId="632DD07A" w14:textId="77777777" w:rsidTr="00D5365B">
        <w:tc>
          <w:tcPr>
            <w:tcW w:w="993" w:type="dxa"/>
            <w:tcBorders>
              <w:top w:val="single" w:sz="4" w:space="0" w:color="auto"/>
              <w:left w:val="single" w:sz="4" w:space="0" w:color="auto"/>
              <w:bottom w:val="single" w:sz="4" w:space="0" w:color="auto"/>
              <w:right w:val="single" w:sz="4" w:space="0" w:color="auto"/>
            </w:tcBorders>
          </w:tcPr>
          <w:p w14:paraId="5F856CBB"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1CA93720" w14:textId="3C2DE9B1" w:rsidR="00312B7F" w:rsidRPr="0060442B" w:rsidRDefault="00312B7F" w:rsidP="00312B7F">
            <w:pPr>
              <w:jc w:val="both"/>
              <w:rPr>
                <w:rFonts w:hAnsi="Times New Roman" w:cs="Times New Roman"/>
                <w:bCs/>
                <w:sz w:val="22"/>
                <w:szCs w:val="22"/>
              </w:rPr>
            </w:pPr>
            <w:r w:rsidRPr="00B8728D">
              <w:rPr>
                <w:rFonts w:hAnsi="Times New Roman" w:cs="Times New Roman"/>
                <w:b/>
                <w:bCs/>
              </w:rPr>
              <w:t xml:space="preserve">Juosta </w:t>
            </w:r>
            <w:proofErr w:type="spellStart"/>
            <w:r w:rsidRPr="00B8728D">
              <w:rPr>
                <w:rFonts w:hAnsi="Times New Roman" w:cs="Times New Roman"/>
                <w:b/>
                <w:bCs/>
              </w:rPr>
              <w:t>pošlaplinio</w:t>
            </w:r>
            <w:proofErr w:type="spellEnd"/>
            <w:r w:rsidRPr="00B8728D">
              <w:rPr>
                <w:rFonts w:hAnsi="Times New Roman" w:cs="Times New Roman"/>
                <w:b/>
                <w:bCs/>
              </w:rPr>
              <w:t xml:space="preserve"> raiščio implantacijai.</w:t>
            </w:r>
            <w:r w:rsidRPr="00B8728D">
              <w:rPr>
                <w:rFonts w:hAnsi="Times New Roman" w:cs="Times New Roman"/>
              </w:rPr>
              <w:t xml:space="preserve"> Reikalavimai: Tinkanti šlapimo nelaikymo operacijoms TOT. Vienkartinė sterili juostelė megzta iš </w:t>
            </w:r>
            <w:proofErr w:type="spellStart"/>
            <w:r w:rsidRPr="00B8728D">
              <w:rPr>
                <w:rFonts w:hAnsi="Times New Roman" w:cs="Times New Roman"/>
              </w:rPr>
              <w:t>polivinilidenflorido</w:t>
            </w:r>
            <w:proofErr w:type="spellEnd"/>
            <w:r w:rsidRPr="00B8728D">
              <w:rPr>
                <w:rFonts w:hAnsi="Times New Roman" w:cs="Times New Roman"/>
              </w:rPr>
              <w:t xml:space="preserve"> arba </w:t>
            </w:r>
            <w:r w:rsidRPr="00B8728D">
              <w:rPr>
                <w:rFonts w:eastAsia="Calibri" w:hAnsi="Times New Roman" w:cs="Times New Roman"/>
              </w:rPr>
              <w:t>polipropileno</w:t>
            </w:r>
            <w:r w:rsidRPr="00B8728D">
              <w:rPr>
                <w:rFonts w:hAnsi="Times New Roman" w:cs="Times New Roman"/>
              </w:rPr>
              <w:t xml:space="preserve">  ar lygiavertės medžiagos, turi </w:t>
            </w:r>
            <w:proofErr w:type="spellStart"/>
            <w:r w:rsidRPr="00B8728D">
              <w:rPr>
                <w:rFonts w:hAnsi="Times New Roman" w:cs="Times New Roman"/>
              </w:rPr>
              <w:t>atraumatinius</w:t>
            </w:r>
            <w:proofErr w:type="spellEnd"/>
            <w:r w:rsidRPr="00B8728D">
              <w:rPr>
                <w:rFonts w:hAnsi="Times New Roman" w:cs="Times New Roman"/>
              </w:rPr>
              <w:t xml:space="preserve"> apmegztus kraštus, galai baigiasi siūlais. Ilgis nuo </w:t>
            </w:r>
            <w:r w:rsidRPr="00B8728D">
              <w:rPr>
                <w:rFonts w:hAnsi="Times New Roman" w:cs="Times New Roman"/>
                <w:u w:val="single"/>
              </w:rPr>
              <w:t>&gt;</w:t>
            </w:r>
            <w:r w:rsidRPr="00B8728D">
              <w:rPr>
                <w:rFonts w:hAnsi="Times New Roman" w:cs="Times New Roman"/>
              </w:rPr>
              <w:t xml:space="preserve">45 cm, porų dydis ne mažiau 1 x 1 mm. Turi tikti turimam juostos </w:t>
            </w:r>
            <w:proofErr w:type="spellStart"/>
            <w:r w:rsidRPr="00B8728D">
              <w:rPr>
                <w:rFonts w:hAnsi="Times New Roman" w:cs="Times New Roman"/>
              </w:rPr>
              <w:t>pravedėjui</w:t>
            </w:r>
            <w:proofErr w:type="spellEnd"/>
            <w:r w:rsidRPr="00B8728D">
              <w:rPr>
                <w:rFonts w:hAnsi="Times New Roman" w:cs="Times New Roman"/>
              </w:rPr>
              <w:t xml:space="preserve"> (IVT01 </w:t>
            </w:r>
            <w:proofErr w:type="spellStart"/>
            <w:r w:rsidRPr="00B8728D">
              <w:rPr>
                <w:rFonts w:hAnsi="Times New Roman" w:cs="Times New Roman"/>
              </w:rPr>
              <w:t>Dynamesh</w:t>
            </w:r>
            <w:proofErr w:type="spellEnd"/>
            <w:r w:rsidRPr="00B8728D">
              <w:rPr>
                <w:rFonts w:hAnsi="Times New Roman" w:cs="Times New Roman"/>
              </w:rPr>
              <w:t xml:space="preserve">, Vokietija) </w:t>
            </w:r>
            <w:proofErr w:type="spellStart"/>
            <w:r w:rsidRPr="00B8728D">
              <w:rPr>
                <w:rFonts w:hAnsi="Times New Roman" w:cs="Times New Roman"/>
              </w:rPr>
              <w:t>pošlaplinio</w:t>
            </w:r>
            <w:proofErr w:type="spellEnd"/>
            <w:r w:rsidRPr="00B8728D">
              <w:rPr>
                <w:rFonts w:hAnsi="Times New Roman" w:cs="Times New Roman"/>
              </w:rPr>
              <w:t xml:space="preserve"> raiščio implantacijai arba pateikia panaudai juostos pravedėją/</w:t>
            </w:r>
            <w:proofErr w:type="spellStart"/>
            <w:r w:rsidRPr="00B8728D">
              <w:rPr>
                <w:rFonts w:hAnsi="Times New Roman" w:cs="Times New Roman"/>
              </w:rPr>
              <w:t>ius</w:t>
            </w:r>
            <w:proofErr w:type="spellEnd"/>
            <w:r w:rsidRPr="00B8728D">
              <w:rPr>
                <w:rFonts w:hAnsi="Times New Roman" w:cs="Times New Roman"/>
              </w:rPr>
              <w:t xml:space="preserve"> </w:t>
            </w:r>
            <w:proofErr w:type="spellStart"/>
            <w:r w:rsidRPr="00B8728D">
              <w:rPr>
                <w:rFonts w:hAnsi="Times New Roman" w:cs="Times New Roman"/>
              </w:rPr>
              <w:t>pošlaplinio</w:t>
            </w:r>
            <w:proofErr w:type="spellEnd"/>
            <w:r w:rsidRPr="00B8728D">
              <w:rPr>
                <w:rFonts w:hAnsi="Times New Roman" w:cs="Times New Roman"/>
              </w:rPr>
              <w:t xml:space="preserve"> raiščio implantacijai sutarties galiojimo laikotarpiu.</w:t>
            </w:r>
          </w:p>
        </w:tc>
        <w:tc>
          <w:tcPr>
            <w:tcW w:w="1560" w:type="dxa"/>
            <w:tcBorders>
              <w:top w:val="single" w:sz="4" w:space="0" w:color="auto"/>
              <w:left w:val="single" w:sz="4" w:space="0" w:color="auto"/>
              <w:bottom w:val="single" w:sz="4" w:space="0" w:color="auto"/>
              <w:right w:val="single" w:sz="4" w:space="0" w:color="auto"/>
            </w:tcBorders>
          </w:tcPr>
          <w:p w14:paraId="22B47D66" w14:textId="486B0A03" w:rsidR="00312B7F" w:rsidRPr="0060442B" w:rsidRDefault="00312B7F" w:rsidP="00312B7F">
            <w:pPr>
              <w:jc w:val="center"/>
              <w:rPr>
                <w:rFonts w:hAnsi="Times New Roman" w:cs="Times New Roman"/>
                <w:sz w:val="22"/>
                <w:szCs w:val="22"/>
              </w:rPr>
            </w:pPr>
            <w:r w:rsidRPr="00B8728D">
              <w:rPr>
                <w:rFonts w:hAnsi="Times New Roman" w:cs="Times New Roman"/>
              </w:rPr>
              <w:t>260,00</w:t>
            </w:r>
          </w:p>
        </w:tc>
        <w:tc>
          <w:tcPr>
            <w:tcW w:w="1702" w:type="dxa"/>
            <w:tcBorders>
              <w:top w:val="single" w:sz="4" w:space="0" w:color="auto"/>
              <w:left w:val="single" w:sz="4" w:space="0" w:color="auto"/>
              <w:bottom w:val="single" w:sz="4" w:space="0" w:color="auto"/>
              <w:right w:val="single" w:sz="4" w:space="0" w:color="auto"/>
            </w:tcBorders>
          </w:tcPr>
          <w:p w14:paraId="013B836E" w14:textId="4D6BDF58" w:rsidR="00312B7F" w:rsidRPr="0060442B" w:rsidRDefault="00312B7F" w:rsidP="00312B7F">
            <w:pPr>
              <w:jc w:val="center"/>
              <w:rPr>
                <w:rFonts w:hAnsi="Times New Roman" w:cs="Times New Roman"/>
                <w:sz w:val="22"/>
                <w:szCs w:val="22"/>
              </w:rPr>
            </w:pPr>
            <w:r w:rsidRPr="00B8728D">
              <w:rPr>
                <w:rFonts w:hAnsi="Times New Roman" w:cs="Times New Roman"/>
                <w:lang w:eastAsia="lt-LT"/>
              </w:rPr>
              <w:t>22000,00</w:t>
            </w:r>
          </w:p>
        </w:tc>
      </w:tr>
      <w:tr w:rsidR="00312B7F" w:rsidRPr="0060442B" w14:paraId="35FA1F3A" w14:textId="77777777" w:rsidTr="00D5365B">
        <w:tc>
          <w:tcPr>
            <w:tcW w:w="993" w:type="dxa"/>
            <w:tcBorders>
              <w:top w:val="single" w:sz="4" w:space="0" w:color="auto"/>
              <w:left w:val="single" w:sz="4" w:space="0" w:color="auto"/>
              <w:bottom w:val="single" w:sz="4" w:space="0" w:color="auto"/>
              <w:right w:val="single" w:sz="4" w:space="0" w:color="auto"/>
            </w:tcBorders>
          </w:tcPr>
          <w:p w14:paraId="6FA3B707"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E640D08" w14:textId="77777777" w:rsidR="00312B7F" w:rsidRPr="00B8728D" w:rsidRDefault="00312B7F" w:rsidP="00312B7F">
            <w:pPr>
              <w:rPr>
                <w:rFonts w:hAnsi="Times New Roman" w:cs="Times New Roman"/>
              </w:rPr>
            </w:pPr>
            <w:r w:rsidRPr="00B8728D">
              <w:rPr>
                <w:rFonts w:hAnsi="Times New Roman" w:cs="Times New Roman"/>
                <w:b/>
                <w:bCs/>
              </w:rPr>
              <w:t xml:space="preserve">Rinkinys </w:t>
            </w:r>
            <w:proofErr w:type="spellStart"/>
            <w:r w:rsidRPr="00B8728D">
              <w:rPr>
                <w:rFonts w:hAnsi="Times New Roman" w:cs="Times New Roman"/>
                <w:b/>
                <w:bCs/>
              </w:rPr>
              <w:t>hemoroidectomijai</w:t>
            </w:r>
            <w:proofErr w:type="spellEnd"/>
            <w:r w:rsidRPr="00B8728D">
              <w:rPr>
                <w:rFonts w:hAnsi="Times New Roman" w:cs="Times New Roman"/>
                <w:b/>
                <w:bCs/>
              </w:rPr>
              <w:t xml:space="preserve">: </w:t>
            </w:r>
            <w:r w:rsidRPr="00B8728D">
              <w:rPr>
                <w:rFonts w:hAnsi="Times New Roman" w:cs="Times New Roman"/>
              </w:rPr>
              <w:t>šviesolaidis 600 mikronų (</w:t>
            </w:r>
            <w:r w:rsidRPr="00B8728D">
              <w:rPr>
                <w:rFonts w:hAnsi="Times New Roman" w:cs="Times New Roman"/>
                <w:u w:val="single"/>
              </w:rPr>
              <w:t>+</w:t>
            </w:r>
            <w:r w:rsidRPr="00B8728D">
              <w:rPr>
                <w:rFonts w:hAnsi="Times New Roman" w:cs="Times New Roman"/>
              </w:rPr>
              <w:t xml:space="preserve"> 5) ir </w:t>
            </w:r>
            <w:proofErr w:type="spellStart"/>
            <w:r w:rsidRPr="00B8728D">
              <w:rPr>
                <w:rFonts w:hAnsi="Times New Roman" w:cs="Times New Roman"/>
              </w:rPr>
              <w:t>pravedėjas</w:t>
            </w:r>
            <w:proofErr w:type="spellEnd"/>
            <w:r w:rsidRPr="00B8728D">
              <w:rPr>
                <w:rFonts w:hAnsi="Times New Roman" w:cs="Times New Roman"/>
              </w:rPr>
              <w:t xml:space="preserve"> (14 G, 6 cm (± 0,1 mm), žymėjimas kas 1 cm).</w:t>
            </w:r>
          </w:p>
          <w:p w14:paraId="1313632D" w14:textId="1F54D27C" w:rsidR="00312B7F" w:rsidRPr="0060442B" w:rsidRDefault="00312B7F" w:rsidP="00312B7F">
            <w:pPr>
              <w:jc w:val="both"/>
              <w:rPr>
                <w:rFonts w:hAnsi="Times New Roman" w:cs="Times New Roman"/>
                <w:bCs/>
                <w:sz w:val="22"/>
                <w:szCs w:val="22"/>
              </w:rPr>
            </w:pPr>
            <w:r w:rsidRPr="00B8728D">
              <w:rPr>
                <w:rFonts w:hAnsi="Times New Roman" w:cs="Times New Roman"/>
                <w:bCs/>
              </w:rPr>
              <w:t>Tiekėjas turės pateikti lazerį panaudai  ≥ 24 mėn. (dvidešimt keturiems) mėnesiams.</w:t>
            </w:r>
          </w:p>
        </w:tc>
        <w:tc>
          <w:tcPr>
            <w:tcW w:w="1560" w:type="dxa"/>
            <w:tcBorders>
              <w:top w:val="single" w:sz="4" w:space="0" w:color="auto"/>
              <w:left w:val="single" w:sz="4" w:space="0" w:color="auto"/>
              <w:bottom w:val="single" w:sz="4" w:space="0" w:color="auto"/>
              <w:right w:val="single" w:sz="4" w:space="0" w:color="auto"/>
            </w:tcBorders>
          </w:tcPr>
          <w:p w14:paraId="69D064ED" w14:textId="141BAC13" w:rsidR="00312B7F" w:rsidRPr="0060442B" w:rsidRDefault="00312B7F" w:rsidP="00312B7F">
            <w:pPr>
              <w:jc w:val="center"/>
              <w:rPr>
                <w:rFonts w:hAnsi="Times New Roman" w:cs="Times New Roman"/>
                <w:sz w:val="22"/>
                <w:szCs w:val="22"/>
              </w:rPr>
            </w:pPr>
            <w:r w:rsidRPr="00B8728D">
              <w:rPr>
                <w:rFonts w:hAnsi="Times New Roman" w:cs="Times New Roman"/>
              </w:rPr>
              <w:t>167,00+167,00</w:t>
            </w:r>
          </w:p>
        </w:tc>
        <w:tc>
          <w:tcPr>
            <w:tcW w:w="1702" w:type="dxa"/>
            <w:tcBorders>
              <w:top w:val="single" w:sz="4" w:space="0" w:color="auto"/>
              <w:left w:val="single" w:sz="4" w:space="0" w:color="auto"/>
              <w:bottom w:val="single" w:sz="4" w:space="0" w:color="auto"/>
              <w:right w:val="single" w:sz="4" w:space="0" w:color="auto"/>
            </w:tcBorders>
          </w:tcPr>
          <w:p w14:paraId="7ABCBF0C" w14:textId="04A52441" w:rsidR="00312B7F" w:rsidRPr="0060442B" w:rsidRDefault="00312B7F" w:rsidP="00312B7F">
            <w:pPr>
              <w:jc w:val="center"/>
              <w:rPr>
                <w:rFonts w:hAnsi="Times New Roman" w:cs="Times New Roman"/>
                <w:sz w:val="22"/>
                <w:szCs w:val="22"/>
              </w:rPr>
            </w:pPr>
            <w:r w:rsidRPr="00B8728D">
              <w:rPr>
                <w:rFonts w:hAnsi="Times New Roman" w:cs="Times New Roman"/>
                <w:lang w:eastAsia="lt-LT"/>
              </w:rPr>
              <w:t>60000,00</w:t>
            </w:r>
          </w:p>
        </w:tc>
      </w:tr>
      <w:tr w:rsidR="00312B7F" w:rsidRPr="0060442B" w14:paraId="406EB6CA" w14:textId="77777777" w:rsidTr="00D5365B">
        <w:tc>
          <w:tcPr>
            <w:tcW w:w="993" w:type="dxa"/>
            <w:tcBorders>
              <w:top w:val="single" w:sz="4" w:space="0" w:color="auto"/>
              <w:left w:val="single" w:sz="4" w:space="0" w:color="auto"/>
              <w:bottom w:val="single" w:sz="4" w:space="0" w:color="auto"/>
              <w:right w:val="single" w:sz="4" w:space="0" w:color="auto"/>
            </w:tcBorders>
          </w:tcPr>
          <w:p w14:paraId="578CD540"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E6C92CD" w14:textId="77777777" w:rsidR="00312B7F" w:rsidRPr="00B8728D" w:rsidRDefault="00312B7F" w:rsidP="00312B7F">
            <w:pPr>
              <w:keepNext/>
              <w:keepLines/>
              <w:shd w:val="clear" w:color="auto" w:fill="FFFFFF"/>
              <w:outlineLvl w:val="2"/>
              <w:rPr>
                <w:rFonts w:eastAsiaTheme="majorEastAsia" w:hAnsi="Times New Roman" w:cs="Times New Roman"/>
                <w:b/>
                <w:bCs/>
              </w:rPr>
            </w:pPr>
            <w:r w:rsidRPr="00B8728D">
              <w:rPr>
                <w:rFonts w:eastAsiaTheme="majorEastAsia" w:hAnsi="Times New Roman" w:cs="Times New Roman"/>
                <w:b/>
                <w:bCs/>
              </w:rPr>
              <w:t xml:space="preserve">Chirurginis markeris </w:t>
            </w:r>
          </w:p>
          <w:p w14:paraId="730CFD05" w14:textId="36489D5D" w:rsidR="00312B7F" w:rsidRPr="0060442B" w:rsidRDefault="00312B7F" w:rsidP="00312B7F">
            <w:pPr>
              <w:jc w:val="both"/>
              <w:rPr>
                <w:rFonts w:hAnsi="Times New Roman" w:cs="Times New Roman"/>
                <w:bCs/>
                <w:sz w:val="22"/>
                <w:szCs w:val="22"/>
              </w:rPr>
            </w:pPr>
            <w:r w:rsidRPr="00B8728D">
              <w:rPr>
                <w:rFonts w:hAnsi="Times New Roman" w:cs="Times New Roman"/>
              </w:rPr>
              <w:t xml:space="preserve">Sterilus, </w:t>
            </w:r>
            <w:proofErr w:type="spellStart"/>
            <w:r w:rsidRPr="00B8728D">
              <w:rPr>
                <w:rFonts w:hAnsi="Times New Roman" w:cs="Times New Roman"/>
              </w:rPr>
              <w:t>hipoalerginis</w:t>
            </w:r>
            <w:proofErr w:type="spellEnd"/>
            <w:r w:rsidRPr="00B8728D">
              <w:rPr>
                <w:rFonts w:hAnsi="Times New Roman" w:cs="Times New Roman"/>
              </w:rPr>
              <w:t xml:space="preserve">. Galima siūlyti kelias prekes, su įvairiais brėžio storiais (visi pasiūlymai bus priimtini) </w:t>
            </w:r>
          </w:p>
        </w:tc>
        <w:tc>
          <w:tcPr>
            <w:tcW w:w="1560" w:type="dxa"/>
            <w:tcBorders>
              <w:top w:val="single" w:sz="4" w:space="0" w:color="auto"/>
              <w:left w:val="single" w:sz="4" w:space="0" w:color="auto"/>
              <w:bottom w:val="single" w:sz="4" w:space="0" w:color="auto"/>
              <w:right w:val="single" w:sz="4" w:space="0" w:color="auto"/>
            </w:tcBorders>
          </w:tcPr>
          <w:p w14:paraId="54539B3B" w14:textId="1AC9B8ED" w:rsidR="00312B7F" w:rsidRPr="0060442B" w:rsidRDefault="00312B7F" w:rsidP="00312B7F">
            <w:pPr>
              <w:jc w:val="center"/>
              <w:rPr>
                <w:rFonts w:hAnsi="Times New Roman" w:cs="Times New Roman"/>
                <w:sz w:val="22"/>
                <w:szCs w:val="22"/>
              </w:rPr>
            </w:pPr>
            <w:r w:rsidRPr="00B8728D">
              <w:rPr>
                <w:rFonts w:hAnsi="Times New Roman" w:cs="Times New Roman"/>
              </w:rPr>
              <w:t>6,00</w:t>
            </w:r>
          </w:p>
        </w:tc>
        <w:tc>
          <w:tcPr>
            <w:tcW w:w="1702" w:type="dxa"/>
            <w:tcBorders>
              <w:top w:val="single" w:sz="4" w:space="0" w:color="auto"/>
              <w:left w:val="single" w:sz="4" w:space="0" w:color="auto"/>
              <w:bottom w:val="single" w:sz="4" w:space="0" w:color="auto"/>
              <w:right w:val="single" w:sz="4" w:space="0" w:color="auto"/>
            </w:tcBorders>
          </w:tcPr>
          <w:p w14:paraId="26770E5C" w14:textId="47C82228" w:rsidR="00312B7F" w:rsidRPr="0060442B" w:rsidRDefault="00312B7F" w:rsidP="00312B7F">
            <w:pPr>
              <w:jc w:val="center"/>
              <w:rPr>
                <w:rFonts w:hAnsi="Times New Roman" w:cs="Times New Roman"/>
                <w:sz w:val="22"/>
                <w:szCs w:val="22"/>
              </w:rPr>
            </w:pPr>
            <w:r w:rsidRPr="00B8728D">
              <w:rPr>
                <w:rFonts w:hAnsi="Times New Roman" w:cs="Times New Roman"/>
                <w:lang w:eastAsia="lt-LT"/>
              </w:rPr>
              <w:t>600,00</w:t>
            </w:r>
          </w:p>
        </w:tc>
      </w:tr>
      <w:tr w:rsidR="00312B7F" w:rsidRPr="0060442B" w14:paraId="21924BAA" w14:textId="77777777" w:rsidTr="00D5365B">
        <w:tc>
          <w:tcPr>
            <w:tcW w:w="993" w:type="dxa"/>
            <w:tcBorders>
              <w:top w:val="single" w:sz="4" w:space="0" w:color="auto"/>
              <w:left w:val="single" w:sz="4" w:space="0" w:color="auto"/>
              <w:bottom w:val="single" w:sz="4" w:space="0" w:color="auto"/>
              <w:right w:val="single" w:sz="4" w:space="0" w:color="auto"/>
            </w:tcBorders>
          </w:tcPr>
          <w:p w14:paraId="72673547"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63D32C00" w14:textId="77777777" w:rsidR="00312B7F" w:rsidRPr="00B8728D" w:rsidRDefault="00312B7F" w:rsidP="00312B7F">
            <w:pPr>
              <w:pStyle w:val="TableParagraph"/>
              <w:ind w:left="55"/>
              <w:jc w:val="both"/>
              <w:rPr>
                <w:sz w:val="20"/>
                <w:szCs w:val="20"/>
              </w:rPr>
            </w:pPr>
            <w:proofErr w:type="spellStart"/>
            <w:r w:rsidRPr="00B8728D">
              <w:rPr>
                <w:b/>
                <w:sz w:val="20"/>
                <w:szCs w:val="20"/>
              </w:rPr>
              <w:t>Anatomiškai</w:t>
            </w:r>
            <w:proofErr w:type="spellEnd"/>
            <w:r w:rsidRPr="00B8728D">
              <w:rPr>
                <w:b/>
                <w:spacing w:val="-4"/>
                <w:sz w:val="20"/>
                <w:szCs w:val="20"/>
              </w:rPr>
              <w:t xml:space="preserve"> </w:t>
            </w:r>
            <w:r w:rsidRPr="00B8728D">
              <w:rPr>
                <w:b/>
                <w:sz w:val="20"/>
                <w:szCs w:val="20"/>
              </w:rPr>
              <w:t>išgaubti</w:t>
            </w:r>
            <w:r w:rsidRPr="00B8728D">
              <w:rPr>
                <w:b/>
                <w:spacing w:val="-3"/>
                <w:sz w:val="20"/>
                <w:szCs w:val="20"/>
              </w:rPr>
              <w:t xml:space="preserve"> </w:t>
            </w:r>
            <w:r w:rsidRPr="00B8728D">
              <w:rPr>
                <w:b/>
                <w:sz w:val="20"/>
                <w:szCs w:val="20"/>
              </w:rPr>
              <w:t>chirurginiai</w:t>
            </w:r>
            <w:r w:rsidRPr="00B8728D">
              <w:rPr>
                <w:b/>
                <w:spacing w:val="-6"/>
                <w:sz w:val="20"/>
                <w:szCs w:val="20"/>
              </w:rPr>
              <w:t xml:space="preserve"> </w:t>
            </w:r>
            <w:r w:rsidRPr="00B8728D">
              <w:rPr>
                <w:b/>
                <w:sz w:val="20"/>
                <w:szCs w:val="20"/>
              </w:rPr>
              <w:t>tinklai</w:t>
            </w:r>
            <w:r w:rsidRPr="00B8728D">
              <w:rPr>
                <w:b/>
                <w:spacing w:val="-3"/>
                <w:sz w:val="20"/>
                <w:szCs w:val="20"/>
              </w:rPr>
              <w:t xml:space="preserve"> </w:t>
            </w:r>
            <w:r w:rsidRPr="00B8728D">
              <w:rPr>
                <w:b/>
                <w:sz w:val="20"/>
                <w:szCs w:val="20"/>
              </w:rPr>
              <w:t>kirkšnies</w:t>
            </w:r>
            <w:r w:rsidRPr="00B8728D">
              <w:rPr>
                <w:b/>
                <w:spacing w:val="-6"/>
                <w:sz w:val="20"/>
                <w:szCs w:val="20"/>
              </w:rPr>
              <w:t xml:space="preserve"> </w:t>
            </w:r>
            <w:r w:rsidRPr="00B8728D">
              <w:rPr>
                <w:b/>
                <w:sz w:val="20"/>
                <w:szCs w:val="20"/>
              </w:rPr>
              <w:t>išvaržų</w:t>
            </w:r>
            <w:r w:rsidRPr="00B8728D">
              <w:rPr>
                <w:b/>
                <w:spacing w:val="-7"/>
                <w:sz w:val="20"/>
                <w:szCs w:val="20"/>
              </w:rPr>
              <w:t xml:space="preserve"> </w:t>
            </w:r>
            <w:r w:rsidRPr="00B8728D">
              <w:rPr>
                <w:b/>
                <w:sz w:val="20"/>
                <w:szCs w:val="20"/>
              </w:rPr>
              <w:t xml:space="preserve">operacijoms. </w:t>
            </w:r>
            <w:r w:rsidRPr="00B8728D">
              <w:rPr>
                <w:noProof/>
                <w:sz w:val="20"/>
                <w:szCs w:val="20"/>
                <w:lang w:eastAsia="lt-LT"/>
              </w:rPr>
              <w:drawing>
                <wp:inline distT="0" distB="0" distL="0" distR="0" wp14:anchorId="755713C1" wp14:editId="289DCE39">
                  <wp:extent cx="285750" cy="298394"/>
                  <wp:effectExtent l="0" t="0" r="0" b="6985"/>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0" cstate="print"/>
                          <a:stretch>
                            <a:fillRect/>
                          </a:stretch>
                        </pic:blipFill>
                        <pic:spPr>
                          <a:xfrm>
                            <a:off x="0" y="0"/>
                            <a:ext cx="292369" cy="305305"/>
                          </a:xfrm>
                          <a:prstGeom prst="rect">
                            <a:avLst/>
                          </a:prstGeom>
                        </pic:spPr>
                      </pic:pic>
                    </a:graphicData>
                  </a:graphic>
                </wp:inline>
              </w:drawing>
            </w:r>
          </w:p>
          <w:p w14:paraId="0275DB39" w14:textId="374BE32D" w:rsidR="00312B7F" w:rsidRPr="0060442B" w:rsidRDefault="00312B7F" w:rsidP="00312B7F">
            <w:pPr>
              <w:jc w:val="both"/>
              <w:rPr>
                <w:rFonts w:hAnsi="Times New Roman" w:cs="Times New Roman"/>
                <w:bCs/>
                <w:sz w:val="22"/>
                <w:szCs w:val="22"/>
              </w:rPr>
            </w:pPr>
            <w:r w:rsidRPr="00B8728D">
              <w:rPr>
                <w:rFonts w:hAnsi="Times New Roman" w:cs="Times New Roman"/>
              </w:rPr>
              <w:t>Nesirezorbuojantis,</w:t>
            </w:r>
            <w:r w:rsidRPr="00B8728D">
              <w:rPr>
                <w:rFonts w:hAnsi="Times New Roman" w:cs="Times New Roman"/>
                <w:spacing w:val="-13"/>
              </w:rPr>
              <w:t xml:space="preserve"> </w:t>
            </w:r>
            <w:proofErr w:type="spellStart"/>
            <w:r w:rsidRPr="00B8728D">
              <w:rPr>
                <w:rFonts w:hAnsi="Times New Roman" w:cs="Times New Roman"/>
              </w:rPr>
              <w:t>monofilamentinis</w:t>
            </w:r>
            <w:proofErr w:type="spellEnd"/>
            <w:r w:rsidRPr="00B8728D">
              <w:rPr>
                <w:rFonts w:hAnsi="Times New Roman" w:cs="Times New Roman"/>
                <w:spacing w:val="-13"/>
              </w:rPr>
              <w:t xml:space="preserve"> </w:t>
            </w:r>
            <w:r w:rsidRPr="00B8728D">
              <w:rPr>
                <w:rFonts w:hAnsi="Times New Roman" w:cs="Times New Roman"/>
              </w:rPr>
              <w:t>chirurginis</w:t>
            </w:r>
            <w:r w:rsidRPr="00B8728D">
              <w:rPr>
                <w:rFonts w:hAnsi="Times New Roman" w:cs="Times New Roman"/>
                <w:spacing w:val="-11"/>
              </w:rPr>
              <w:t xml:space="preserve"> </w:t>
            </w:r>
            <w:r w:rsidRPr="00B8728D">
              <w:rPr>
                <w:rFonts w:hAnsi="Times New Roman" w:cs="Times New Roman"/>
              </w:rPr>
              <w:t>tinklas,</w:t>
            </w:r>
            <w:r w:rsidRPr="00B8728D">
              <w:rPr>
                <w:rFonts w:hAnsi="Times New Roman" w:cs="Times New Roman"/>
                <w:spacing w:val="-11"/>
              </w:rPr>
              <w:t xml:space="preserve"> </w:t>
            </w:r>
            <w:r w:rsidRPr="00B8728D">
              <w:rPr>
                <w:rFonts w:hAnsi="Times New Roman" w:cs="Times New Roman"/>
              </w:rPr>
              <w:t>pagamintas</w:t>
            </w:r>
            <w:r w:rsidRPr="00B8728D">
              <w:rPr>
                <w:rFonts w:hAnsi="Times New Roman" w:cs="Times New Roman"/>
                <w:spacing w:val="-14"/>
              </w:rPr>
              <w:t xml:space="preserve"> </w:t>
            </w:r>
            <w:r w:rsidRPr="00B8728D">
              <w:rPr>
                <w:rFonts w:hAnsi="Times New Roman" w:cs="Times New Roman"/>
              </w:rPr>
              <w:t>iš</w:t>
            </w:r>
            <w:r w:rsidRPr="00B8728D">
              <w:rPr>
                <w:rFonts w:hAnsi="Times New Roman" w:cs="Times New Roman"/>
                <w:spacing w:val="-13"/>
              </w:rPr>
              <w:t xml:space="preserve"> </w:t>
            </w:r>
            <w:r w:rsidRPr="00B8728D">
              <w:rPr>
                <w:rFonts w:hAnsi="Times New Roman" w:cs="Times New Roman"/>
              </w:rPr>
              <w:t>polipropileno;</w:t>
            </w:r>
            <w:r w:rsidRPr="00B8728D">
              <w:rPr>
                <w:rFonts w:hAnsi="Times New Roman" w:cs="Times New Roman"/>
                <w:spacing w:val="-52"/>
              </w:rPr>
              <w:t xml:space="preserve"> </w:t>
            </w:r>
            <w:proofErr w:type="spellStart"/>
            <w:r w:rsidRPr="00B8728D">
              <w:rPr>
                <w:rFonts w:hAnsi="Times New Roman" w:cs="Times New Roman"/>
                <w:spacing w:val="-1"/>
              </w:rPr>
              <w:t>anatomiškai</w:t>
            </w:r>
            <w:proofErr w:type="spellEnd"/>
            <w:r w:rsidRPr="00B8728D">
              <w:rPr>
                <w:rFonts w:hAnsi="Times New Roman" w:cs="Times New Roman"/>
                <w:spacing w:val="-10"/>
              </w:rPr>
              <w:t xml:space="preserve"> </w:t>
            </w:r>
            <w:r w:rsidRPr="00B8728D">
              <w:rPr>
                <w:rFonts w:hAnsi="Times New Roman" w:cs="Times New Roman"/>
                <w:spacing w:val="-1"/>
              </w:rPr>
              <w:t>išgaubtas;</w:t>
            </w:r>
            <w:r w:rsidRPr="00B8728D">
              <w:rPr>
                <w:rFonts w:hAnsi="Times New Roman" w:cs="Times New Roman"/>
                <w:spacing w:val="-10"/>
              </w:rPr>
              <w:t xml:space="preserve"> </w:t>
            </w:r>
            <w:r w:rsidRPr="00B8728D">
              <w:rPr>
                <w:rFonts w:hAnsi="Times New Roman" w:cs="Times New Roman"/>
              </w:rPr>
              <w:t>lengvo</w:t>
            </w:r>
            <w:r w:rsidRPr="00B8728D">
              <w:rPr>
                <w:rFonts w:hAnsi="Times New Roman" w:cs="Times New Roman"/>
                <w:spacing w:val="-12"/>
              </w:rPr>
              <w:t xml:space="preserve"> </w:t>
            </w:r>
            <w:r w:rsidRPr="00B8728D">
              <w:rPr>
                <w:rFonts w:hAnsi="Times New Roman" w:cs="Times New Roman"/>
              </w:rPr>
              <w:t>svorio</w:t>
            </w:r>
            <w:r w:rsidRPr="00B8728D">
              <w:rPr>
                <w:rFonts w:hAnsi="Times New Roman" w:cs="Times New Roman"/>
                <w:spacing w:val="-12"/>
              </w:rPr>
              <w:t xml:space="preserve"> </w:t>
            </w:r>
            <w:r w:rsidRPr="00B8728D">
              <w:rPr>
                <w:rFonts w:hAnsi="Times New Roman" w:cs="Times New Roman"/>
              </w:rPr>
              <w:t>30</w:t>
            </w:r>
            <w:r w:rsidRPr="00B8728D">
              <w:rPr>
                <w:rFonts w:hAnsi="Times New Roman" w:cs="Times New Roman"/>
                <w:spacing w:val="-12"/>
              </w:rPr>
              <w:t xml:space="preserve"> </w:t>
            </w:r>
            <w:r w:rsidRPr="00B8728D">
              <w:rPr>
                <w:rFonts w:hAnsi="Times New Roman" w:cs="Times New Roman"/>
              </w:rPr>
              <w:t>g/m</w:t>
            </w:r>
            <w:r w:rsidRPr="00B8728D">
              <w:rPr>
                <w:rFonts w:hAnsi="Times New Roman" w:cs="Times New Roman"/>
                <w:vertAlign w:val="superscript"/>
              </w:rPr>
              <w:t>2</w:t>
            </w:r>
            <w:r w:rsidRPr="00B8728D">
              <w:rPr>
                <w:rFonts w:hAnsi="Times New Roman" w:cs="Times New Roman"/>
                <w:spacing w:val="-12"/>
              </w:rPr>
              <w:t xml:space="preserve"> </w:t>
            </w:r>
            <w:r w:rsidRPr="00B8728D">
              <w:rPr>
                <w:rFonts w:hAnsi="Times New Roman" w:cs="Times New Roman"/>
              </w:rPr>
              <w:t>(±2g/m</w:t>
            </w:r>
            <w:r w:rsidRPr="00B8728D">
              <w:rPr>
                <w:rFonts w:hAnsi="Times New Roman" w:cs="Times New Roman"/>
                <w:vertAlign w:val="superscript"/>
              </w:rPr>
              <w:t>2</w:t>
            </w:r>
            <w:r w:rsidRPr="00B8728D">
              <w:rPr>
                <w:rFonts w:hAnsi="Times New Roman" w:cs="Times New Roman"/>
              </w:rPr>
              <w:t>);</w:t>
            </w:r>
            <w:r w:rsidRPr="00B8728D">
              <w:rPr>
                <w:rFonts w:hAnsi="Times New Roman" w:cs="Times New Roman"/>
                <w:spacing w:val="-14"/>
              </w:rPr>
              <w:t xml:space="preserve"> </w:t>
            </w:r>
            <w:r w:rsidRPr="00B8728D">
              <w:rPr>
                <w:rFonts w:hAnsi="Times New Roman" w:cs="Times New Roman"/>
              </w:rPr>
              <w:t>porų</w:t>
            </w:r>
            <w:r w:rsidRPr="00B8728D">
              <w:rPr>
                <w:rFonts w:hAnsi="Times New Roman" w:cs="Times New Roman"/>
                <w:spacing w:val="-12"/>
              </w:rPr>
              <w:t xml:space="preserve"> </w:t>
            </w:r>
            <w:r w:rsidRPr="00B8728D">
              <w:rPr>
                <w:rFonts w:hAnsi="Times New Roman" w:cs="Times New Roman"/>
              </w:rPr>
              <w:t>dydis</w:t>
            </w:r>
            <w:r w:rsidRPr="00B8728D">
              <w:rPr>
                <w:rFonts w:hAnsi="Times New Roman" w:cs="Times New Roman"/>
                <w:spacing w:val="-12"/>
              </w:rPr>
              <w:t xml:space="preserve"> </w:t>
            </w:r>
            <w:r w:rsidRPr="00B8728D">
              <w:rPr>
                <w:rFonts w:hAnsi="Times New Roman" w:cs="Times New Roman"/>
              </w:rPr>
              <w:t>3,0</w:t>
            </w:r>
            <w:r w:rsidRPr="00B8728D">
              <w:rPr>
                <w:rFonts w:hAnsi="Times New Roman" w:cs="Times New Roman"/>
                <w:spacing w:val="-11"/>
              </w:rPr>
              <w:t xml:space="preserve"> </w:t>
            </w:r>
            <w:r w:rsidRPr="00B8728D">
              <w:rPr>
                <w:rFonts w:hAnsi="Times New Roman" w:cs="Times New Roman"/>
              </w:rPr>
              <w:t>mm</w:t>
            </w:r>
            <w:r w:rsidRPr="00B8728D">
              <w:rPr>
                <w:rFonts w:hAnsi="Times New Roman" w:cs="Times New Roman"/>
                <w:spacing w:val="-11"/>
              </w:rPr>
              <w:t xml:space="preserve"> </w:t>
            </w:r>
            <w:r w:rsidRPr="00B8728D">
              <w:rPr>
                <w:rFonts w:hAnsi="Times New Roman" w:cs="Times New Roman"/>
              </w:rPr>
              <w:t>(±0,1</w:t>
            </w:r>
            <w:r w:rsidRPr="00B8728D">
              <w:rPr>
                <w:rFonts w:hAnsi="Times New Roman" w:cs="Times New Roman"/>
                <w:spacing w:val="-14"/>
              </w:rPr>
              <w:t xml:space="preserve"> </w:t>
            </w:r>
            <w:r w:rsidRPr="00B8728D">
              <w:rPr>
                <w:rFonts w:hAnsi="Times New Roman" w:cs="Times New Roman"/>
              </w:rPr>
              <w:t>mm);</w:t>
            </w:r>
            <w:r w:rsidRPr="00B8728D">
              <w:rPr>
                <w:rFonts w:hAnsi="Times New Roman" w:cs="Times New Roman"/>
                <w:spacing w:val="-53"/>
              </w:rPr>
              <w:t xml:space="preserve"> </w:t>
            </w:r>
            <w:r w:rsidRPr="00B8728D">
              <w:rPr>
                <w:rFonts w:hAnsi="Times New Roman" w:cs="Times New Roman"/>
              </w:rPr>
              <w:t xml:space="preserve">su </w:t>
            </w:r>
            <w:proofErr w:type="spellStart"/>
            <w:r w:rsidRPr="00B8728D">
              <w:rPr>
                <w:rFonts w:hAnsi="Times New Roman" w:cs="Times New Roman"/>
              </w:rPr>
              <w:t>medialiniu</w:t>
            </w:r>
            <w:proofErr w:type="spellEnd"/>
            <w:r w:rsidRPr="00B8728D">
              <w:rPr>
                <w:rFonts w:hAnsi="Times New Roman" w:cs="Times New Roman"/>
              </w:rPr>
              <w:t xml:space="preserve"> markeriu; tempimo jėga ne mažiau 194N; plyšimo jėga ne mažiau 6</w:t>
            </w:r>
            <w:r w:rsidRPr="00B8728D">
              <w:rPr>
                <w:rFonts w:hAnsi="Times New Roman" w:cs="Times New Roman"/>
                <w:spacing w:val="1"/>
              </w:rPr>
              <w:t xml:space="preserve"> </w:t>
            </w:r>
            <w:r w:rsidRPr="00B8728D">
              <w:rPr>
                <w:rFonts w:hAnsi="Times New Roman" w:cs="Times New Roman"/>
              </w:rPr>
              <w:t>kg/cm</w:t>
            </w:r>
            <w:r w:rsidRPr="00B8728D">
              <w:rPr>
                <w:rFonts w:hAnsi="Times New Roman" w:cs="Times New Roman"/>
                <w:vertAlign w:val="superscript"/>
              </w:rPr>
              <w:t>2</w:t>
            </w:r>
            <w:r w:rsidRPr="00B8728D">
              <w:rPr>
                <w:rFonts w:hAnsi="Times New Roman" w:cs="Times New Roman"/>
              </w:rPr>
              <w:t>; kairės arba dešinės (užsakoma pagal poreikį); galimybė nefiksuoti; sterilus;</w:t>
            </w:r>
            <w:r w:rsidRPr="00B8728D">
              <w:rPr>
                <w:rFonts w:hAnsi="Times New Roman" w:cs="Times New Roman"/>
                <w:spacing w:val="1"/>
              </w:rPr>
              <w:t xml:space="preserve"> </w:t>
            </w:r>
            <w:r w:rsidRPr="00B8728D">
              <w:rPr>
                <w:rFonts w:hAnsi="Times New Roman" w:cs="Times New Roman"/>
              </w:rPr>
              <w:t>supakuota</w:t>
            </w:r>
            <w:r w:rsidRPr="00B8728D">
              <w:rPr>
                <w:rFonts w:hAnsi="Times New Roman" w:cs="Times New Roman"/>
                <w:spacing w:val="1"/>
              </w:rPr>
              <w:t xml:space="preserve"> </w:t>
            </w:r>
            <w:r w:rsidRPr="00B8728D">
              <w:rPr>
                <w:rFonts w:hAnsi="Times New Roman" w:cs="Times New Roman"/>
              </w:rPr>
              <w:t>po</w:t>
            </w:r>
            <w:r w:rsidRPr="00B8728D">
              <w:rPr>
                <w:rFonts w:hAnsi="Times New Roman" w:cs="Times New Roman"/>
                <w:spacing w:val="1"/>
              </w:rPr>
              <w:t xml:space="preserve"> </w:t>
            </w:r>
            <w:r w:rsidRPr="00B8728D">
              <w:rPr>
                <w:rFonts w:hAnsi="Times New Roman" w:cs="Times New Roman"/>
              </w:rPr>
              <w:t>vieną</w:t>
            </w:r>
            <w:r w:rsidRPr="00B8728D">
              <w:rPr>
                <w:rFonts w:hAnsi="Times New Roman" w:cs="Times New Roman"/>
                <w:spacing w:val="1"/>
              </w:rPr>
              <w:t xml:space="preserve"> </w:t>
            </w:r>
            <w:r w:rsidRPr="00B8728D">
              <w:rPr>
                <w:rFonts w:hAnsi="Times New Roman" w:cs="Times New Roman"/>
              </w:rPr>
              <w:t>tinklą</w:t>
            </w:r>
            <w:r w:rsidRPr="00B8728D">
              <w:rPr>
                <w:rFonts w:hAnsi="Times New Roman" w:cs="Times New Roman"/>
                <w:spacing w:val="1"/>
              </w:rPr>
              <w:t xml:space="preserve"> </w:t>
            </w:r>
            <w:r w:rsidRPr="00B8728D">
              <w:rPr>
                <w:rFonts w:hAnsi="Times New Roman" w:cs="Times New Roman"/>
              </w:rPr>
              <w:t>sterilioje</w:t>
            </w:r>
            <w:r w:rsidRPr="00B8728D">
              <w:rPr>
                <w:rFonts w:hAnsi="Times New Roman" w:cs="Times New Roman"/>
                <w:spacing w:val="1"/>
              </w:rPr>
              <w:t xml:space="preserve"> </w:t>
            </w:r>
            <w:r w:rsidRPr="00B8728D">
              <w:rPr>
                <w:rFonts w:hAnsi="Times New Roman" w:cs="Times New Roman"/>
              </w:rPr>
              <w:t>pakuotėje.</w:t>
            </w:r>
            <w:r w:rsidRPr="00B8728D">
              <w:rPr>
                <w:rFonts w:hAnsi="Times New Roman" w:cs="Times New Roman"/>
                <w:spacing w:val="1"/>
              </w:rPr>
              <w:t xml:space="preserve"> </w:t>
            </w:r>
            <w:r w:rsidRPr="00B8728D">
              <w:rPr>
                <w:rFonts w:hAnsi="Times New Roman" w:cs="Times New Roman"/>
              </w:rPr>
              <w:t>Dydis</w:t>
            </w:r>
            <w:r w:rsidRPr="00B8728D">
              <w:rPr>
                <w:rFonts w:hAnsi="Times New Roman" w:cs="Times New Roman"/>
                <w:spacing w:val="1"/>
              </w:rPr>
              <w:t xml:space="preserve"> </w:t>
            </w:r>
            <w:r w:rsidRPr="00B8728D">
              <w:rPr>
                <w:rFonts w:hAnsi="Times New Roman" w:cs="Times New Roman"/>
              </w:rPr>
              <w:t>10,5x15,5</w:t>
            </w:r>
            <w:r w:rsidRPr="00B8728D">
              <w:rPr>
                <w:rFonts w:hAnsi="Times New Roman" w:cs="Times New Roman"/>
                <w:spacing w:val="1"/>
              </w:rPr>
              <w:t xml:space="preserve"> </w:t>
            </w:r>
            <w:r w:rsidRPr="00B8728D">
              <w:rPr>
                <w:rFonts w:hAnsi="Times New Roman" w:cs="Times New Roman"/>
              </w:rPr>
              <w:t>cm</w:t>
            </w:r>
            <w:r w:rsidRPr="00B8728D">
              <w:rPr>
                <w:rFonts w:hAnsi="Times New Roman" w:cs="Times New Roman"/>
                <w:spacing w:val="1"/>
              </w:rPr>
              <w:t xml:space="preserve"> </w:t>
            </w:r>
            <w:r w:rsidRPr="00B8728D">
              <w:rPr>
                <w:rFonts w:hAnsi="Times New Roman" w:cs="Times New Roman"/>
              </w:rPr>
              <w:t>(±2</w:t>
            </w:r>
            <w:r w:rsidRPr="00B8728D">
              <w:rPr>
                <w:rFonts w:hAnsi="Times New Roman" w:cs="Times New Roman"/>
                <w:spacing w:val="1"/>
              </w:rPr>
              <w:t xml:space="preserve"> </w:t>
            </w:r>
            <w:r w:rsidRPr="00B8728D">
              <w:rPr>
                <w:rFonts w:hAnsi="Times New Roman" w:cs="Times New Roman"/>
              </w:rPr>
              <w:t>mm).</w:t>
            </w:r>
            <w:r w:rsidRPr="00B8728D">
              <w:rPr>
                <w:rFonts w:hAnsi="Times New Roman" w:cs="Times New Roman"/>
                <w:spacing w:val="1"/>
              </w:rPr>
              <w:t xml:space="preserve"> </w:t>
            </w:r>
            <w:r w:rsidRPr="00B8728D">
              <w:rPr>
                <w:rFonts w:hAnsi="Times New Roman" w:cs="Times New Roman"/>
              </w:rPr>
              <w:t xml:space="preserve">Galiojimas </w:t>
            </w:r>
            <w:r w:rsidRPr="00B8728D">
              <w:rPr>
                <w:rFonts w:hAnsi="Times New Roman" w:cs="Times New Roman"/>
                <w:u w:val="single"/>
              </w:rPr>
              <w:t>&gt;</w:t>
            </w:r>
            <w:r w:rsidRPr="00B8728D">
              <w:rPr>
                <w:rFonts w:hAnsi="Times New Roman" w:cs="Times New Roman"/>
              </w:rPr>
              <w:t xml:space="preserve"> 12 mėn. Kairės ir dešinės pusės</w:t>
            </w:r>
          </w:p>
        </w:tc>
        <w:tc>
          <w:tcPr>
            <w:tcW w:w="1560" w:type="dxa"/>
            <w:tcBorders>
              <w:top w:val="single" w:sz="4" w:space="0" w:color="auto"/>
              <w:left w:val="single" w:sz="4" w:space="0" w:color="auto"/>
              <w:bottom w:val="single" w:sz="4" w:space="0" w:color="auto"/>
              <w:right w:val="single" w:sz="4" w:space="0" w:color="auto"/>
            </w:tcBorders>
          </w:tcPr>
          <w:p w14:paraId="7E67C04B" w14:textId="48FD24F7" w:rsidR="00312B7F" w:rsidRPr="0060442B" w:rsidRDefault="00312B7F" w:rsidP="00312B7F">
            <w:pPr>
              <w:jc w:val="center"/>
              <w:rPr>
                <w:rFonts w:hAnsi="Times New Roman" w:cs="Times New Roman"/>
                <w:sz w:val="22"/>
                <w:szCs w:val="22"/>
              </w:rPr>
            </w:pPr>
            <w:r w:rsidRPr="00B8728D">
              <w:rPr>
                <w:rFonts w:hAnsi="Times New Roman" w:cs="Times New Roman"/>
              </w:rPr>
              <w:t>72,00</w:t>
            </w:r>
          </w:p>
        </w:tc>
        <w:tc>
          <w:tcPr>
            <w:tcW w:w="1702" w:type="dxa"/>
            <w:tcBorders>
              <w:top w:val="single" w:sz="4" w:space="0" w:color="auto"/>
              <w:left w:val="single" w:sz="4" w:space="0" w:color="auto"/>
              <w:bottom w:val="single" w:sz="4" w:space="0" w:color="auto"/>
              <w:right w:val="single" w:sz="4" w:space="0" w:color="auto"/>
            </w:tcBorders>
          </w:tcPr>
          <w:p w14:paraId="6D48EBFD" w14:textId="328003C7" w:rsidR="00312B7F" w:rsidRPr="0060442B" w:rsidRDefault="00312B7F" w:rsidP="00312B7F">
            <w:pPr>
              <w:jc w:val="center"/>
              <w:rPr>
                <w:rFonts w:hAnsi="Times New Roman" w:cs="Times New Roman"/>
                <w:sz w:val="22"/>
                <w:szCs w:val="22"/>
              </w:rPr>
            </w:pPr>
            <w:r w:rsidRPr="00B8728D">
              <w:rPr>
                <w:rFonts w:hAnsi="Times New Roman" w:cs="Times New Roman"/>
                <w:lang w:eastAsia="lt-LT"/>
              </w:rPr>
              <w:t>32000,00</w:t>
            </w:r>
          </w:p>
        </w:tc>
      </w:tr>
      <w:tr w:rsidR="00312B7F" w:rsidRPr="0060442B" w14:paraId="7602EE20" w14:textId="77777777" w:rsidTr="00D5365B">
        <w:tc>
          <w:tcPr>
            <w:tcW w:w="993" w:type="dxa"/>
            <w:tcBorders>
              <w:top w:val="single" w:sz="4" w:space="0" w:color="auto"/>
              <w:left w:val="single" w:sz="4" w:space="0" w:color="auto"/>
              <w:bottom w:val="single" w:sz="4" w:space="0" w:color="auto"/>
              <w:right w:val="single" w:sz="4" w:space="0" w:color="auto"/>
            </w:tcBorders>
          </w:tcPr>
          <w:p w14:paraId="046D6AE4"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741DC048" w14:textId="77777777" w:rsidR="00312B7F" w:rsidRPr="00B8728D" w:rsidRDefault="00312B7F" w:rsidP="00312B7F">
            <w:pPr>
              <w:pStyle w:val="TableParagraph"/>
              <w:ind w:left="55"/>
              <w:jc w:val="both"/>
              <w:rPr>
                <w:sz w:val="20"/>
                <w:szCs w:val="20"/>
              </w:rPr>
            </w:pPr>
            <w:proofErr w:type="spellStart"/>
            <w:r w:rsidRPr="00B8728D">
              <w:rPr>
                <w:b/>
                <w:sz w:val="20"/>
                <w:szCs w:val="20"/>
              </w:rPr>
              <w:t>Anatomiškai</w:t>
            </w:r>
            <w:proofErr w:type="spellEnd"/>
            <w:r w:rsidRPr="00B8728D">
              <w:rPr>
                <w:b/>
                <w:spacing w:val="-4"/>
                <w:sz w:val="20"/>
                <w:szCs w:val="20"/>
              </w:rPr>
              <w:t xml:space="preserve"> </w:t>
            </w:r>
            <w:r w:rsidRPr="00B8728D">
              <w:rPr>
                <w:b/>
                <w:sz w:val="20"/>
                <w:szCs w:val="20"/>
              </w:rPr>
              <w:t>išgaubti</w:t>
            </w:r>
            <w:r w:rsidRPr="00B8728D">
              <w:rPr>
                <w:b/>
                <w:spacing w:val="-4"/>
                <w:sz w:val="20"/>
                <w:szCs w:val="20"/>
              </w:rPr>
              <w:t xml:space="preserve"> </w:t>
            </w:r>
            <w:r w:rsidRPr="00B8728D">
              <w:rPr>
                <w:b/>
                <w:sz w:val="20"/>
                <w:szCs w:val="20"/>
              </w:rPr>
              <w:t>chirurginiai</w:t>
            </w:r>
            <w:r w:rsidRPr="00B8728D">
              <w:rPr>
                <w:b/>
                <w:spacing w:val="-6"/>
                <w:sz w:val="20"/>
                <w:szCs w:val="20"/>
              </w:rPr>
              <w:t xml:space="preserve"> </w:t>
            </w:r>
            <w:r w:rsidRPr="00B8728D">
              <w:rPr>
                <w:b/>
                <w:sz w:val="20"/>
                <w:szCs w:val="20"/>
              </w:rPr>
              <w:t>tinklai</w:t>
            </w:r>
            <w:r w:rsidRPr="00B8728D">
              <w:rPr>
                <w:b/>
                <w:spacing w:val="-1"/>
                <w:sz w:val="20"/>
                <w:szCs w:val="20"/>
              </w:rPr>
              <w:t xml:space="preserve"> </w:t>
            </w:r>
            <w:r w:rsidRPr="00B8728D">
              <w:rPr>
                <w:b/>
                <w:sz w:val="20"/>
                <w:szCs w:val="20"/>
              </w:rPr>
              <w:t>kirkšnies</w:t>
            </w:r>
            <w:r w:rsidRPr="00B8728D">
              <w:rPr>
                <w:b/>
                <w:spacing w:val="-7"/>
                <w:sz w:val="20"/>
                <w:szCs w:val="20"/>
              </w:rPr>
              <w:t xml:space="preserve"> </w:t>
            </w:r>
            <w:r w:rsidRPr="00B8728D">
              <w:rPr>
                <w:b/>
                <w:sz w:val="20"/>
                <w:szCs w:val="20"/>
              </w:rPr>
              <w:t>išvaržų</w:t>
            </w:r>
            <w:r w:rsidRPr="00B8728D">
              <w:rPr>
                <w:b/>
                <w:spacing w:val="-7"/>
                <w:sz w:val="20"/>
                <w:szCs w:val="20"/>
              </w:rPr>
              <w:t xml:space="preserve"> </w:t>
            </w:r>
            <w:r w:rsidRPr="00B8728D">
              <w:rPr>
                <w:b/>
                <w:sz w:val="20"/>
                <w:szCs w:val="20"/>
              </w:rPr>
              <w:t xml:space="preserve">operacijoms. </w:t>
            </w:r>
            <w:r w:rsidRPr="00B8728D">
              <w:rPr>
                <w:noProof/>
                <w:sz w:val="20"/>
                <w:szCs w:val="20"/>
                <w:lang w:eastAsia="lt-LT"/>
              </w:rPr>
              <w:drawing>
                <wp:inline distT="0" distB="0" distL="0" distR="0" wp14:anchorId="5C2D24B9" wp14:editId="4AE6B38F">
                  <wp:extent cx="292100" cy="30502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30" cstate="print"/>
                          <a:stretch>
                            <a:fillRect/>
                          </a:stretch>
                        </pic:blipFill>
                        <pic:spPr>
                          <a:xfrm>
                            <a:off x="0" y="0"/>
                            <a:ext cx="297471" cy="310634"/>
                          </a:xfrm>
                          <a:prstGeom prst="rect">
                            <a:avLst/>
                          </a:prstGeom>
                        </pic:spPr>
                      </pic:pic>
                    </a:graphicData>
                  </a:graphic>
                </wp:inline>
              </w:drawing>
            </w:r>
          </w:p>
          <w:p w14:paraId="447761F4" w14:textId="346685F0" w:rsidR="00312B7F" w:rsidRPr="0060442B" w:rsidRDefault="00312B7F" w:rsidP="00312B7F">
            <w:pPr>
              <w:jc w:val="both"/>
              <w:rPr>
                <w:rFonts w:hAnsi="Times New Roman" w:cs="Times New Roman"/>
                <w:bCs/>
                <w:sz w:val="22"/>
                <w:szCs w:val="22"/>
              </w:rPr>
            </w:pPr>
            <w:r w:rsidRPr="00B8728D">
              <w:t>Nesirezorbuojantis,</w:t>
            </w:r>
            <w:r w:rsidRPr="00B8728D">
              <w:rPr>
                <w:spacing w:val="-13"/>
              </w:rPr>
              <w:t xml:space="preserve"> </w:t>
            </w:r>
            <w:proofErr w:type="spellStart"/>
            <w:r w:rsidRPr="00B8728D">
              <w:t>monofilamentinis</w:t>
            </w:r>
            <w:proofErr w:type="spellEnd"/>
            <w:r w:rsidRPr="00B8728D">
              <w:rPr>
                <w:spacing w:val="-13"/>
              </w:rPr>
              <w:t xml:space="preserve"> </w:t>
            </w:r>
            <w:r w:rsidRPr="00B8728D">
              <w:t>chirurginis</w:t>
            </w:r>
            <w:r w:rsidRPr="00B8728D">
              <w:rPr>
                <w:spacing w:val="-11"/>
              </w:rPr>
              <w:t xml:space="preserve"> </w:t>
            </w:r>
            <w:r w:rsidRPr="00B8728D">
              <w:t>tinklas,</w:t>
            </w:r>
            <w:r w:rsidRPr="00B8728D">
              <w:rPr>
                <w:spacing w:val="-12"/>
              </w:rPr>
              <w:t xml:space="preserve"> </w:t>
            </w:r>
            <w:r w:rsidRPr="00B8728D">
              <w:t>pagamintas</w:t>
            </w:r>
            <w:r w:rsidRPr="00B8728D">
              <w:rPr>
                <w:spacing w:val="-13"/>
              </w:rPr>
              <w:t xml:space="preserve"> </w:t>
            </w:r>
            <w:r w:rsidRPr="00B8728D">
              <w:t>i</w:t>
            </w:r>
            <w:r w:rsidRPr="00B8728D">
              <w:t>š</w:t>
            </w:r>
            <w:r w:rsidRPr="00B8728D">
              <w:rPr>
                <w:spacing w:val="-13"/>
              </w:rPr>
              <w:t xml:space="preserve"> </w:t>
            </w:r>
            <w:r w:rsidRPr="00B8728D">
              <w:t>polipropileno;</w:t>
            </w:r>
            <w:r w:rsidRPr="00B8728D">
              <w:rPr>
                <w:spacing w:val="-52"/>
              </w:rPr>
              <w:t xml:space="preserve"> </w:t>
            </w:r>
            <w:proofErr w:type="spellStart"/>
            <w:r w:rsidRPr="00B8728D">
              <w:rPr>
                <w:spacing w:val="-1"/>
              </w:rPr>
              <w:t>anatomi</w:t>
            </w:r>
            <w:r w:rsidRPr="00B8728D">
              <w:rPr>
                <w:spacing w:val="-1"/>
              </w:rPr>
              <w:t>š</w:t>
            </w:r>
            <w:r w:rsidRPr="00B8728D">
              <w:rPr>
                <w:spacing w:val="-1"/>
              </w:rPr>
              <w:t>kai</w:t>
            </w:r>
            <w:proofErr w:type="spellEnd"/>
            <w:r w:rsidRPr="00B8728D">
              <w:rPr>
                <w:spacing w:val="-10"/>
              </w:rPr>
              <w:t xml:space="preserve"> </w:t>
            </w:r>
            <w:r w:rsidRPr="00B8728D">
              <w:rPr>
                <w:spacing w:val="-1"/>
              </w:rPr>
              <w:t>i</w:t>
            </w:r>
            <w:r w:rsidRPr="00B8728D">
              <w:rPr>
                <w:spacing w:val="-1"/>
              </w:rPr>
              <w:t>š</w:t>
            </w:r>
            <w:r w:rsidRPr="00B8728D">
              <w:rPr>
                <w:spacing w:val="-1"/>
              </w:rPr>
              <w:t>gaubtas;</w:t>
            </w:r>
            <w:r w:rsidRPr="00B8728D">
              <w:rPr>
                <w:spacing w:val="-10"/>
              </w:rPr>
              <w:t xml:space="preserve"> </w:t>
            </w:r>
            <w:r w:rsidRPr="00B8728D">
              <w:t>lengvo</w:t>
            </w:r>
            <w:r w:rsidRPr="00B8728D">
              <w:rPr>
                <w:spacing w:val="-12"/>
              </w:rPr>
              <w:t xml:space="preserve"> </w:t>
            </w:r>
            <w:r w:rsidRPr="00B8728D">
              <w:t>svorio</w:t>
            </w:r>
            <w:r w:rsidRPr="00B8728D">
              <w:rPr>
                <w:spacing w:val="-12"/>
              </w:rPr>
              <w:t xml:space="preserve"> </w:t>
            </w:r>
            <w:r w:rsidRPr="00B8728D">
              <w:t>30</w:t>
            </w:r>
            <w:r w:rsidRPr="00B8728D">
              <w:rPr>
                <w:spacing w:val="-12"/>
              </w:rPr>
              <w:t xml:space="preserve"> </w:t>
            </w:r>
            <w:r w:rsidRPr="00B8728D">
              <w:t>g/m</w:t>
            </w:r>
            <w:r w:rsidRPr="00B8728D">
              <w:rPr>
                <w:vertAlign w:val="superscript"/>
              </w:rPr>
              <w:t>2</w:t>
            </w:r>
            <w:r w:rsidRPr="00B8728D">
              <w:rPr>
                <w:spacing w:val="-12"/>
              </w:rPr>
              <w:t xml:space="preserve"> </w:t>
            </w:r>
            <w:r w:rsidRPr="00B8728D">
              <w:t>(</w:t>
            </w:r>
            <w:r w:rsidRPr="00B8728D">
              <w:t>±</w:t>
            </w:r>
            <w:r w:rsidRPr="00B8728D">
              <w:t>2g/m</w:t>
            </w:r>
            <w:r w:rsidRPr="00B8728D">
              <w:rPr>
                <w:vertAlign w:val="superscript"/>
              </w:rPr>
              <w:t>2</w:t>
            </w:r>
            <w:r w:rsidRPr="00B8728D">
              <w:t>);</w:t>
            </w:r>
            <w:r w:rsidRPr="00B8728D">
              <w:rPr>
                <w:spacing w:val="-14"/>
              </w:rPr>
              <w:t xml:space="preserve"> </w:t>
            </w:r>
            <w:r w:rsidRPr="00B8728D">
              <w:t>por</w:t>
            </w:r>
            <w:r w:rsidRPr="00B8728D">
              <w:t>ų</w:t>
            </w:r>
            <w:r w:rsidRPr="00B8728D">
              <w:rPr>
                <w:spacing w:val="-12"/>
              </w:rPr>
              <w:t xml:space="preserve"> </w:t>
            </w:r>
            <w:r w:rsidRPr="00B8728D">
              <w:t>dydis</w:t>
            </w:r>
            <w:r w:rsidRPr="00B8728D">
              <w:rPr>
                <w:spacing w:val="-12"/>
              </w:rPr>
              <w:t xml:space="preserve"> </w:t>
            </w:r>
            <w:r w:rsidRPr="00B8728D">
              <w:t>3,0</w:t>
            </w:r>
            <w:r w:rsidRPr="00B8728D">
              <w:rPr>
                <w:spacing w:val="-11"/>
              </w:rPr>
              <w:t xml:space="preserve"> </w:t>
            </w:r>
            <w:r w:rsidRPr="00B8728D">
              <w:t>mm</w:t>
            </w:r>
            <w:r w:rsidRPr="00B8728D">
              <w:rPr>
                <w:spacing w:val="-11"/>
              </w:rPr>
              <w:t xml:space="preserve"> </w:t>
            </w:r>
            <w:r w:rsidRPr="00B8728D">
              <w:t>(</w:t>
            </w:r>
            <w:r w:rsidRPr="00B8728D">
              <w:t>±</w:t>
            </w:r>
            <w:r w:rsidRPr="00B8728D">
              <w:t>0,1</w:t>
            </w:r>
            <w:r w:rsidRPr="00B8728D">
              <w:rPr>
                <w:spacing w:val="-14"/>
              </w:rPr>
              <w:t xml:space="preserve"> </w:t>
            </w:r>
            <w:r w:rsidRPr="00B8728D">
              <w:t>mm);</w:t>
            </w:r>
            <w:r w:rsidRPr="00B8728D">
              <w:rPr>
                <w:spacing w:val="-53"/>
              </w:rPr>
              <w:t xml:space="preserve"> </w:t>
            </w:r>
            <w:r w:rsidRPr="00B8728D">
              <w:t xml:space="preserve">su </w:t>
            </w:r>
            <w:proofErr w:type="spellStart"/>
            <w:r w:rsidRPr="00B8728D">
              <w:t>medialiniu</w:t>
            </w:r>
            <w:proofErr w:type="spellEnd"/>
            <w:r w:rsidRPr="00B8728D">
              <w:t xml:space="preserve"> markeriu; tempimo j</w:t>
            </w:r>
            <w:r w:rsidRPr="00B8728D">
              <w:t>ė</w:t>
            </w:r>
            <w:r w:rsidRPr="00B8728D">
              <w:t>ga ne ma</w:t>
            </w:r>
            <w:r w:rsidRPr="00B8728D">
              <w:t>ž</w:t>
            </w:r>
            <w:r w:rsidRPr="00B8728D">
              <w:t>iau 194N; ply</w:t>
            </w:r>
            <w:r w:rsidRPr="00B8728D">
              <w:t>š</w:t>
            </w:r>
            <w:r w:rsidRPr="00B8728D">
              <w:t>imo j</w:t>
            </w:r>
            <w:r w:rsidRPr="00B8728D">
              <w:t>ė</w:t>
            </w:r>
            <w:r w:rsidRPr="00B8728D">
              <w:t>ga ne ma</w:t>
            </w:r>
            <w:r w:rsidRPr="00B8728D">
              <w:t>ž</w:t>
            </w:r>
            <w:r w:rsidRPr="00B8728D">
              <w:t>iau 6</w:t>
            </w:r>
            <w:r w:rsidRPr="00B8728D">
              <w:rPr>
                <w:spacing w:val="1"/>
              </w:rPr>
              <w:t xml:space="preserve"> </w:t>
            </w:r>
            <w:r w:rsidRPr="00B8728D">
              <w:t>kg/cm</w:t>
            </w:r>
            <w:r w:rsidRPr="00B8728D">
              <w:rPr>
                <w:vertAlign w:val="superscript"/>
              </w:rPr>
              <w:t>2</w:t>
            </w:r>
            <w:r w:rsidRPr="00B8728D">
              <w:t>; kair</w:t>
            </w:r>
            <w:r w:rsidRPr="00B8728D">
              <w:t>ė</w:t>
            </w:r>
            <w:r w:rsidRPr="00B8728D">
              <w:t>s arba de</w:t>
            </w:r>
            <w:r w:rsidRPr="00B8728D">
              <w:t>š</w:t>
            </w:r>
            <w:r w:rsidRPr="00B8728D">
              <w:t>in</w:t>
            </w:r>
            <w:r w:rsidRPr="00B8728D">
              <w:t>ė</w:t>
            </w:r>
            <w:r w:rsidRPr="00B8728D">
              <w:t>s (u</w:t>
            </w:r>
            <w:r w:rsidRPr="00B8728D">
              <w:t>ž</w:t>
            </w:r>
            <w:r w:rsidRPr="00B8728D">
              <w:t>sakoma pagal poreik</w:t>
            </w:r>
            <w:r w:rsidRPr="00B8728D">
              <w:t>į</w:t>
            </w:r>
            <w:r w:rsidRPr="00B8728D">
              <w:t>); galimyb</w:t>
            </w:r>
            <w:r w:rsidRPr="00B8728D">
              <w:t>ė</w:t>
            </w:r>
            <w:r w:rsidRPr="00B8728D">
              <w:t xml:space="preserve"> nefiksuoti; sterilus;</w:t>
            </w:r>
            <w:r w:rsidRPr="00B8728D">
              <w:rPr>
                <w:spacing w:val="1"/>
              </w:rPr>
              <w:t xml:space="preserve"> </w:t>
            </w:r>
            <w:r w:rsidRPr="00B8728D">
              <w:rPr>
                <w:spacing w:val="-1"/>
              </w:rPr>
              <w:t>supakuota</w:t>
            </w:r>
            <w:r w:rsidRPr="00B8728D">
              <w:rPr>
                <w:spacing w:val="-14"/>
              </w:rPr>
              <w:t xml:space="preserve"> </w:t>
            </w:r>
            <w:r w:rsidRPr="00B8728D">
              <w:rPr>
                <w:spacing w:val="-1"/>
              </w:rPr>
              <w:t>po</w:t>
            </w:r>
            <w:r w:rsidRPr="00B8728D">
              <w:rPr>
                <w:spacing w:val="-12"/>
              </w:rPr>
              <w:t xml:space="preserve"> </w:t>
            </w:r>
            <w:r w:rsidRPr="00B8728D">
              <w:rPr>
                <w:spacing w:val="-1"/>
              </w:rPr>
              <w:t>vien</w:t>
            </w:r>
            <w:r w:rsidRPr="00B8728D">
              <w:rPr>
                <w:spacing w:val="-1"/>
              </w:rPr>
              <w:t>ą</w:t>
            </w:r>
            <w:r w:rsidRPr="00B8728D">
              <w:rPr>
                <w:spacing w:val="-13"/>
              </w:rPr>
              <w:t xml:space="preserve"> </w:t>
            </w:r>
            <w:r w:rsidRPr="00B8728D">
              <w:rPr>
                <w:spacing w:val="-1"/>
              </w:rPr>
              <w:t>tinkl</w:t>
            </w:r>
            <w:r w:rsidRPr="00B8728D">
              <w:rPr>
                <w:spacing w:val="-1"/>
              </w:rPr>
              <w:t>ą</w:t>
            </w:r>
            <w:r w:rsidRPr="00B8728D">
              <w:rPr>
                <w:spacing w:val="-11"/>
              </w:rPr>
              <w:t xml:space="preserve"> </w:t>
            </w:r>
            <w:r w:rsidRPr="00B8728D">
              <w:rPr>
                <w:spacing w:val="-1"/>
              </w:rPr>
              <w:t>sterilioje</w:t>
            </w:r>
            <w:r w:rsidRPr="00B8728D">
              <w:rPr>
                <w:spacing w:val="-14"/>
              </w:rPr>
              <w:t xml:space="preserve"> </w:t>
            </w:r>
            <w:r w:rsidRPr="00B8728D">
              <w:t>pakuot</w:t>
            </w:r>
            <w:r w:rsidRPr="00B8728D">
              <w:t>ė</w:t>
            </w:r>
            <w:r w:rsidRPr="00B8728D">
              <w:t>je.</w:t>
            </w:r>
            <w:r w:rsidRPr="00B8728D">
              <w:rPr>
                <w:spacing w:val="-11"/>
              </w:rPr>
              <w:t xml:space="preserve"> </w:t>
            </w:r>
            <w:r w:rsidRPr="00B8728D">
              <w:t>Dydis</w:t>
            </w:r>
            <w:r w:rsidRPr="00B8728D">
              <w:rPr>
                <w:spacing w:val="-13"/>
              </w:rPr>
              <w:t xml:space="preserve"> </w:t>
            </w:r>
            <w:r w:rsidRPr="00B8728D">
              <w:t>8,5x13,5</w:t>
            </w:r>
            <w:r w:rsidRPr="00B8728D">
              <w:rPr>
                <w:spacing w:val="-11"/>
              </w:rPr>
              <w:t xml:space="preserve"> </w:t>
            </w:r>
            <w:r w:rsidRPr="00B8728D">
              <w:t>cm</w:t>
            </w:r>
            <w:r w:rsidRPr="00B8728D">
              <w:rPr>
                <w:spacing w:val="-14"/>
              </w:rPr>
              <w:t xml:space="preserve"> </w:t>
            </w:r>
            <w:r w:rsidRPr="00B8728D">
              <w:t>(</w:t>
            </w:r>
            <w:r w:rsidRPr="00B8728D">
              <w:t>±</w:t>
            </w:r>
            <w:r w:rsidRPr="00B8728D">
              <w:t>2</w:t>
            </w:r>
            <w:r w:rsidRPr="00B8728D">
              <w:rPr>
                <w:spacing w:val="-12"/>
              </w:rPr>
              <w:t xml:space="preserve"> </w:t>
            </w:r>
            <w:r w:rsidRPr="00B8728D">
              <w:t>mm).</w:t>
            </w:r>
            <w:r w:rsidRPr="00B8728D">
              <w:rPr>
                <w:spacing w:val="-11"/>
              </w:rPr>
              <w:t xml:space="preserve"> </w:t>
            </w:r>
            <w:r w:rsidRPr="00B8728D">
              <w:t xml:space="preserve">Galiojimas </w:t>
            </w:r>
            <w:r w:rsidRPr="00B8728D">
              <w:rPr>
                <w:u w:val="single"/>
              </w:rPr>
              <w:t>&gt;</w:t>
            </w:r>
            <w:r w:rsidRPr="00B8728D">
              <w:t xml:space="preserve"> 12 m</w:t>
            </w:r>
            <w:r w:rsidRPr="00B8728D">
              <w:t>ė</w:t>
            </w:r>
            <w:r w:rsidRPr="00B8728D">
              <w:t>n. Kair</w:t>
            </w:r>
            <w:r w:rsidRPr="00B8728D">
              <w:t>ė</w:t>
            </w:r>
            <w:r w:rsidRPr="00B8728D">
              <w:t>s ir de</w:t>
            </w:r>
            <w:r w:rsidRPr="00B8728D">
              <w:t>š</w:t>
            </w:r>
            <w:r w:rsidRPr="00B8728D">
              <w:t>in</w:t>
            </w:r>
            <w:r w:rsidRPr="00B8728D">
              <w:t>ė</w:t>
            </w:r>
            <w:r w:rsidRPr="00B8728D">
              <w:t>s pus</w:t>
            </w:r>
            <w:r w:rsidRPr="00B8728D">
              <w:t>ė</w:t>
            </w:r>
            <w:r w:rsidRPr="00B8728D">
              <w:t>s</w:t>
            </w:r>
          </w:p>
        </w:tc>
        <w:tc>
          <w:tcPr>
            <w:tcW w:w="1560" w:type="dxa"/>
            <w:tcBorders>
              <w:top w:val="single" w:sz="4" w:space="0" w:color="auto"/>
              <w:left w:val="single" w:sz="4" w:space="0" w:color="auto"/>
              <w:bottom w:val="single" w:sz="4" w:space="0" w:color="auto"/>
              <w:right w:val="single" w:sz="4" w:space="0" w:color="auto"/>
            </w:tcBorders>
          </w:tcPr>
          <w:p w14:paraId="32F59533" w14:textId="0F835370" w:rsidR="00312B7F" w:rsidRPr="0060442B" w:rsidRDefault="00312B7F" w:rsidP="00312B7F">
            <w:pPr>
              <w:jc w:val="center"/>
              <w:rPr>
                <w:rFonts w:hAnsi="Times New Roman" w:cs="Times New Roman"/>
                <w:sz w:val="22"/>
                <w:szCs w:val="22"/>
              </w:rPr>
            </w:pPr>
            <w:r w:rsidRPr="00B8728D">
              <w:rPr>
                <w:rFonts w:hAnsi="Times New Roman" w:cs="Times New Roman"/>
              </w:rPr>
              <w:t>67,00</w:t>
            </w:r>
          </w:p>
        </w:tc>
        <w:tc>
          <w:tcPr>
            <w:tcW w:w="1702" w:type="dxa"/>
            <w:tcBorders>
              <w:top w:val="single" w:sz="4" w:space="0" w:color="auto"/>
              <w:left w:val="single" w:sz="4" w:space="0" w:color="auto"/>
              <w:bottom w:val="single" w:sz="4" w:space="0" w:color="auto"/>
              <w:right w:val="single" w:sz="4" w:space="0" w:color="auto"/>
            </w:tcBorders>
          </w:tcPr>
          <w:p w14:paraId="12698AEA" w14:textId="3C24A509" w:rsidR="00312B7F" w:rsidRPr="0060442B" w:rsidRDefault="00312B7F" w:rsidP="00312B7F">
            <w:pPr>
              <w:jc w:val="center"/>
              <w:rPr>
                <w:rFonts w:hAnsi="Times New Roman" w:cs="Times New Roman"/>
                <w:sz w:val="22"/>
                <w:szCs w:val="22"/>
              </w:rPr>
            </w:pPr>
            <w:r w:rsidRPr="00B8728D">
              <w:rPr>
                <w:rFonts w:hAnsi="Times New Roman" w:cs="Times New Roman"/>
                <w:lang w:eastAsia="lt-LT"/>
              </w:rPr>
              <w:t>32000,00</w:t>
            </w:r>
          </w:p>
        </w:tc>
      </w:tr>
      <w:tr w:rsidR="00312B7F" w:rsidRPr="0060442B" w14:paraId="029DB96F" w14:textId="77777777" w:rsidTr="00D5365B">
        <w:tc>
          <w:tcPr>
            <w:tcW w:w="993" w:type="dxa"/>
            <w:tcBorders>
              <w:top w:val="single" w:sz="4" w:space="0" w:color="auto"/>
              <w:left w:val="single" w:sz="4" w:space="0" w:color="auto"/>
              <w:bottom w:val="single" w:sz="4" w:space="0" w:color="auto"/>
              <w:right w:val="single" w:sz="4" w:space="0" w:color="auto"/>
            </w:tcBorders>
          </w:tcPr>
          <w:p w14:paraId="69762786"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64DC30B2" w14:textId="77777777" w:rsidR="00312B7F" w:rsidRPr="00B8728D" w:rsidRDefault="00312B7F" w:rsidP="00312B7F">
            <w:pPr>
              <w:pStyle w:val="TableParagraph"/>
              <w:ind w:left="55"/>
              <w:jc w:val="both"/>
              <w:rPr>
                <w:b/>
                <w:sz w:val="20"/>
                <w:szCs w:val="20"/>
              </w:rPr>
            </w:pPr>
            <w:proofErr w:type="spellStart"/>
            <w:r w:rsidRPr="00B8728D">
              <w:rPr>
                <w:b/>
                <w:sz w:val="20"/>
                <w:szCs w:val="20"/>
              </w:rPr>
              <w:t>Anoskopas</w:t>
            </w:r>
            <w:proofErr w:type="spellEnd"/>
          </w:p>
          <w:p w14:paraId="00E890B5" w14:textId="6E45021D" w:rsidR="00312B7F" w:rsidRPr="0060442B" w:rsidRDefault="00312B7F" w:rsidP="00312B7F">
            <w:pPr>
              <w:jc w:val="both"/>
              <w:rPr>
                <w:rFonts w:hAnsi="Times New Roman" w:cs="Times New Roman"/>
                <w:bCs/>
                <w:sz w:val="22"/>
                <w:szCs w:val="22"/>
              </w:rPr>
            </w:pPr>
            <w:r w:rsidRPr="00B8728D">
              <w:t xml:space="preserve">Vienkartinis, </w:t>
            </w:r>
            <w:r w:rsidRPr="00B8728D">
              <w:t>Ø</w:t>
            </w:r>
            <w:r w:rsidRPr="00B8728D">
              <w:t xml:space="preserve"> 17-21 mm, ilgis 52-95mm</w:t>
            </w:r>
          </w:p>
        </w:tc>
        <w:tc>
          <w:tcPr>
            <w:tcW w:w="1560" w:type="dxa"/>
            <w:tcBorders>
              <w:top w:val="single" w:sz="4" w:space="0" w:color="auto"/>
              <w:left w:val="single" w:sz="4" w:space="0" w:color="auto"/>
              <w:bottom w:val="single" w:sz="4" w:space="0" w:color="auto"/>
              <w:right w:val="single" w:sz="4" w:space="0" w:color="auto"/>
            </w:tcBorders>
          </w:tcPr>
          <w:p w14:paraId="75042DB7" w14:textId="686F107D" w:rsidR="00312B7F" w:rsidRPr="0060442B" w:rsidRDefault="00312B7F" w:rsidP="00312B7F">
            <w:pPr>
              <w:jc w:val="center"/>
              <w:rPr>
                <w:rFonts w:hAnsi="Times New Roman" w:cs="Times New Roman"/>
                <w:sz w:val="22"/>
                <w:szCs w:val="22"/>
              </w:rPr>
            </w:pPr>
            <w:r w:rsidRPr="00B8728D">
              <w:rPr>
                <w:rFonts w:hAnsi="Times New Roman" w:cs="Times New Roman"/>
              </w:rPr>
              <w:t>9,00</w:t>
            </w:r>
          </w:p>
        </w:tc>
        <w:tc>
          <w:tcPr>
            <w:tcW w:w="1702" w:type="dxa"/>
            <w:tcBorders>
              <w:top w:val="single" w:sz="4" w:space="0" w:color="auto"/>
              <w:left w:val="single" w:sz="4" w:space="0" w:color="auto"/>
              <w:bottom w:val="single" w:sz="4" w:space="0" w:color="auto"/>
              <w:right w:val="single" w:sz="4" w:space="0" w:color="auto"/>
            </w:tcBorders>
          </w:tcPr>
          <w:p w14:paraId="3C5ACE00" w14:textId="07D8724A" w:rsidR="00312B7F" w:rsidRPr="0060442B" w:rsidRDefault="00312B7F" w:rsidP="00312B7F">
            <w:pPr>
              <w:jc w:val="center"/>
              <w:rPr>
                <w:rFonts w:hAnsi="Times New Roman" w:cs="Times New Roman"/>
                <w:sz w:val="22"/>
                <w:szCs w:val="22"/>
              </w:rPr>
            </w:pPr>
            <w:r w:rsidRPr="00B8728D">
              <w:rPr>
                <w:rFonts w:hAnsi="Times New Roman" w:cs="Times New Roman"/>
                <w:lang w:eastAsia="lt-LT"/>
              </w:rPr>
              <w:t>2000,00</w:t>
            </w:r>
          </w:p>
        </w:tc>
      </w:tr>
      <w:tr w:rsidR="00312B7F" w:rsidRPr="0060442B" w14:paraId="232E1382" w14:textId="77777777" w:rsidTr="00D5365B">
        <w:tc>
          <w:tcPr>
            <w:tcW w:w="993" w:type="dxa"/>
            <w:tcBorders>
              <w:top w:val="single" w:sz="4" w:space="0" w:color="auto"/>
              <w:left w:val="single" w:sz="4" w:space="0" w:color="auto"/>
              <w:bottom w:val="single" w:sz="4" w:space="0" w:color="auto"/>
              <w:right w:val="single" w:sz="4" w:space="0" w:color="auto"/>
            </w:tcBorders>
          </w:tcPr>
          <w:p w14:paraId="77DF8C38" w14:textId="77777777" w:rsidR="00312B7F" w:rsidRPr="0060442B" w:rsidRDefault="00312B7F" w:rsidP="00312B7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15A5436C" w14:textId="77777777" w:rsidR="00312B7F" w:rsidRPr="00B8728D" w:rsidRDefault="00312B7F" w:rsidP="00312B7F">
            <w:pPr>
              <w:pStyle w:val="TableParagraph"/>
              <w:jc w:val="both"/>
              <w:rPr>
                <w:b/>
                <w:bCs/>
                <w:sz w:val="20"/>
                <w:szCs w:val="20"/>
              </w:rPr>
            </w:pPr>
            <w:r w:rsidRPr="00B8728D">
              <w:rPr>
                <w:b/>
                <w:bCs/>
                <w:sz w:val="20"/>
                <w:szCs w:val="20"/>
              </w:rPr>
              <w:t xml:space="preserve">Žnyplės </w:t>
            </w:r>
            <w:proofErr w:type="spellStart"/>
            <w:r w:rsidRPr="00B8728D">
              <w:rPr>
                <w:b/>
                <w:bCs/>
                <w:sz w:val="20"/>
                <w:szCs w:val="20"/>
              </w:rPr>
              <w:t>biopsinės</w:t>
            </w:r>
            <w:proofErr w:type="spellEnd"/>
            <w:r w:rsidRPr="00B8728D">
              <w:rPr>
                <w:b/>
                <w:bCs/>
                <w:sz w:val="20"/>
                <w:szCs w:val="20"/>
              </w:rPr>
              <w:t xml:space="preserve">  </w:t>
            </w:r>
          </w:p>
          <w:p w14:paraId="561349B0" w14:textId="0018451A" w:rsidR="00312B7F" w:rsidRPr="0060442B" w:rsidRDefault="00312B7F" w:rsidP="00312B7F">
            <w:pPr>
              <w:jc w:val="both"/>
              <w:rPr>
                <w:rFonts w:hAnsi="Times New Roman" w:cs="Times New Roman"/>
                <w:bCs/>
                <w:sz w:val="22"/>
                <w:szCs w:val="22"/>
              </w:rPr>
            </w:pPr>
            <w:r w:rsidRPr="00B8728D">
              <w:rPr>
                <w:bCs/>
              </w:rPr>
              <w:t>1800 mm</w:t>
            </w:r>
            <w:r w:rsidRPr="00B8728D">
              <w:rPr>
                <w:b/>
                <w:bCs/>
              </w:rPr>
              <w:t xml:space="preserve"> </w:t>
            </w:r>
            <w:r w:rsidRPr="00B8728D">
              <w:t>(</w:t>
            </w:r>
            <w:r w:rsidRPr="00B8728D">
              <w:t>±</w:t>
            </w:r>
            <w:r w:rsidRPr="00B8728D">
              <w:t xml:space="preserve"> 10 mm) ir </w:t>
            </w:r>
            <w:r w:rsidRPr="00B8728D">
              <w:rPr>
                <w:bCs/>
              </w:rPr>
              <w:t>2300 mm</w:t>
            </w:r>
            <w:r w:rsidRPr="00B8728D">
              <w:rPr>
                <w:b/>
                <w:bCs/>
              </w:rPr>
              <w:t xml:space="preserve"> </w:t>
            </w:r>
            <w:r w:rsidRPr="00B8728D">
              <w:t>(</w:t>
            </w:r>
            <w:r w:rsidRPr="00B8728D">
              <w:t>±</w:t>
            </w:r>
            <w:r w:rsidRPr="00B8728D">
              <w:t xml:space="preserve"> 10 mm)</w:t>
            </w:r>
          </w:p>
        </w:tc>
        <w:tc>
          <w:tcPr>
            <w:tcW w:w="1560" w:type="dxa"/>
            <w:tcBorders>
              <w:top w:val="single" w:sz="4" w:space="0" w:color="auto"/>
              <w:left w:val="single" w:sz="4" w:space="0" w:color="auto"/>
              <w:bottom w:val="single" w:sz="4" w:space="0" w:color="auto"/>
              <w:right w:val="single" w:sz="4" w:space="0" w:color="auto"/>
            </w:tcBorders>
          </w:tcPr>
          <w:p w14:paraId="3CFED3C2" w14:textId="3E1FB922" w:rsidR="00312B7F" w:rsidRPr="0060442B" w:rsidRDefault="00312B7F" w:rsidP="00312B7F">
            <w:pPr>
              <w:jc w:val="center"/>
              <w:rPr>
                <w:rFonts w:hAnsi="Times New Roman" w:cs="Times New Roman"/>
                <w:sz w:val="22"/>
                <w:szCs w:val="22"/>
              </w:rPr>
            </w:pPr>
            <w:r w:rsidRPr="00B8728D">
              <w:rPr>
                <w:rFonts w:hAnsi="Times New Roman" w:cs="Times New Roman"/>
              </w:rPr>
              <w:t>6,00</w:t>
            </w:r>
          </w:p>
        </w:tc>
        <w:tc>
          <w:tcPr>
            <w:tcW w:w="1702" w:type="dxa"/>
            <w:tcBorders>
              <w:top w:val="single" w:sz="4" w:space="0" w:color="auto"/>
              <w:left w:val="single" w:sz="4" w:space="0" w:color="auto"/>
              <w:bottom w:val="single" w:sz="4" w:space="0" w:color="auto"/>
              <w:right w:val="single" w:sz="4" w:space="0" w:color="auto"/>
            </w:tcBorders>
          </w:tcPr>
          <w:p w14:paraId="170E85C2" w14:textId="620E1A27" w:rsidR="00312B7F" w:rsidRPr="0060442B" w:rsidRDefault="00312B7F" w:rsidP="00312B7F">
            <w:pPr>
              <w:jc w:val="center"/>
              <w:rPr>
                <w:rFonts w:hAnsi="Times New Roman" w:cs="Times New Roman"/>
                <w:sz w:val="22"/>
                <w:szCs w:val="22"/>
              </w:rPr>
            </w:pPr>
            <w:r w:rsidRPr="00B8728D">
              <w:rPr>
                <w:rFonts w:hAnsi="Times New Roman" w:cs="Times New Roman"/>
                <w:lang w:eastAsia="lt-LT"/>
              </w:rPr>
              <w:t>10000,00</w:t>
            </w:r>
          </w:p>
        </w:tc>
      </w:tr>
    </w:tbl>
    <w:p w14:paraId="772F801D" w14:textId="77777777" w:rsidR="0060442B" w:rsidRDefault="0060442B" w:rsidP="00A61AE9">
      <w:pPr>
        <w:pStyle w:val="Body2"/>
        <w:spacing w:after="0"/>
        <w:ind w:firstLine="567"/>
        <w:rPr>
          <w:rFonts w:cs="Times New Roman"/>
          <w:b/>
          <w:color w:val="auto"/>
          <w:sz w:val="22"/>
          <w:szCs w:val="22"/>
          <w:lang w:val="lt-LT"/>
        </w:rPr>
      </w:pPr>
    </w:p>
    <w:p w14:paraId="7452C0C2" w14:textId="77777777" w:rsidR="0060442B" w:rsidRPr="00521D49" w:rsidRDefault="0060442B" w:rsidP="00A61AE9">
      <w:pPr>
        <w:pStyle w:val="Body2"/>
        <w:spacing w:after="0"/>
        <w:ind w:firstLine="567"/>
        <w:rPr>
          <w:rFonts w:cs="Times New Roman"/>
          <w:b/>
          <w:color w:val="auto"/>
          <w:sz w:val="22"/>
          <w:szCs w:val="22"/>
          <w:lang w:val="lt-LT"/>
        </w:rPr>
      </w:pPr>
    </w:p>
    <w:p w14:paraId="4421FE12" w14:textId="77777777" w:rsidR="008D544A" w:rsidRPr="007F789E" w:rsidRDefault="008D544A" w:rsidP="008D544A">
      <w:pPr>
        <w:ind w:firstLine="567"/>
        <w:rPr>
          <w:sz w:val="20"/>
          <w:szCs w:val="20"/>
        </w:rPr>
      </w:pPr>
    </w:p>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271F3" w14:textId="77777777" w:rsidR="009D60FB" w:rsidRDefault="009D60FB" w:rsidP="00D05666">
      <w:r>
        <w:separator/>
      </w:r>
    </w:p>
  </w:endnote>
  <w:endnote w:type="continuationSeparator" w:id="0">
    <w:p w14:paraId="522EB10B" w14:textId="77777777" w:rsidR="009D60FB" w:rsidRDefault="009D60FB" w:rsidP="00D05666">
      <w:r>
        <w:continuationSeparator/>
      </w:r>
    </w:p>
  </w:endnote>
  <w:endnote w:type="continuationNotice" w:id="1">
    <w:p w14:paraId="2325907D" w14:textId="77777777" w:rsidR="009D60FB" w:rsidRDefault="009D6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20002A87" w:usb1="00000000" w:usb2="00000000"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60442B" w:rsidRDefault="006044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60442B" w:rsidRPr="006B4B89" w:rsidRDefault="0060442B"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312B7F">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312B7F">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60442B" w:rsidRDefault="0060442B">
    <w:pPr>
      <w:pStyle w:val="Porat"/>
      <w:jc w:val="right"/>
    </w:pPr>
  </w:p>
  <w:p w14:paraId="2575BBBA" w14:textId="77777777" w:rsidR="0060442B" w:rsidRDefault="0060442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60442B" w:rsidRDefault="0060442B">
    <w:pPr>
      <w:pStyle w:val="Porat"/>
      <w:jc w:val="right"/>
    </w:pPr>
    <w:r>
      <w:fldChar w:fldCharType="begin"/>
    </w:r>
    <w:r>
      <w:instrText xml:space="preserve"> PAGE   \* MERGEFORMAT </w:instrText>
    </w:r>
    <w:r>
      <w:fldChar w:fldCharType="separate"/>
    </w:r>
    <w:r w:rsidR="00312B7F">
      <w:rPr>
        <w:noProof/>
      </w:rPr>
      <w:t>22</w:t>
    </w:r>
    <w:r>
      <w:rPr>
        <w:noProof/>
      </w:rPr>
      <w:fldChar w:fldCharType="end"/>
    </w:r>
  </w:p>
  <w:p w14:paraId="0B840016" w14:textId="77777777" w:rsidR="0060442B" w:rsidRDefault="006044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9A64F" w14:textId="77777777" w:rsidR="009D60FB" w:rsidRDefault="009D60FB" w:rsidP="00D05666">
      <w:r>
        <w:separator/>
      </w:r>
    </w:p>
  </w:footnote>
  <w:footnote w:type="continuationSeparator" w:id="0">
    <w:p w14:paraId="22901DF9" w14:textId="77777777" w:rsidR="009D60FB" w:rsidRDefault="009D60FB" w:rsidP="00D05666">
      <w:r>
        <w:continuationSeparator/>
      </w:r>
    </w:p>
  </w:footnote>
  <w:footnote w:type="continuationNotice" w:id="1">
    <w:p w14:paraId="198D82C0" w14:textId="77777777" w:rsidR="009D60FB" w:rsidRDefault="009D60FB">
      <w:pPr>
        <w:spacing w:after="0" w:line="240" w:lineRule="auto"/>
      </w:pPr>
    </w:p>
  </w:footnote>
  <w:footnote w:id="2">
    <w:p w14:paraId="5FE33D7A" w14:textId="77777777" w:rsidR="0060442B" w:rsidRPr="00C54A7B" w:rsidRDefault="0060442B"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60442B" w:rsidRPr="00C54A7B" w:rsidRDefault="0060442B"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60442B" w:rsidRDefault="0060442B"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60442B" w:rsidRDefault="006044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60442B" w:rsidRPr="00202356" w:rsidRDefault="0060442B">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60442B" w:rsidRDefault="006044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24"/>
  </w:num>
  <w:num w:numId="5">
    <w:abstractNumId w:val="20"/>
  </w:num>
  <w:num w:numId="6">
    <w:abstractNumId w:val="14"/>
  </w:num>
  <w:num w:numId="7">
    <w:abstractNumId w:val="27"/>
  </w:num>
  <w:num w:numId="8">
    <w:abstractNumId w:val="2"/>
  </w:num>
  <w:num w:numId="9">
    <w:abstractNumId w:val="22"/>
  </w:num>
  <w:num w:numId="10">
    <w:abstractNumId w:val="10"/>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28"/>
  </w:num>
  <w:num w:numId="19">
    <w:abstractNumId w:val="19"/>
  </w:num>
  <w:num w:numId="20">
    <w:abstractNumId w:val="1"/>
  </w:num>
  <w:num w:numId="21">
    <w:abstractNumId w:val="26"/>
  </w:num>
  <w:num w:numId="22">
    <w:abstractNumId w:val="9"/>
  </w:num>
  <w:num w:numId="23">
    <w:abstractNumId w:val="25"/>
  </w:num>
  <w:num w:numId="24">
    <w:abstractNumId w:val="23"/>
  </w:num>
  <w:num w:numId="25">
    <w:abstractNumId w:val="11"/>
  </w:num>
  <w:num w:numId="26">
    <w:abstractNumId w:val="3"/>
  </w:num>
  <w:num w:numId="27">
    <w:abstractNumId w:val="4"/>
  </w:num>
  <w:num w:numId="28">
    <w:abstractNumId w:val="15"/>
  </w:num>
  <w:num w:numId="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0CCB63A-46A2-466E-9E40-C3886ACB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24</Pages>
  <Words>38778</Words>
  <Characters>22104</Characters>
  <Application>Microsoft Office Word</Application>
  <DocSecurity>0</DocSecurity>
  <Lines>184</Lines>
  <Paragraphs>121</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60761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51</cp:revision>
  <cp:lastPrinted>2023-04-11T11:08:00Z</cp:lastPrinted>
  <dcterms:created xsi:type="dcterms:W3CDTF">2024-03-12T08:30:00Z</dcterms:created>
  <dcterms:modified xsi:type="dcterms:W3CDTF">2025-06-03T08:19:00Z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