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1E91" w14:textId="77777777" w:rsidR="00D76308" w:rsidRPr="008D1DED"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BA585C1" w14:textId="77777777" w:rsidR="00D76308" w:rsidRPr="008D1DED" w:rsidRDefault="00D76308" w:rsidP="00D76308">
      <w:pPr>
        <w:spacing w:after="0" w:line="240" w:lineRule="auto"/>
        <w:ind w:right="120"/>
        <w:jc w:val="center"/>
        <w:rPr>
          <w:rFonts w:ascii="Verdana" w:hAnsi="Verdana"/>
          <w:sz w:val="20"/>
          <w:lang w:eastAsia="en-US"/>
        </w:rPr>
      </w:pPr>
      <w:r w:rsidRPr="008D1DED" w:rsidDel="00E64403">
        <w:rPr>
          <w:rFonts w:ascii="Verdana" w:eastAsia="Times New Roman" w:hAnsi="Verdana"/>
          <w:bCs/>
          <w:sz w:val="20"/>
          <w:lang w:eastAsia="en-US"/>
        </w:rPr>
        <w:t xml:space="preserve"> </w:t>
      </w:r>
      <w:r w:rsidRPr="008D1DED">
        <w:rPr>
          <w:rFonts w:ascii="Verdana" w:hAnsi="Verdana"/>
          <w:sz w:val="20"/>
          <w:lang w:eastAsia="en-US"/>
        </w:rPr>
        <w:t>(</w:t>
      </w:r>
      <w:r w:rsidRPr="008D1DED">
        <w:rPr>
          <w:rFonts w:ascii="Verdana" w:hAnsi="Verdana"/>
          <w:i/>
          <w:sz w:val="20"/>
          <w:lang w:eastAsia="en-US"/>
        </w:rPr>
        <w:t>herbas arba prekių ženklas</w:t>
      </w:r>
      <w:r w:rsidRPr="008D1DED">
        <w:rPr>
          <w:rFonts w:ascii="Verdana" w:hAnsi="Verdana"/>
          <w:sz w:val="20"/>
          <w:lang w:eastAsia="en-US"/>
        </w:rPr>
        <w:t>)</w:t>
      </w:r>
    </w:p>
    <w:p w14:paraId="0809184E" w14:textId="77777777" w:rsidR="00D76308" w:rsidRPr="008D1DED" w:rsidRDefault="00D76308" w:rsidP="00D76308">
      <w:pPr>
        <w:pBdr>
          <w:bottom w:val="single" w:sz="4" w:space="1" w:color="auto"/>
        </w:pBdr>
        <w:spacing w:after="0" w:line="240" w:lineRule="auto"/>
        <w:ind w:right="120"/>
        <w:jc w:val="center"/>
        <w:rPr>
          <w:rFonts w:ascii="Verdana" w:hAnsi="Verdana"/>
          <w:sz w:val="20"/>
          <w:lang w:eastAsia="en-US"/>
        </w:rPr>
      </w:pPr>
    </w:p>
    <w:p w14:paraId="5FF61DFC"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(tiekėjo pavadinimas)</w:t>
      </w:r>
    </w:p>
    <w:p w14:paraId="7FE9287B"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___________________________________________________________________________</w:t>
      </w:r>
    </w:p>
    <w:p w14:paraId="2EC2F204" w14:textId="77777777" w:rsidR="00D76308" w:rsidRPr="008D1DED" w:rsidRDefault="00D76308" w:rsidP="00D76308">
      <w:pPr>
        <w:spacing w:after="0" w:line="240" w:lineRule="auto"/>
        <w:ind w:right="120"/>
        <w:jc w:val="center"/>
        <w:rPr>
          <w:rFonts w:ascii="Verdana" w:hAnsi="Verdana"/>
          <w:sz w:val="20"/>
          <w:lang w:eastAsia="en-US"/>
        </w:rPr>
      </w:pPr>
      <w:r w:rsidRPr="008D1DE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CB5CB2" w14:textId="77777777" w:rsidR="00D76308" w:rsidRPr="008D1DED" w:rsidRDefault="00D76308" w:rsidP="00D76308">
      <w:pPr>
        <w:pBdr>
          <w:bottom w:val="single" w:sz="4" w:space="1" w:color="auto"/>
        </w:pBdr>
        <w:spacing w:after="0" w:line="240" w:lineRule="auto"/>
        <w:ind w:right="120"/>
        <w:jc w:val="center"/>
        <w:rPr>
          <w:rFonts w:ascii="Verdana" w:hAnsi="Verdana"/>
          <w:sz w:val="20"/>
          <w:lang w:eastAsia="en-US"/>
        </w:rPr>
      </w:pPr>
      <w:r w:rsidRPr="008D1DED">
        <w:rPr>
          <w:rFonts w:ascii="Verdana" w:hAnsi="Verdana"/>
          <w:sz w:val="20"/>
          <w:lang w:eastAsia="en-US"/>
        </w:rPr>
        <w:t>Lietuvos bankui</w:t>
      </w:r>
    </w:p>
    <w:p w14:paraId="1FAFD8F4" w14:textId="77777777" w:rsidR="00D76308" w:rsidRDefault="00D76308" w:rsidP="00D76308">
      <w:pPr>
        <w:spacing w:after="0" w:line="240" w:lineRule="auto"/>
        <w:ind w:right="120"/>
        <w:jc w:val="center"/>
        <w:rPr>
          <w:rFonts w:ascii="Verdana" w:hAnsi="Verdana"/>
          <w:sz w:val="20"/>
          <w:lang w:eastAsia="en-US"/>
        </w:rPr>
      </w:pPr>
    </w:p>
    <w:p w14:paraId="2C772472" w14:textId="77777777" w:rsidR="00D76308" w:rsidRDefault="00D76308" w:rsidP="00D76308">
      <w:pPr>
        <w:spacing w:after="0" w:line="240" w:lineRule="auto"/>
        <w:ind w:right="120"/>
        <w:jc w:val="center"/>
        <w:rPr>
          <w:rFonts w:ascii="Verdana" w:hAnsi="Verdana"/>
          <w:sz w:val="20"/>
          <w:lang w:eastAsia="en-US"/>
        </w:rPr>
      </w:pPr>
    </w:p>
    <w:p w14:paraId="71BDEAF9" w14:textId="77777777" w:rsidR="00D76308" w:rsidRPr="008D1DED" w:rsidRDefault="00D76308" w:rsidP="00D76308">
      <w:pPr>
        <w:spacing w:after="0" w:line="240" w:lineRule="auto"/>
        <w:ind w:right="120"/>
        <w:jc w:val="center"/>
        <w:rPr>
          <w:rFonts w:ascii="Verdana" w:hAnsi="Verdana"/>
          <w:sz w:val="20"/>
          <w:lang w:eastAsia="en-US"/>
        </w:rPr>
      </w:pPr>
    </w:p>
    <w:p w14:paraId="1DEC5030" w14:textId="77777777" w:rsidR="00D76308" w:rsidRPr="002F4B91" w:rsidRDefault="00D76308" w:rsidP="00D76308">
      <w:pPr>
        <w:pStyle w:val="Style9"/>
        <w:spacing w:before="0" w:after="0"/>
        <w:ind w:left="0"/>
        <w:rPr>
          <w:rFonts w:ascii="Verdana" w:hAnsi="Verdana"/>
          <w:sz w:val="20"/>
          <w:szCs w:val="20"/>
        </w:rPr>
      </w:pPr>
      <w:bookmarkStart w:id="0" w:name="_Toc516475587"/>
      <w:r w:rsidRPr="002F4B91">
        <w:rPr>
          <w:rFonts w:ascii="Verdana" w:hAnsi="Verdana"/>
          <w:sz w:val="20"/>
          <w:szCs w:val="20"/>
        </w:rPr>
        <w:t>PASIŪLYMAS</w:t>
      </w:r>
      <w:bookmarkEnd w:id="0"/>
    </w:p>
    <w:p w14:paraId="0F7151EB" w14:textId="29D2808E" w:rsidR="00D76308" w:rsidRPr="005A4AEE" w:rsidRDefault="00D76308" w:rsidP="005A4AEE">
      <w:pPr>
        <w:spacing w:after="0" w:line="240" w:lineRule="auto"/>
        <w:jc w:val="center"/>
        <w:rPr>
          <w:rFonts w:ascii="Verdana" w:hAnsi="Verdana"/>
          <w:b/>
          <w:caps/>
          <w:sz w:val="20"/>
        </w:rPr>
      </w:pPr>
      <w:r w:rsidRPr="002F4B91">
        <w:rPr>
          <w:rFonts w:ascii="Verdana" w:hAnsi="Verdana"/>
          <w:b/>
          <w:bCs/>
          <w:caps/>
          <w:sz w:val="20"/>
          <w:lang w:eastAsia="en-US"/>
        </w:rPr>
        <w:t xml:space="preserve">DĖL </w:t>
      </w:r>
      <w:r w:rsidR="000C54F4">
        <w:rPr>
          <w:rFonts w:ascii="Verdana" w:hAnsi="Verdana" w:cs="Calibri"/>
          <w:b/>
          <w:bCs/>
          <w:sz w:val="20"/>
        </w:rPr>
        <w:t>MONETŲ RŪŠIAVIMO SISTEMOS</w:t>
      </w:r>
      <w:r w:rsidR="005A4AEE">
        <w:rPr>
          <w:rFonts w:ascii="Verdana" w:hAnsi="Verdana"/>
          <w:b/>
          <w:caps/>
          <w:sz w:val="20"/>
        </w:rPr>
        <w:t xml:space="preserve"> </w:t>
      </w:r>
      <w:r w:rsidRPr="008D1DED">
        <w:rPr>
          <w:rFonts w:ascii="Verdana" w:hAnsi="Verdana"/>
          <w:b/>
          <w:sz w:val="20"/>
          <w:lang w:eastAsia="en-US"/>
        </w:rPr>
        <w:t>PIRKIMO</w:t>
      </w:r>
    </w:p>
    <w:p w14:paraId="09605DFF" w14:textId="77777777" w:rsidR="00D76308" w:rsidRPr="004A2FCE" w:rsidRDefault="00D76308" w:rsidP="00D76308">
      <w:pPr>
        <w:spacing w:after="0" w:line="240" w:lineRule="auto"/>
        <w:jc w:val="center"/>
        <w:rPr>
          <w:rFonts w:ascii="Verdana" w:hAnsi="Verdana"/>
          <w:iCs/>
          <w:sz w:val="20"/>
          <w:lang w:eastAsia="en-US"/>
        </w:rPr>
      </w:pPr>
    </w:p>
    <w:p w14:paraId="5102A6E6"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sz w:val="20"/>
          <w:lang w:eastAsia="en-US"/>
        </w:rPr>
        <w:t>____________</w:t>
      </w:r>
      <w:r w:rsidRPr="008D1DED">
        <w:rPr>
          <w:rFonts w:ascii="Verdana" w:hAnsi="Verdana"/>
          <w:color w:val="000000"/>
          <w:sz w:val="20"/>
          <w:lang w:eastAsia="en-US"/>
        </w:rPr>
        <w:t xml:space="preserve"> </w:t>
      </w:r>
      <w:r w:rsidRPr="008D1DED">
        <w:rPr>
          <w:rFonts w:ascii="Verdana" w:hAnsi="Verdana"/>
          <w:sz w:val="20"/>
          <w:lang w:eastAsia="en-US"/>
        </w:rPr>
        <w:t>Nr.______</w:t>
      </w:r>
    </w:p>
    <w:p w14:paraId="6DC9A649" w14:textId="77777777" w:rsidR="00D76308" w:rsidRPr="008D1DED" w:rsidRDefault="00D76308" w:rsidP="00D76308">
      <w:pPr>
        <w:shd w:val="clear" w:color="auto" w:fill="FFFFFF"/>
        <w:tabs>
          <w:tab w:val="left" w:pos="709"/>
        </w:tabs>
        <w:spacing w:after="0" w:line="240" w:lineRule="auto"/>
        <w:ind w:right="120" w:firstLine="3969"/>
        <w:rPr>
          <w:rFonts w:ascii="Verdana" w:hAnsi="Verdana"/>
          <w:color w:val="000000"/>
          <w:sz w:val="20"/>
          <w:lang w:eastAsia="en-US"/>
        </w:rPr>
      </w:pPr>
      <w:r w:rsidRPr="008D1DED">
        <w:rPr>
          <w:rFonts w:ascii="Verdana" w:hAnsi="Verdana"/>
          <w:color w:val="000000"/>
          <w:sz w:val="20"/>
          <w:lang w:eastAsia="en-US"/>
        </w:rPr>
        <w:t>(data)</w:t>
      </w:r>
    </w:p>
    <w:p w14:paraId="6BFD2B77"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_____________</w:t>
      </w:r>
    </w:p>
    <w:p w14:paraId="6A795243"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(sudarymo vieta)</w:t>
      </w:r>
    </w:p>
    <w:p w14:paraId="4B55D30B" w14:textId="77777777" w:rsidR="00D76308" w:rsidRPr="008D1DED" w:rsidRDefault="00D76308" w:rsidP="00D76308">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D76308" w:rsidRPr="008D1DED" w14:paraId="0439EDCD" w14:textId="77777777" w:rsidTr="00466A8E">
        <w:tc>
          <w:tcPr>
            <w:tcW w:w="4928" w:type="dxa"/>
            <w:tcBorders>
              <w:top w:val="single" w:sz="4" w:space="0" w:color="auto"/>
              <w:left w:val="single" w:sz="4" w:space="0" w:color="auto"/>
              <w:bottom w:val="single" w:sz="4" w:space="0" w:color="auto"/>
              <w:right w:val="single" w:sz="4" w:space="0" w:color="auto"/>
            </w:tcBorders>
          </w:tcPr>
          <w:p w14:paraId="368E2CC1"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i/>
                <w:sz w:val="20"/>
                <w:lang w:eastAsia="en-US"/>
              </w:rPr>
            </w:pPr>
            <w:r w:rsidRPr="008D1DED">
              <w:rPr>
                <w:rFonts w:ascii="Verdana" w:hAnsi="Verdana"/>
                <w:sz w:val="20"/>
                <w:lang w:eastAsia="en-US"/>
              </w:rPr>
              <w:t xml:space="preserve">Tiekėjo pavadinimas </w:t>
            </w:r>
            <w:r w:rsidRPr="008D1DED">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757C733"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p w14:paraId="4D81B642"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0C6BC3E4" w14:textId="77777777" w:rsidTr="00466A8E">
        <w:tc>
          <w:tcPr>
            <w:tcW w:w="4928" w:type="dxa"/>
            <w:tcBorders>
              <w:top w:val="single" w:sz="4" w:space="0" w:color="auto"/>
              <w:left w:val="single" w:sz="4" w:space="0" w:color="auto"/>
              <w:bottom w:val="single" w:sz="4" w:space="0" w:color="auto"/>
              <w:right w:val="single" w:sz="4" w:space="0" w:color="auto"/>
            </w:tcBorders>
          </w:tcPr>
          <w:p w14:paraId="3D64938F"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Tiekėjo adresas ir kodas</w:t>
            </w:r>
            <w:r w:rsidRPr="008D1DED">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67DB6BB"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p w14:paraId="2FD7FF59"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4DB6D218" w14:textId="77777777" w:rsidTr="00466A8E">
        <w:tc>
          <w:tcPr>
            <w:tcW w:w="4928" w:type="dxa"/>
            <w:tcBorders>
              <w:top w:val="single" w:sz="4" w:space="0" w:color="auto"/>
              <w:left w:val="single" w:sz="4" w:space="0" w:color="auto"/>
              <w:bottom w:val="single" w:sz="4" w:space="0" w:color="auto"/>
              <w:right w:val="single" w:sz="4" w:space="0" w:color="auto"/>
            </w:tcBorders>
          </w:tcPr>
          <w:p w14:paraId="1D46AB0B"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B1C74BA"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2F41482F" w14:textId="77777777" w:rsidTr="00466A8E">
        <w:tc>
          <w:tcPr>
            <w:tcW w:w="4928" w:type="dxa"/>
            <w:tcBorders>
              <w:top w:val="single" w:sz="4" w:space="0" w:color="auto"/>
              <w:left w:val="single" w:sz="4" w:space="0" w:color="auto"/>
              <w:bottom w:val="single" w:sz="4" w:space="0" w:color="auto"/>
              <w:right w:val="single" w:sz="4" w:space="0" w:color="auto"/>
            </w:tcBorders>
          </w:tcPr>
          <w:p w14:paraId="79A6CA57"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0EAD73D4"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777C40A7" w14:textId="77777777" w:rsidTr="00466A8E">
        <w:tc>
          <w:tcPr>
            <w:tcW w:w="4928" w:type="dxa"/>
            <w:tcBorders>
              <w:top w:val="single" w:sz="4" w:space="0" w:color="auto"/>
              <w:left w:val="single" w:sz="4" w:space="0" w:color="auto"/>
              <w:bottom w:val="single" w:sz="4" w:space="0" w:color="auto"/>
              <w:right w:val="single" w:sz="4" w:space="0" w:color="auto"/>
            </w:tcBorders>
          </w:tcPr>
          <w:p w14:paraId="767B0771" w14:textId="22C6A351" w:rsidR="00D76308" w:rsidRPr="008D1DED" w:rsidRDefault="00053CC2" w:rsidP="00466A8E">
            <w:pPr>
              <w:tabs>
                <w:tab w:val="center" w:pos="1134"/>
                <w:tab w:val="left" w:pos="1276"/>
                <w:tab w:val="left" w:pos="2127"/>
              </w:tabs>
              <w:spacing w:after="0" w:line="240" w:lineRule="auto"/>
              <w:ind w:right="120"/>
              <w:jc w:val="both"/>
              <w:rPr>
                <w:rFonts w:ascii="Verdana" w:hAnsi="Verdana"/>
                <w:sz w:val="20"/>
                <w:lang w:eastAsia="en-US"/>
              </w:rPr>
            </w:pPr>
            <w:r w:rsidRPr="00703BAB">
              <w:rPr>
                <w:rFonts w:ascii="Verdana" w:hAnsi="Verdana"/>
                <w:b/>
                <w:bCs/>
                <w:sz w:val="20"/>
                <w:lang w:eastAsia="en-US"/>
              </w:rPr>
              <w:t>Tiekėjo valdymo ir (ar) priežiūros organas</w:t>
            </w:r>
            <w:r w:rsidRPr="00053CC2">
              <w:rPr>
                <w:rFonts w:ascii="Verdana" w:hAnsi="Verdana"/>
                <w:sz w:val="20"/>
                <w:lang w:eastAsia="en-US"/>
              </w:rPr>
              <w:t xml:space="preserve"> </w:t>
            </w:r>
            <w:r w:rsidRPr="00053CC2">
              <w:rPr>
                <w:rFonts w:ascii="Verdana" w:hAnsi="Verdana"/>
                <w:i/>
                <w:iCs/>
                <w:sz w:val="20"/>
                <w:lang w:eastAsia="en-US"/>
              </w:rPr>
              <w:t xml:space="preserve">(nurodoma, jeigu turi) </w:t>
            </w:r>
          </w:p>
        </w:tc>
        <w:tc>
          <w:tcPr>
            <w:tcW w:w="4961" w:type="dxa"/>
            <w:tcBorders>
              <w:top w:val="single" w:sz="4" w:space="0" w:color="auto"/>
              <w:left w:val="single" w:sz="4" w:space="0" w:color="auto"/>
              <w:bottom w:val="single" w:sz="4" w:space="0" w:color="auto"/>
              <w:right w:val="single" w:sz="4" w:space="0" w:color="auto"/>
            </w:tcBorders>
          </w:tcPr>
          <w:p w14:paraId="68D9681E"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r w:rsidR="00D76308" w:rsidRPr="008D1DED" w14:paraId="79F1FDBE" w14:textId="77777777" w:rsidTr="00466A8E">
        <w:tc>
          <w:tcPr>
            <w:tcW w:w="4928" w:type="dxa"/>
            <w:tcBorders>
              <w:top w:val="single" w:sz="4" w:space="0" w:color="auto"/>
              <w:left w:val="single" w:sz="4" w:space="0" w:color="auto"/>
              <w:bottom w:val="single" w:sz="4" w:space="0" w:color="auto"/>
              <w:right w:val="single" w:sz="4" w:space="0" w:color="auto"/>
            </w:tcBorders>
          </w:tcPr>
          <w:p w14:paraId="74C94D3C" w14:textId="77777777" w:rsidR="00D76308" w:rsidRPr="008D1DED" w:rsidRDefault="00D76308" w:rsidP="00466A8E">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9A4FFB0" w14:textId="77777777" w:rsidR="00D76308" w:rsidRPr="008D1DED" w:rsidRDefault="00D76308" w:rsidP="00466A8E">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53A05710" w14:textId="77777777" w:rsidR="00D76308" w:rsidRPr="00FB6E36" w:rsidRDefault="00D76308" w:rsidP="00D76308">
      <w:pPr>
        <w:pStyle w:val="Heading1"/>
        <w:spacing w:before="0" w:after="0"/>
        <w:ind w:left="1152" w:hanging="432"/>
        <w:rPr>
          <w:rFonts w:ascii="Verdana" w:hAnsi="Verdana"/>
          <w:b/>
          <w:bCs/>
          <w:sz w:val="16"/>
          <w:szCs w:val="16"/>
        </w:rPr>
      </w:pPr>
    </w:p>
    <w:p w14:paraId="4938D029" w14:textId="77777777" w:rsidR="00D76308" w:rsidRPr="008D1DED" w:rsidRDefault="00D76308" w:rsidP="00D76308">
      <w:pPr>
        <w:widowControl w:val="0"/>
        <w:autoSpaceDE w:val="0"/>
        <w:autoSpaceDN w:val="0"/>
        <w:adjustRightInd w:val="0"/>
        <w:spacing w:after="0" w:line="240" w:lineRule="auto"/>
        <w:ind w:firstLine="142"/>
        <w:jc w:val="both"/>
        <w:rPr>
          <w:rFonts w:ascii="Verdana" w:eastAsia="Times New Roman" w:hAnsi="Verdana"/>
          <w:sz w:val="20"/>
          <w:lang w:eastAsia="en-US"/>
        </w:rPr>
      </w:pPr>
      <w:r w:rsidRPr="008D1DED">
        <w:rPr>
          <w:rFonts w:ascii="Verdana" w:eastAsia="Times New Roman" w:hAnsi="Verdana"/>
          <w:sz w:val="20"/>
          <w:lang w:eastAsia="en-US"/>
        </w:rPr>
        <w:t>Šiuo pasiūlymu pažymime, kad susipažinome ir sutinkame su visomis Pirkimo sąlygomis, nustatytomis:</w:t>
      </w:r>
    </w:p>
    <w:p w14:paraId="23969C73" w14:textId="77777777" w:rsidR="00D76308" w:rsidRPr="008D1DED" w:rsidRDefault="00D76308" w:rsidP="00D76308">
      <w:pPr>
        <w:widowControl w:val="0"/>
        <w:numPr>
          <w:ilvl w:val="0"/>
          <w:numId w:val="1"/>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 xml:space="preserve">Pirkimo skelbime; </w:t>
      </w:r>
    </w:p>
    <w:p w14:paraId="63FC9C4D" w14:textId="77777777" w:rsidR="00D76308" w:rsidRPr="008D1DED" w:rsidRDefault="00D76308" w:rsidP="00D76308">
      <w:pPr>
        <w:widowControl w:val="0"/>
        <w:numPr>
          <w:ilvl w:val="0"/>
          <w:numId w:val="1"/>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Pirkimo sąlygose, kituose Pirkimo dokumentuose (jų paaiškinimuose, papildymuose).</w:t>
      </w:r>
    </w:p>
    <w:p w14:paraId="6D051C79" w14:textId="77777777" w:rsidR="00D76308" w:rsidRPr="008D1DED" w:rsidRDefault="00D76308" w:rsidP="00D76308">
      <w:pPr>
        <w:spacing w:after="0" w:line="240" w:lineRule="auto"/>
        <w:rPr>
          <w:rFonts w:ascii="Verdana" w:hAnsi="Verdana"/>
          <w:sz w:val="20"/>
        </w:rPr>
      </w:pPr>
    </w:p>
    <w:p w14:paraId="78223A60" w14:textId="77777777" w:rsidR="00D76308" w:rsidRPr="008D1DED" w:rsidRDefault="00D76308" w:rsidP="00D76308">
      <w:pPr>
        <w:tabs>
          <w:tab w:val="left" w:pos="426"/>
        </w:tabs>
        <w:spacing w:after="0" w:line="240" w:lineRule="auto"/>
        <w:contextualSpacing/>
        <w:jc w:val="both"/>
        <w:rPr>
          <w:rFonts w:ascii="Verdana" w:hAnsi="Verdana"/>
          <w:sz w:val="20"/>
          <w:lang w:val="x-none" w:eastAsia="en-US"/>
        </w:rPr>
      </w:pPr>
      <w:r w:rsidRPr="008D1DED">
        <w:rPr>
          <w:rFonts w:ascii="Verdana" w:hAnsi="Verdana"/>
          <w:iCs/>
          <w:sz w:val="20"/>
          <w:lang w:eastAsia="en-US"/>
        </w:rPr>
        <w:t xml:space="preserve">Tiekėjas ketina pasitelkti </w:t>
      </w:r>
      <w:r w:rsidRPr="008D1DED">
        <w:rPr>
          <w:rFonts w:ascii="Verdana" w:hAnsi="Verdana"/>
          <w:sz w:val="20"/>
          <w:lang w:eastAsia="en-US"/>
        </w:rPr>
        <w:t>šiuos</w:t>
      </w:r>
      <w:r w:rsidRPr="008D1DED">
        <w:rPr>
          <w:rFonts w:ascii="Verdana" w:hAnsi="Verdana"/>
          <w:sz w:val="20"/>
          <w:lang w:val="x-none" w:eastAsia="en-US"/>
        </w:rPr>
        <w:t xml:space="preserve"> </w:t>
      </w:r>
      <w:r>
        <w:rPr>
          <w:rFonts w:ascii="Verdana" w:hAnsi="Verdana"/>
          <w:sz w:val="20"/>
          <w:lang w:eastAsia="en-US"/>
        </w:rPr>
        <w:t xml:space="preserve">ūkio subjektus, </w:t>
      </w:r>
      <w:r w:rsidRPr="008223DD">
        <w:rPr>
          <w:rFonts w:ascii="Verdana" w:hAnsi="Verdana"/>
          <w:sz w:val="20"/>
          <w:lang w:val="x-none" w:eastAsia="en-US"/>
        </w:rPr>
        <w:t>subtiekėj</w:t>
      </w:r>
      <w:r w:rsidRPr="008223DD">
        <w:rPr>
          <w:rFonts w:ascii="Verdana" w:hAnsi="Verdana"/>
          <w:sz w:val="20"/>
          <w:lang w:eastAsia="en-US"/>
        </w:rPr>
        <w:t>us</w:t>
      </w:r>
      <w:r w:rsidRPr="008D1DED">
        <w:rPr>
          <w:rFonts w:ascii="Verdana" w:hAnsi="Verdana"/>
          <w:sz w:val="20"/>
          <w:lang w:eastAsia="en-US"/>
        </w:rPr>
        <w:t>,</w:t>
      </w:r>
      <w:r>
        <w:rPr>
          <w:rFonts w:ascii="Verdana" w:hAnsi="Verdana"/>
          <w:sz w:val="20"/>
          <w:lang w:eastAsia="en-US"/>
        </w:rPr>
        <w:t> </w:t>
      </w:r>
      <w:r w:rsidRPr="008D1DED">
        <w:rPr>
          <w:rFonts w:ascii="Verdana" w:hAnsi="Verdana"/>
          <w:sz w:val="20"/>
          <w:lang w:eastAsia="en-US"/>
        </w:rPr>
        <w:t>ar specialistus*</w:t>
      </w:r>
      <w:r w:rsidRPr="008D1DED">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D76308" w:rsidRPr="008D1DED" w14:paraId="5B4A5EA1"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54266EC8" w14:textId="77777777" w:rsidR="00D76308" w:rsidRPr="008D1DED" w:rsidRDefault="00D76308" w:rsidP="00466A8E">
            <w:pPr>
              <w:autoSpaceDE w:val="0"/>
              <w:autoSpaceDN w:val="0"/>
              <w:adjustRightInd w:val="0"/>
              <w:spacing w:after="0" w:line="240" w:lineRule="auto"/>
              <w:rPr>
                <w:rFonts w:ascii="Verdana" w:hAnsi="Verdana"/>
                <w:color w:val="000000"/>
                <w:sz w:val="20"/>
              </w:rPr>
            </w:pPr>
            <w:r>
              <w:rPr>
                <w:rFonts w:ascii="Verdana" w:hAnsi="Verdana"/>
                <w:sz w:val="20"/>
                <w:lang w:eastAsia="en-US"/>
              </w:rPr>
              <w:t>Ūkio subjekto, kurių pajėgumais tiekėjas remiasi,</w:t>
            </w:r>
            <w:r w:rsidRPr="008D1DED">
              <w:rPr>
                <w:rFonts w:ascii="Verdana" w:hAnsi="Verdana"/>
                <w:color w:val="000000"/>
                <w:sz w:val="20"/>
              </w:rPr>
              <w:t xml:space="preserve"> pavadinimas (-ai) </w:t>
            </w:r>
            <w:r>
              <w:rPr>
                <w:rFonts w:ascii="Verdana" w:hAnsi="Verdana"/>
                <w:color w:val="000000"/>
                <w:sz w:val="20"/>
              </w:rPr>
              <w:t xml:space="preserve">ir </w:t>
            </w:r>
            <w:r w:rsidRPr="008D1DED">
              <w:rPr>
                <w:rFonts w:ascii="Verdana" w:hAnsi="Verdana"/>
                <w:color w:val="000000"/>
                <w:sz w:val="20"/>
              </w:rPr>
              <w:t>adresas (-ai)**</w:t>
            </w:r>
          </w:p>
        </w:tc>
        <w:tc>
          <w:tcPr>
            <w:tcW w:w="4539" w:type="dxa"/>
            <w:tcBorders>
              <w:top w:val="single" w:sz="4" w:space="0" w:color="auto"/>
              <w:left w:val="single" w:sz="4" w:space="0" w:color="auto"/>
              <w:bottom w:val="single" w:sz="4" w:space="0" w:color="auto"/>
              <w:right w:val="single" w:sz="4" w:space="0" w:color="auto"/>
            </w:tcBorders>
            <w:vAlign w:val="center"/>
          </w:tcPr>
          <w:p w14:paraId="6174DCE0" w14:textId="77777777" w:rsidR="00D76308" w:rsidRPr="008D1DED" w:rsidRDefault="00D76308" w:rsidP="00466A8E">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D76308" w:rsidRPr="008D1DED" w14:paraId="6F9BEBBF"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F1D3DD9" w14:textId="77777777" w:rsidR="00D76308" w:rsidRPr="00F92273" w:rsidRDefault="00D76308" w:rsidP="00466A8E">
            <w:pPr>
              <w:autoSpaceDE w:val="0"/>
              <w:autoSpaceDN w:val="0"/>
              <w:adjustRightInd w:val="0"/>
              <w:spacing w:after="0" w:line="240" w:lineRule="auto"/>
              <w:rPr>
                <w:rFonts w:ascii="Verdana" w:hAnsi="Verdana"/>
                <w:sz w:val="20"/>
                <w:lang w:eastAsia="en-US"/>
              </w:rPr>
            </w:pPr>
            <w:r w:rsidRPr="00F92273">
              <w:rPr>
                <w:rFonts w:ascii="Verdana" w:hAnsi="Verdana"/>
                <w:sz w:val="20"/>
                <w:lang w:eastAsia="en-US"/>
              </w:rPr>
              <w:t>Subtiekėjo</w:t>
            </w:r>
            <w:r>
              <w:rPr>
                <w:rFonts w:ascii="Verdana" w:hAnsi="Verdana"/>
                <w:sz w:val="20"/>
                <w:lang w:eastAsia="en-US"/>
              </w:rPr>
              <w:t xml:space="preserve"> </w:t>
            </w:r>
            <w:r w:rsidRPr="00F92273">
              <w:rPr>
                <w:rFonts w:ascii="Verdana" w:hAnsi="Verdana"/>
                <w:sz w:val="20"/>
                <w:lang w:eastAsia="en-US"/>
              </w:rPr>
              <w:t>(-ų)</w:t>
            </w:r>
            <w:r>
              <w:rPr>
                <w:rFonts w:ascii="Verdana" w:hAnsi="Verdana"/>
                <w:sz w:val="20"/>
                <w:lang w:eastAsia="en-US"/>
              </w:rPr>
              <w:t>, kurių pajėgumais tiekėjas nesiremia,</w:t>
            </w:r>
            <w:r w:rsidRPr="00F92273">
              <w:rPr>
                <w:rFonts w:ascii="Verdana" w:hAnsi="Verdana"/>
                <w:sz w:val="20"/>
                <w:lang w:eastAsia="en-US"/>
              </w:rPr>
              <w:t xml:space="preserve"> pavadinimas (-ai)</w:t>
            </w:r>
            <w:r w:rsidRPr="00070CA6">
              <w:rPr>
                <w:rFonts w:ascii="Verdana" w:hAnsi="Verdana"/>
                <w:color w:val="000000"/>
                <w:sz w:val="20"/>
              </w:rPr>
              <w:t xml:space="preserve"> </w:t>
            </w:r>
            <w:r w:rsidRPr="00070CA6">
              <w:rPr>
                <w:rFonts w:ascii="Verdana" w:hAnsi="Verdana"/>
                <w:sz w:val="20"/>
                <w:lang w:eastAsia="en-US"/>
              </w:rPr>
              <w:t>ir adresas (-ai)</w:t>
            </w:r>
            <w:r w:rsidRPr="00F92273">
              <w:rPr>
                <w:rFonts w:ascii="Verdana" w:hAnsi="Verdana"/>
                <w:sz w:val="20"/>
                <w:lang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2FDA953C" w14:textId="77777777" w:rsidR="00D76308" w:rsidRPr="008D1DED" w:rsidRDefault="00D76308" w:rsidP="00466A8E">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D76308" w:rsidRPr="008D1DED" w14:paraId="39914BA6"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hideMark/>
          </w:tcPr>
          <w:p w14:paraId="4BAFED21" w14:textId="77777777" w:rsidR="00D76308" w:rsidRPr="008D1DED" w:rsidRDefault="00D76308" w:rsidP="00466A8E">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Specialist</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kuri</w:t>
            </w:r>
            <w:r>
              <w:rPr>
                <w:rFonts w:ascii="Verdana" w:hAnsi="Verdana"/>
                <w:color w:val="000000"/>
                <w:sz w:val="20"/>
              </w:rPr>
              <w:t>s (-i</w:t>
            </w:r>
            <w:r w:rsidRPr="008D1DED">
              <w:rPr>
                <w:rFonts w:ascii="Verdana" w:hAnsi="Verdana"/>
                <w:color w:val="000000"/>
                <w:sz w:val="20"/>
              </w:rPr>
              <w:t>e</w:t>
            </w:r>
            <w:r>
              <w:rPr>
                <w:rFonts w:ascii="Verdana" w:hAnsi="Verdana"/>
                <w:color w:val="000000"/>
                <w:sz w:val="20"/>
              </w:rPr>
              <w:t>)</w:t>
            </w:r>
            <w:r w:rsidRPr="008D1DED">
              <w:rPr>
                <w:rFonts w:ascii="Verdana" w:hAnsi="Verdana"/>
                <w:color w:val="000000"/>
                <w:sz w:val="20"/>
              </w:rPr>
              <w:t xml:space="preserve"> bus pasitelkiam</w:t>
            </w:r>
            <w:r>
              <w:rPr>
                <w:rFonts w:ascii="Verdana" w:hAnsi="Verdana"/>
                <w:color w:val="000000"/>
                <w:sz w:val="20"/>
              </w:rPr>
              <w:t>as (-</w:t>
            </w:r>
            <w:r w:rsidRPr="008D1DED">
              <w:rPr>
                <w:rFonts w:ascii="Verdana" w:hAnsi="Verdana"/>
                <w:color w:val="000000"/>
                <w:sz w:val="20"/>
              </w:rPr>
              <w:t>i</w:t>
            </w:r>
            <w:r>
              <w:rPr>
                <w:rFonts w:ascii="Verdana" w:hAnsi="Verdana"/>
                <w:color w:val="000000"/>
                <w:sz w:val="20"/>
              </w:rPr>
              <w:t>)</w:t>
            </w:r>
            <w:r w:rsidRPr="008D1DED">
              <w:rPr>
                <w:rFonts w:ascii="Verdana" w:hAnsi="Verdana"/>
                <w:color w:val="000000"/>
                <w:sz w:val="20"/>
              </w:rPr>
              <w:t>, tačiau j</w:t>
            </w:r>
            <w:r>
              <w:rPr>
                <w:rFonts w:ascii="Verdana" w:hAnsi="Verdana"/>
                <w:color w:val="000000"/>
                <w:sz w:val="20"/>
              </w:rPr>
              <w:t>is (-</w:t>
            </w:r>
            <w:r w:rsidRPr="008D1DED">
              <w:rPr>
                <w:rFonts w:ascii="Verdana" w:hAnsi="Verdana"/>
                <w:color w:val="000000"/>
                <w:sz w:val="20"/>
              </w:rPr>
              <w:t>ie</w:t>
            </w:r>
            <w:r>
              <w:rPr>
                <w:rFonts w:ascii="Verdana" w:hAnsi="Verdana"/>
                <w:color w:val="000000"/>
                <w:sz w:val="20"/>
              </w:rPr>
              <w:t>)</w:t>
            </w:r>
            <w:r w:rsidRPr="008D1DED">
              <w:rPr>
                <w:rFonts w:ascii="Verdana" w:hAnsi="Verdana"/>
                <w:color w:val="000000"/>
                <w:sz w:val="20"/>
              </w:rPr>
              <w:t xml:space="preserve"> nėra tiekėjo ar tiekėjo pasitelkiamo (ų) </w:t>
            </w:r>
            <w:r>
              <w:rPr>
                <w:rFonts w:ascii="Verdana" w:hAnsi="Verdana"/>
                <w:sz w:val="20"/>
                <w:lang w:eastAsia="en-US"/>
              </w:rPr>
              <w:t>ūkio subjekto, kurių pajėgumais tiekėjas remiasi</w:t>
            </w:r>
            <w:r>
              <w:rPr>
                <w:rFonts w:ascii="Verdana" w:hAnsi="Verdana"/>
                <w:color w:val="000000"/>
                <w:sz w:val="20"/>
              </w:rPr>
              <w:t xml:space="preserve">, </w:t>
            </w:r>
            <w:r w:rsidRPr="008D1DED">
              <w:rPr>
                <w:rFonts w:ascii="Verdana" w:hAnsi="Verdana"/>
                <w:color w:val="000000"/>
                <w:sz w:val="20"/>
              </w:rPr>
              <w:t>darbuotoj</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pasiūlymo pateikimo metu, bet laimėjimo atveju būtų įdarbint</w:t>
            </w:r>
            <w:r>
              <w:rPr>
                <w:rFonts w:ascii="Verdana" w:hAnsi="Verdana"/>
                <w:color w:val="000000"/>
                <w:sz w:val="20"/>
              </w:rPr>
              <w:t>as (-</w:t>
            </w:r>
            <w:r w:rsidRPr="008D1DED">
              <w:rPr>
                <w:rFonts w:ascii="Verdana" w:hAnsi="Verdana"/>
                <w:color w:val="000000"/>
                <w:sz w:val="20"/>
              </w:rPr>
              <w:t>i</w:t>
            </w:r>
            <w:r>
              <w:rPr>
                <w:rFonts w:ascii="Verdana" w:hAnsi="Verdana"/>
                <w:color w:val="000000"/>
                <w:sz w:val="20"/>
              </w:rPr>
              <w:t xml:space="preserve">) (kvazisubtiekėjas (-ai) </w:t>
            </w:r>
          </w:p>
        </w:tc>
        <w:tc>
          <w:tcPr>
            <w:tcW w:w="4539" w:type="dxa"/>
            <w:tcBorders>
              <w:top w:val="single" w:sz="4" w:space="0" w:color="auto"/>
              <w:left w:val="single" w:sz="4" w:space="0" w:color="auto"/>
              <w:bottom w:val="single" w:sz="4" w:space="0" w:color="auto"/>
              <w:right w:val="single" w:sz="4" w:space="0" w:color="auto"/>
            </w:tcBorders>
          </w:tcPr>
          <w:p w14:paraId="3728F6D0" w14:textId="77777777" w:rsidR="00D76308" w:rsidRPr="008D1DED" w:rsidRDefault="00D76308" w:rsidP="00466A8E">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D76308" w:rsidRPr="008D1DED" w14:paraId="38125456" w14:textId="77777777" w:rsidTr="00466A8E">
        <w:trPr>
          <w:cantSplit/>
        </w:trPr>
        <w:tc>
          <w:tcPr>
            <w:tcW w:w="5391" w:type="dxa"/>
            <w:tcBorders>
              <w:top w:val="single" w:sz="4" w:space="0" w:color="000000"/>
              <w:left w:val="single" w:sz="4" w:space="0" w:color="000000"/>
              <w:bottom w:val="single" w:sz="4" w:space="0" w:color="000000"/>
              <w:right w:val="single" w:sz="4" w:space="0" w:color="auto"/>
            </w:tcBorders>
            <w:hideMark/>
          </w:tcPr>
          <w:p w14:paraId="16100117" w14:textId="77777777" w:rsidR="00D76308" w:rsidRPr="008D1DED" w:rsidRDefault="00D76308" w:rsidP="00466A8E">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 xml:space="preserve">Įsipareigojimų dalis (nurodant konkrečius pagal pirkimo sutartį prisiimamus įsipareigojimus), kuriai ketinama pasitelkti </w:t>
            </w:r>
            <w:r>
              <w:rPr>
                <w:rFonts w:ascii="Verdana" w:hAnsi="Verdana"/>
                <w:sz w:val="20"/>
                <w:lang w:eastAsia="en-US"/>
              </w:rPr>
              <w:t xml:space="preserve">ūkio subjektą (-us), </w:t>
            </w:r>
            <w:r w:rsidRPr="008223DD">
              <w:rPr>
                <w:rFonts w:ascii="Verdana" w:hAnsi="Verdana"/>
                <w:color w:val="000000"/>
                <w:sz w:val="20"/>
              </w:rPr>
              <w:t>subtiekėją</w:t>
            </w:r>
            <w:r>
              <w:rPr>
                <w:rFonts w:ascii="Verdana" w:hAnsi="Verdana"/>
                <w:color w:val="000000"/>
                <w:sz w:val="20"/>
              </w:rPr>
              <w:t xml:space="preserve"> (-us) ar s</w:t>
            </w:r>
            <w:r w:rsidRPr="008D1DED">
              <w:rPr>
                <w:rFonts w:ascii="Verdana" w:hAnsi="Verdana"/>
                <w:color w:val="000000"/>
                <w:sz w:val="20"/>
              </w:rPr>
              <w:t>pecialist</w:t>
            </w:r>
            <w:r>
              <w:rPr>
                <w:rFonts w:ascii="Verdana" w:hAnsi="Verdana"/>
                <w:color w:val="000000"/>
                <w:sz w:val="20"/>
              </w:rPr>
              <w:t>ą</w:t>
            </w:r>
            <w:r w:rsidRPr="008D1DED">
              <w:rPr>
                <w:rFonts w:ascii="Verdana" w:hAnsi="Verdana"/>
                <w:color w:val="000000"/>
                <w:sz w:val="20"/>
              </w:rPr>
              <w:t xml:space="preserve"> </w:t>
            </w:r>
            <w:r>
              <w:rPr>
                <w:rFonts w:ascii="Verdana" w:hAnsi="Verdana"/>
                <w:color w:val="000000"/>
                <w:sz w:val="20"/>
              </w:rPr>
              <w:t>(-us)</w:t>
            </w:r>
          </w:p>
        </w:tc>
        <w:tc>
          <w:tcPr>
            <w:tcW w:w="4539" w:type="dxa"/>
            <w:tcBorders>
              <w:top w:val="single" w:sz="4" w:space="0" w:color="auto"/>
              <w:left w:val="single" w:sz="4" w:space="0" w:color="auto"/>
              <w:bottom w:val="single" w:sz="4" w:space="0" w:color="auto"/>
              <w:right w:val="single" w:sz="4" w:space="0" w:color="auto"/>
            </w:tcBorders>
          </w:tcPr>
          <w:p w14:paraId="7F068467" w14:textId="77777777" w:rsidR="00D76308" w:rsidRPr="008D1DED" w:rsidRDefault="00D76308" w:rsidP="00466A8E">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323A36E4" w14:textId="77777777" w:rsidR="00D76308" w:rsidRPr="008223DD" w:rsidRDefault="00D76308" w:rsidP="00D76308">
      <w:pPr>
        <w:spacing w:after="0" w:line="240" w:lineRule="auto"/>
        <w:ind w:right="-108" w:firstLine="709"/>
        <w:jc w:val="both"/>
        <w:rPr>
          <w:rFonts w:ascii="Verdana" w:hAnsi="Verdana"/>
          <w:i/>
          <w:iCs/>
          <w:sz w:val="20"/>
          <w:lang w:eastAsia="ar-SA"/>
        </w:rPr>
      </w:pPr>
      <w:r w:rsidRPr="008D1DED">
        <w:rPr>
          <w:rFonts w:ascii="Verdana" w:hAnsi="Verdana"/>
          <w:sz w:val="20"/>
          <w:vertAlign w:val="superscript"/>
          <w:lang w:eastAsia="en-US"/>
        </w:rPr>
        <w:t>*</w:t>
      </w:r>
      <w:r w:rsidRPr="008D1DED">
        <w:rPr>
          <w:rFonts w:ascii="Verdana" w:hAnsi="Verdana"/>
          <w:i/>
          <w:iCs/>
          <w:sz w:val="20"/>
          <w:lang w:eastAsia="ar-SA"/>
        </w:rPr>
        <w:t xml:space="preserve">Pildyti, jeigu ketina </w:t>
      </w:r>
      <w:r w:rsidRPr="008625A5">
        <w:rPr>
          <w:rFonts w:ascii="Verdana" w:hAnsi="Verdana"/>
          <w:i/>
          <w:iCs/>
          <w:sz w:val="20"/>
          <w:lang w:eastAsia="ar-SA"/>
        </w:rPr>
        <w:t>pasitelkti</w:t>
      </w:r>
      <w:r w:rsidRPr="008625A5">
        <w:rPr>
          <w:rFonts w:ascii="Verdana" w:hAnsi="Verdana"/>
          <w:i/>
          <w:sz w:val="20"/>
          <w:lang w:eastAsia="en-US"/>
        </w:rPr>
        <w:t xml:space="preserve"> ūkio subjektus</w:t>
      </w:r>
      <w:r w:rsidRPr="008223DD">
        <w:rPr>
          <w:rFonts w:ascii="Verdana" w:hAnsi="Verdana"/>
          <w:i/>
          <w:sz w:val="20"/>
          <w:lang w:eastAsia="en-US"/>
        </w:rPr>
        <w:t xml:space="preserve">, </w:t>
      </w:r>
      <w:r w:rsidRPr="008223DD">
        <w:rPr>
          <w:rFonts w:ascii="Verdana" w:hAnsi="Verdana"/>
          <w:i/>
          <w:iCs/>
          <w:sz w:val="20"/>
          <w:lang w:eastAsia="ar-SA"/>
        </w:rPr>
        <w:t>subtiekėjus, ar specialistus</w:t>
      </w:r>
    </w:p>
    <w:p w14:paraId="7E58A5E3" w14:textId="77777777" w:rsidR="00D76308" w:rsidRPr="008D1DED" w:rsidRDefault="00D76308" w:rsidP="00D76308">
      <w:pPr>
        <w:spacing w:after="0" w:line="240" w:lineRule="auto"/>
        <w:ind w:right="-108" w:firstLine="709"/>
        <w:jc w:val="both"/>
        <w:rPr>
          <w:rFonts w:ascii="Verdana" w:hAnsi="Verdana"/>
          <w:b/>
          <w:i/>
          <w:iCs/>
          <w:sz w:val="20"/>
          <w:lang w:eastAsia="ar-SA"/>
        </w:rPr>
      </w:pPr>
      <w:r w:rsidRPr="008223DD">
        <w:rPr>
          <w:rFonts w:ascii="Verdana" w:hAnsi="Verdana"/>
          <w:i/>
          <w:iCs/>
          <w:sz w:val="20"/>
          <w:lang w:eastAsia="ar-SA"/>
        </w:rPr>
        <w:lastRenderedPageBreak/>
        <w:t xml:space="preserve"> </w:t>
      </w:r>
      <w:r w:rsidRPr="008223DD">
        <w:rPr>
          <w:rFonts w:ascii="Verdana" w:hAnsi="Verdana"/>
          <w:i/>
          <w:sz w:val="20"/>
          <w:vertAlign w:val="superscript"/>
          <w:lang w:eastAsia="en-US"/>
        </w:rPr>
        <w:t>**</w:t>
      </w:r>
      <w:r w:rsidRPr="008223DD">
        <w:rPr>
          <w:rFonts w:ascii="Verdana" w:hAnsi="Verdana"/>
          <w:i/>
          <w:iCs/>
          <w:sz w:val="20"/>
          <w:lang w:eastAsia="ar-SA"/>
        </w:rPr>
        <w:t xml:space="preserve"> Jei pasitelkiami </w:t>
      </w:r>
      <w:r w:rsidRPr="008223DD">
        <w:rPr>
          <w:rFonts w:ascii="Verdana" w:hAnsi="Verdana"/>
          <w:i/>
          <w:sz w:val="20"/>
          <w:lang w:eastAsia="en-US"/>
        </w:rPr>
        <w:t>ūkio subjektai,</w:t>
      </w:r>
      <w:r w:rsidRPr="008223DD">
        <w:rPr>
          <w:rFonts w:ascii="Verdana" w:hAnsi="Verdana"/>
          <w:i/>
          <w:iCs/>
          <w:sz w:val="20"/>
          <w:lang w:eastAsia="ar-SA"/>
        </w:rPr>
        <w:t xml:space="preserve"> specialistai (išskyrus kvazisubtiekėjus), kurių pajėgumais bus remiamasi įrodinėjant tiekėjo kvalifikaciją,</w:t>
      </w:r>
      <w:r w:rsidRPr="008D1DED">
        <w:rPr>
          <w:rFonts w:ascii="Verdana" w:hAnsi="Verdana"/>
          <w:i/>
          <w:iCs/>
          <w:sz w:val="20"/>
          <w:lang w:eastAsia="ar-SA"/>
        </w:rPr>
        <w:t xml:space="preserve"> </w:t>
      </w:r>
      <w:r>
        <w:rPr>
          <w:rFonts w:ascii="Verdana" w:hAnsi="Verdana"/>
          <w:i/>
          <w:iCs/>
          <w:sz w:val="20"/>
          <w:lang w:eastAsia="ar-SA"/>
        </w:rPr>
        <w:t xml:space="preserve">bei </w:t>
      </w:r>
      <w:r w:rsidRPr="002939D1">
        <w:rPr>
          <w:rFonts w:ascii="Verdana" w:hAnsi="Verdana"/>
          <w:i/>
          <w:iCs/>
          <w:sz w:val="20"/>
          <w:lang w:eastAsia="ar-SA"/>
        </w:rPr>
        <w:t>(jei taikoma)</w:t>
      </w:r>
      <w:r>
        <w:rPr>
          <w:rFonts w:ascii="Verdana" w:hAnsi="Verdana"/>
          <w:i/>
          <w:iCs/>
          <w:sz w:val="20"/>
          <w:lang w:eastAsia="ar-SA"/>
        </w:rPr>
        <w:t xml:space="preserve"> </w:t>
      </w:r>
      <w:r w:rsidRPr="007F6B7C">
        <w:rPr>
          <w:rFonts w:ascii="Verdana" w:hAnsi="Verdana"/>
          <w:i/>
          <w:iCs/>
          <w:sz w:val="20"/>
          <w:lang w:eastAsia="ar-SA"/>
        </w:rPr>
        <w:t>subtiekėjas (-ai)</w:t>
      </w:r>
      <w:r>
        <w:rPr>
          <w:rFonts w:ascii="Verdana" w:hAnsi="Verdana"/>
          <w:i/>
          <w:iCs/>
          <w:sz w:val="20"/>
          <w:lang w:eastAsia="ar-SA"/>
        </w:rPr>
        <w:t>,</w:t>
      </w:r>
      <w:r w:rsidRPr="007F6B7C">
        <w:rPr>
          <w:rFonts w:ascii="Verdana" w:hAnsi="Verdana"/>
          <w:i/>
          <w:iCs/>
          <w:sz w:val="20"/>
          <w:lang w:eastAsia="ar-SA"/>
        </w:rPr>
        <w:t xml:space="preserve"> kurių pajėgumais tiekėjas nesiremia,</w:t>
      </w:r>
      <w:r>
        <w:rPr>
          <w:rFonts w:ascii="Verdana" w:hAnsi="Verdana"/>
          <w:i/>
          <w:iCs/>
          <w:sz w:val="20"/>
          <w:lang w:eastAsia="ar-SA"/>
        </w:rPr>
        <w:t xml:space="preserve"> </w:t>
      </w:r>
      <w:r w:rsidRPr="008D1DED">
        <w:rPr>
          <w:rFonts w:ascii="Verdana" w:hAnsi="Verdana"/>
          <w:b/>
          <w:i/>
          <w:iCs/>
          <w:sz w:val="20"/>
          <w:lang w:eastAsia="ar-SA"/>
        </w:rPr>
        <w:t xml:space="preserve">pateikti šių ūkio subjektų daliai užpildytą EBVPD. </w:t>
      </w:r>
    </w:p>
    <w:p w14:paraId="29E0E63C" w14:textId="77777777" w:rsidR="00D76308" w:rsidRPr="00FB6E36" w:rsidRDefault="00D76308" w:rsidP="00D76308">
      <w:pPr>
        <w:spacing w:after="0" w:line="240" w:lineRule="auto"/>
        <w:ind w:firstLine="709"/>
        <w:jc w:val="both"/>
        <w:rPr>
          <w:rFonts w:ascii="Verdana" w:hAnsi="Verdana"/>
          <w:sz w:val="16"/>
          <w:szCs w:val="16"/>
          <w:lang w:eastAsia="en-US"/>
        </w:rPr>
      </w:pPr>
    </w:p>
    <w:p w14:paraId="33ED4D83" w14:textId="37ACA4B1" w:rsidR="00D76308" w:rsidRDefault="00D76308" w:rsidP="00D76308">
      <w:pPr>
        <w:spacing w:after="0" w:line="240" w:lineRule="auto"/>
        <w:ind w:firstLine="709"/>
        <w:jc w:val="both"/>
        <w:rPr>
          <w:rFonts w:ascii="Verdana" w:hAnsi="Verdana"/>
          <w:b/>
          <w:bCs/>
          <w:sz w:val="20"/>
          <w:lang w:eastAsia="en-US"/>
        </w:rPr>
      </w:pPr>
      <w:r w:rsidRPr="00360FC2">
        <w:rPr>
          <w:rFonts w:ascii="Verdana" w:hAnsi="Verdana"/>
          <w:b/>
          <w:bCs/>
          <w:sz w:val="20"/>
          <w:lang w:eastAsia="en-US"/>
        </w:rPr>
        <w:t>Mūsų siūlom</w:t>
      </w:r>
      <w:r w:rsidR="007A0B5A">
        <w:rPr>
          <w:rFonts w:ascii="Verdana" w:hAnsi="Verdana"/>
          <w:b/>
          <w:bCs/>
          <w:sz w:val="20"/>
          <w:lang w:eastAsia="en-US"/>
        </w:rPr>
        <w:t xml:space="preserve">a </w:t>
      </w:r>
      <w:r w:rsidRPr="00360FC2">
        <w:rPr>
          <w:rFonts w:ascii="Verdana" w:hAnsi="Verdana"/>
          <w:b/>
          <w:bCs/>
          <w:sz w:val="20"/>
          <w:lang w:eastAsia="en-US"/>
        </w:rPr>
        <w:t>kaina yra: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1134"/>
        <w:gridCol w:w="1134"/>
        <w:gridCol w:w="3118"/>
      </w:tblGrid>
      <w:tr w:rsidR="00975428" w:rsidRPr="00FE61D9" w14:paraId="5568E1FA" w14:textId="77777777" w:rsidTr="005324A1">
        <w:tc>
          <w:tcPr>
            <w:tcW w:w="596" w:type="dxa"/>
            <w:tcBorders>
              <w:top w:val="single" w:sz="4" w:space="0" w:color="auto"/>
              <w:left w:val="single" w:sz="4" w:space="0" w:color="auto"/>
              <w:bottom w:val="single" w:sz="4" w:space="0" w:color="auto"/>
              <w:right w:val="single" w:sz="4" w:space="0" w:color="auto"/>
            </w:tcBorders>
          </w:tcPr>
          <w:p w14:paraId="29D6FF84" w14:textId="77777777" w:rsidR="00975428" w:rsidRPr="00FE61D9" w:rsidRDefault="00975428" w:rsidP="00FE61D9">
            <w:pPr>
              <w:spacing w:after="0" w:line="240" w:lineRule="auto"/>
              <w:jc w:val="center"/>
              <w:rPr>
                <w:rFonts w:ascii="Verdana" w:eastAsia="Times New Roman" w:hAnsi="Verdana"/>
                <w:iCs/>
                <w:spacing w:val="-4"/>
                <w:sz w:val="20"/>
                <w:lang w:eastAsia="en-US"/>
              </w:rPr>
            </w:pPr>
            <w:r w:rsidRPr="00FE61D9">
              <w:rPr>
                <w:rFonts w:ascii="Verdana" w:eastAsia="Times New Roman" w:hAnsi="Verdana"/>
                <w:iCs/>
                <w:spacing w:val="-4"/>
                <w:sz w:val="20"/>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153BF4" w14:textId="2F593219" w:rsidR="00975428" w:rsidRPr="00FE61D9" w:rsidRDefault="00975428" w:rsidP="00FE61D9">
            <w:pPr>
              <w:spacing w:after="0" w:line="240" w:lineRule="auto"/>
              <w:jc w:val="center"/>
              <w:rPr>
                <w:rFonts w:ascii="Verdana" w:eastAsia="Times New Roman" w:hAnsi="Verdana"/>
                <w:iCs/>
                <w:sz w:val="20"/>
                <w:lang w:eastAsia="en-US"/>
              </w:rPr>
            </w:pPr>
            <w:r w:rsidRPr="00FE61D9">
              <w:rPr>
                <w:rFonts w:ascii="Verdana" w:eastAsia="Times New Roman" w:hAnsi="Verdana"/>
                <w:iCs/>
                <w:spacing w:val="-4"/>
                <w:sz w:val="20"/>
                <w:lang w:eastAsia="en-US"/>
              </w:rPr>
              <w:t>Prekių</w:t>
            </w:r>
            <w:r>
              <w:rPr>
                <w:rFonts w:ascii="Verdana" w:eastAsia="Times New Roman" w:hAnsi="Verdana"/>
                <w:iCs/>
                <w:spacing w:val="-4"/>
                <w:sz w:val="20"/>
                <w:lang w:eastAsia="en-US"/>
              </w:rPr>
              <w:t xml:space="preserve"> </w:t>
            </w:r>
            <w:r w:rsidRPr="00FE61D9">
              <w:rPr>
                <w:rFonts w:ascii="Verdana" w:eastAsia="Times New Roman" w:hAnsi="Verdana"/>
                <w:iCs/>
                <w:spacing w:val="-4"/>
                <w:sz w:val="20"/>
                <w:lang w:eastAsia="en-US"/>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21A9C0AE"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Mato vienetas</w:t>
            </w:r>
          </w:p>
        </w:tc>
        <w:tc>
          <w:tcPr>
            <w:tcW w:w="1134" w:type="dxa"/>
            <w:tcBorders>
              <w:top w:val="single" w:sz="4" w:space="0" w:color="auto"/>
              <w:left w:val="single" w:sz="4" w:space="0" w:color="auto"/>
              <w:bottom w:val="single" w:sz="4" w:space="0" w:color="auto"/>
              <w:right w:val="single" w:sz="4" w:space="0" w:color="auto"/>
            </w:tcBorders>
          </w:tcPr>
          <w:p w14:paraId="0851A02B" w14:textId="7F6C60A3" w:rsidR="00975428" w:rsidRPr="00FE61D9" w:rsidRDefault="00975428" w:rsidP="00FE61D9">
            <w:pPr>
              <w:spacing w:after="0" w:line="240" w:lineRule="auto"/>
              <w:jc w:val="center"/>
              <w:rPr>
                <w:rFonts w:ascii="Verdana" w:hAnsi="Verdana"/>
                <w:sz w:val="20"/>
                <w:lang w:eastAsia="en-US"/>
              </w:rPr>
            </w:pPr>
            <w:r w:rsidRPr="00FE61D9">
              <w:rPr>
                <w:rFonts w:ascii="Verdana" w:hAnsi="Verdana"/>
                <w:sz w:val="20"/>
                <w:lang w:eastAsia="en-US"/>
              </w:rPr>
              <w:t>Kiekis</w:t>
            </w:r>
          </w:p>
        </w:tc>
        <w:tc>
          <w:tcPr>
            <w:tcW w:w="3118" w:type="dxa"/>
            <w:tcBorders>
              <w:top w:val="single" w:sz="4" w:space="0" w:color="auto"/>
              <w:left w:val="single" w:sz="4" w:space="0" w:color="auto"/>
              <w:bottom w:val="single" w:sz="4" w:space="0" w:color="auto"/>
              <w:right w:val="single" w:sz="4" w:space="0" w:color="auto"/>
            </w:tcBorders>
          </w:tcPr>
          <w:p w14:paraId="3E7A33A4" w14:textId="77777777" w:rsidR="00975428" w:rsidRPr="00FE61D9" w:rsidRDefault="00975428" w:rsidP="00FE61D9">
            <w:pPr>
              <w:spacing w:after="0" w:line="240" w:lineRule="auto"/>
              <w:jc w:val="center"/>
              <w:rPr>
                <w:rFonts w:ascii="Verdana" w:hAnsi="Verdana"/>
                <w:sz w:val="20"/>
                <w:lang w:eastAsia="en-US"/>
              </w:rPr>
            </w:pPr>
            <w:r w:rsidRPr="00FE61D9">
              <w:rPr>
                <w:rFonts w:ascii="Verdana" w:hAnsi="Verdana"/>
                <w:sz w:val="20"/>
                <w:lang w:eastAsia="en-US"/>
              </w:rPr>
              <w:t>Mato vieneto kaina Eur be PVM</w:t>
            </w:r>
          </w:p>
        </w:tc>
      </w:tr>
      <w:tr w:rsidR="00975428" w:rsidRPr="00FE61D9" w14:paraId="44821A67" w14:textId="77777777" w:rsidTr="005324A1">
        <w:tc>
          <w:tcPr>
            <w:tcW w:w="596" w:type="dxa"/>
            <w:tcBorders>
              <w:top w:val="single" w:sz="4" w:space="0" w:color="auto"/>
              <w:left w:val="single" w:sz="4" w:space="0" w:color="auto"/>
              <w:bottom w:val="single" w:sz="4" w:space="0" w:color="auto"/>
              <w:right w:val="single" w:sz="4" w:space="0" w:color="auto"/>
            </w:tcBorders>
          </w:tcPr>
          <w:p w14:paraId="33B21DD8"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1</w:t>
            </w:r>
          </w:p>
        </w:tc>
        <w:tc>
          <w:tcPr>
            <w:tcW w:w="3686" w:type="dxa"/>
            <w:tcBorders>
              <w:top w:val="single" w:sz="4" w:space="0" w:color="auto"/>
              <w:left w:val="single" w:sz="4" w:space="0" w:color="auto"/>
              <w:bottom w:val="single" w:sz="4" w:space="0" w:color="auto"/>
              <w:right w:val="single" w:sz="4" w:space="0" w:color="auto"/>
            </w:tcBorders>
          </w:tcPr>
          <w:p w14:paraId="532FC222"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A3763F2"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6A0233B2"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4</w:t>
            </w:r>
          </w:p>
        </w:tc>
        <w:tc>
          <w:tcPr>
            <w:tcW w:w="3118" w:type="dxa"/>
            <w:tcBorders>
              <w:top w:val="single" w:sz="4" w:space="0" w:color="auto"/>
              <w:left w:val="single" w:sz="4" w:space="0" w:color="auto"/>
              <w:bottom w:val="single" w:sz="4" w:space="0" w:color="auto"/>
              <w:right w:val="single" w:sz="4" w:space="0" w:color="auto"/>
            </w:tcBorders>
          </w:tcPr>
          <w:p w14:paraId="71862C5F" w14:textId="77777777" w:rsidR="00975428" w:rsidRPr="00FE61D9" w:rsidRDefault="00975428" w:rsidP="00FE61D9">
            <w:pPr>
              <w:spacing w:after="0" w:line="240" w:lineRule="auto"/>
              <w:jc w:val="center"/>
              <w:rPr>
                <w:rFonts w:ascii="Verdana" w:eastAsia="Times New Roman" w:hAnsi="Verdana"/>
                <w:sz w:val="20"/>
                <w:lang w:eastAsia="en-US"/>
              </w:rPr>
            </w:pPr>
            <w:r w:rsidRPr="00FE61D9">
              <w:rPr>
                <w:rFonts w:ascii="Verdana" w:eastAsia="Times New Roman" w:hAnsi="Verdana"/>
                <w:sz w:val="20"/>
                <w:lang w:eastAsia="en-US"/>
              </w:rPr>
              <w:t>5</w:t>
            </w:r>
          </w:p>
        </w:tc>
      </w:tr>
      <w:tr w:rsidR="00975428" w:rsidRPr="00FE61D9" w14:paraId="73834E8E" w14:textId="77777777" w:rsidTr="005324A1">
        <w:tc>
          <w:tcPr>
            <w:tcW w:w="596" w:type="dxa"/>
            <w:tcBorders>
              <w:top w:val="single" w:sz="4" w:space="0" w:color="auto"/>
              <w:left w:val="single" w:sz="4" w:space="0" w:color="auto"/>
              <w:bottom w:val="single" w:sz="4" w:space="0" w:color="auto"/>
              <w:right w:val="single" w:sz="4" w:space="0" w:color="auto"/>
            </w:tcBorders>
          </w:tcPr>
          <w:p w14:paraId="4E3BABD3" w14:textId="77777777" w:rsidR="00975428" w:rsidRPr="00FE61D9" w:rsidRDefault="00975428" w:rsidP="00FE61D9">
            <w:pPr>
              <w:spacing w:after="0" w:line="240" w:lineRule="auto"/>
              <w:rPr>
                <w:rFonts w:ascii="Verdana" w:eastAsia="Times New Roman" w:hAnsi="Verdana"/>
                <w:sz w:val="20"/>
                <w:lang w:eastAsia="en-US"/>
              </w:rPr>
            </w:pPr>
            <w:r w:rsidRPr="00FE61D9">
              <w:rPr>
                <w:rFonts w:ascii="Verdana" w:eastAsia="Times New Roman" w:hAnsi="Verdana"/>
                <w:sz w:val="20"/>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623B8AC0" w14:textId="5C6DA0D5" w:rsidR="00975428" w:rsidRPr="00FE61D9" w:rsidRDefault="00975428" w:rsidP="00FE61D9">
            <w:pPr>
              <w:spacing w:after="0" w:line="240" w:lineRule="auto"/>
              <w:rPr>
                <w:rFonts w:ascii="Verdana" w:eastAsia="Times New Roman" w:hAnsi="Verdana"/>
                <w:sz w:val="20"/>
                <w:lang w:eastAsia="en-US"/>
              </w:rPr>
            </w:pPr>
            <w:r w:rsidRPr="00FE61D9">
              <w:rPr>
                <w:rFonts w:ascii="Verdana" w:eastAsia="Times New Roman" w:hAnsi="Verdana"/>
                <w:sz w:val="20"/>
                <w:lang w:eastAsia="en-US"/>
              </w:rPr>
              <w:t xml:space="preserve">Monetų rūšiavimo sistema </w:t>
            </w:r>
            <w:r w:rsidR="005324A1" w:rsidRPr="005324A1">
              <w:rPr>
                <w:rFonts w:ascii="Verdana" w:eastAsia="Times New Roman" w:hAnsi="Verdana"/>
                <w:color w:val="000000"/>
                <w:sz w:val="20"/>
              </w:rPr>
              <w:t>(</w:t>
            </w:r>
            <w:r w:rsidR="005324A1" w:rsidRPr="005324A1">
              <w:rPr>
                <w:rFonts w:ascii="Verdana" w:eastAsia="Times New Roman" w:hAnsi="Verdana"/>
                <w:i/>
                <w:color w:val="000000"/>
                <w:sz w:val="20"/>
              </w:rPr>
              <w:t>modelis, gamintojas įrašomas pagal tiekėjo pasiūlymą</w:t>
            </w:r>
            <w:r w:rsidR="005324A1" w:rsidRPr="005324A1">
              <w:rPr>
                <w:rFonts w:ascii="Verdana" w:eastAsia="Times New Roman" w:hAnsi="Verdana"/>
                <w:iCs/>
                <w:color w:val="000000"/>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146E46F" w14:textId="6188301F" w:rsidR="00975428" w:rsidRPr="00FE61D9" w:rsidRDefault="00DE2D65" w:rsidP="00FE61D9">
            <w:pPr>
              <w:spacing w:after="0" w:line="240" w:lineRule="auto"/>
              <w:jc w:val="center"/>
              <w:rPr>
                <w:rFonts w:ascii="Verdana" w:eastAsia="Times New Roman" w:hAnsi="Verdana"/>
                <w:sz w:val="20"/>
                <w:lang w:eastAsia="en-US"/>
              </w:rPr>
            </w:pPr>
            <w:r>
              <w:rPr>
                <w:rFonts w:ascii="Verdana" w:eastAsia="Times New Roman" w:hAnsi="Verdana"/>
                <w:sz w:val="20"/>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3B2B01A1" w14:textId="77777777" w:rsidR="005324A1" w:rsidRDefault="005324A1" w:rsidP="005324A1">
            <w:pPr>
              <w:spacing w:after="0" w:line="240" w:lineRule="auto"/>
              <w:jc w:val="center"/>
              <w:rPr>
                <w:rFonts w:ascii="Verdana" w:eastAsia="Times New Roman" w:hAnsi="Verdana"/>
                <w:sz w:val="20"/>
                <w:lang w:eastAsia="en-US"/>
              </w:rPr>
            </w:pPr>
          </w:p>
          <w:p w14:paraId="37B63364" w14:textId="2F17B296" w:rsidR="00975428" w:rsidRPr="00FE61D9" w:rsidRDefault="00DE2D65" w:rsidP="005324A1">
            <w:pPr>
              <w:spacing w:after="0" w:line="240" w:lineRule="auto"/>
              <w:jc w:val="center"/>
              <w:rPr>
                <w:rFonts w:ascii="Verdana" w:eastAsia="Times New Roman" w:hAnsi="Verdana"/>
                <w:sz w:val="20"/>
                <w:lang w:eastAsia="en-US"/>
              </w:rPr>
            </w:pPr>
            <w:r>
              <w:rPr>
                <w:rFonts w:ascii="Verdana" w:eastAsia="Times New Roman" w:hAnsi="Verdana"/>
                <w:sz w:val="20"/>
                <w:lang w:eastAsia="en-US"/>
              </w:rPr>
              <w:t>1</w:t>
            </w:r>
          </w:p>
        </w:tc>
        <w:tc>
          <w:tcPr>
            <w:tcW w:w="3118" w:type="dxa"/>
            <w:tcBorders>
              <w:top w:val="single" w:sz="4" w:space="0" w:color="auto"/>
              <w:left w:val="single" w:sz="4" w:space="0" w:color="auto"/>
              <w:bottom w:val="single" w:sz="4" w:space="0" w:color="auto"/>
              <w:right w:val="single" w:sz="4" w:space="0" w:color="auto"/>
            </w:tcBorders>
          </w:tcPr>
          <w:p w14:paraId="63DE5E97" w14:textId="77777777" w:rsidR="00975428" w:rsidRPr="00FE61D9" w:rsidRDefault="00975428" w:rsidP="00FE61D9">
            <w:pPr>
              <w:spacing w:after="0" w:line="240" w:lineRule="auto"/>
              <w:jc w:val="right"/>
              <w:rPr>
                <w:rFonts w:ascii="Verdana" w:eastAsia="Times New Roman" w:hAnsi="Verdana"/>
                <w:sz w:val="20"/>
                <w:lang w:eastAsia="en-US"/>
              </w:rPr>
            </w:pPr>
          </w:p>
        </w:tc>
      </w:tr>
      <w:tr w:rsidR="008464E0" w:rsidRPr="00FE61D9" w14:paraId="3C77A0E8" w14:textId="77777777" w:rsidTr="00125E5A">
        <w:trPr>
          <w:trHeight w:val="102"/>
        </w:trPr>
        <w:tc>
          <w:tcPr>
            <w:tcW w:w="6550" w:type="dxa"/>
            <w:gridSpan w:val="4"/>
            <w:tcBorders>
              <w:top w:val="single" w:sz="4" w:space="0" w:color="auto"/>
              <w:left w:val="single" w:sz="4" w:space="0" w:color="auto"/>
              <w:bottom w:val="single" w:sz="4" w:space="0" w:color="auto"/>
              <w:right w:val="single" w:sz="4" w:space="0" w:color="auto"/>
            </w:tcBorders>
          </w:tcPr>
          <w:p w14:paraId="05EAF1E7" w14:textId="40DCF8FF" w:rsidR="008464E0" w:rsidRPr="00FE61D9" w:rsidRDefault="006955AE" w:rsidP="00125E5A">
            <w:pPr>
              <w:spacing w:after="0" w:line="240" w:lineRule="auto"/>
              <w:jc w:val="right"/>
              <w:rPr>
                <w:rFonts w:ascii="Verdana" w:eastAsia="Times New Roman" w:hAnsi="Verdana"/>
                <w:sz w:val="20"/>
                <w:lang w:eastAsia="en-US"/>
              </w:rPr>
            </w:pPr>
            <w:r>
              <w:rPr>
                <w:rFonts w:ascii="Verdana" w:eastAsia="Times New Roman" w:hAnsi="Verdana"/>
                <w:sz w:val="20"/>
                <w:lang w:eastAsia="en-US"/>
              </w:rPr>
              <w:t>*</w:t>
            </w:r>
            <w:r w:rsidR="007E1AAB">
              <w:rPr>
                <w:rFonts w:ascii="Verdana" w:eastAsia="Times New Roman" w:hAnsi="Verdana"/>
                <w:sz w:val="20"/>
                <w:lang w:eastAsia="en-US"/>
              </w:rPr>
              <w:t>PVM:</w:t>
            </w:r>
          </w:p>
        </w:tc>
        <w:tc>
          <w:tcPr>
            <w:tcW w:w="3118" w:type="dxa"/>
            <w:tcBorders>
              <w:top w:val="single" w:sz="4" w:space="0" w:color="auto"/>
              <w:left w:val="single" w:sz="4" w:space="0" w:color="auto"/>
              <w:bottom w:val="single" w:sz="4" w:space="0" w:color="auto"/>
              <w:right w:val="single" w:sz="4" w:space="0" w:color="auto"/>
            </w:tcBorders>
          </w:tcPr>
          <w:p w14:paraId="0F69994C" w14:textId="119B17C1" w:rsidR="008464E0" w:rsidRPr="00FE61D9" w:rsidRDefault="008464E0" w:rsidP="00FE61D9">
            <w:pPr>
              <w:spacing w:after="0" w:line="240" w:lineRule="auto"/>
              <w:jc w:val="center"/>
              <w:rPr>
                <w:rFonts w:ascii="Verdana" w:eastAsia="Times New Roman" w:hAnsi="Verdana"/>
                <w:sz w:val="20"/>
                <w:lang w:eastAsia="en-US"/>
              </w:rPr>
            </w:pPr>
          </w:p>
        </w:tc>
      </w:tr>
      <w:tr w:rsidR="00125E5A" w:rsidRPr="00FE61D9" w14:paraId="108FC48C" w14:textId="77777777" w:rsidTr="00125E5A">
        <w:trPr>
          <w:trHeight w:val="102"/>
        </w:trPr>
        <w:tc>
          <w:tcPr>
            <w:tcW w:w="6550" w:type="dxa"/>
            <w:gridSpan w:val="4"/>
            <w:tcBorders>
              <w:top w:val="single" w:sz="4" w:space="0" w:color="auto"/>
              <w:left w:val="single" w:sz="4" w:space="0" w:color="auto"/>
              <w:bottom w:val="single" w:sz="4" w:space="0" w:color="auto"/>
              <w:right w:val="single" w:sz="4" w:space="0" w:color="auto"/>
            </w:tcBorders>
          </w:tcPr>
          <w:p w14:paraId="7356EFCF" w14:textId="786B96A5" w:rsidR="00125E5A" w:rsidRDefault="007E1AAB" w:rsidP="00125E5A">
            <w:pPr>
              <w:spacing w:after="0" w:line="240" w:lineRule="auto"/>
              <w:jc w:val="right"/>
              <w:rPr>
                <w:rFonts w:ascii="Verdana" w:eastAsia="Times New Roman" w:hAnsi="Verdana"/>
                <w:sz w:val="20"/>
                <w:lang w:eastAsia="en-US"/>
              </w:rPr>
            </w:pPr>
            <w:r>
              <w:rPr>
                <w:rFonts w:ascii="Verdana" w:eastAsia="Times New Roman" w:hAnsi="Verdana"/>
                <w:sz w:val="20"/>
                <w:lang w:eastAsia="en-US"/>
              </w:rPr>
              <w:t>Pasiūlymo kaina Eur su PVM:</w:t>
            </w:r>
          </w:p>
        </w:tc>
        <w:tc>
          <w:tcPr>
            <w:tcW w:w="3118" w:type="dxa"/>
            <w:tcBorders>
              <w:top w:val="single" w:sz="4" w:space="0" w:color="auto"/>
              <w:left w:val="single" w:sz="4" w:space="0" w:color="auto"/>
              <w:bottom w:val="single" w:sz="4" w:space="0" w:color="auto"/>
              <w:right w:val="single" w:sz="4" w:space="0" w:color="auto"/>
            </w:tcBorders>
          </w:tcPr>
          <w:p w14:paraId="693AD1CE" w14:textId="77777777" w:rsidR="00125E5A" w:rsidRPr="00FE61D9" w:rsidRDefault="00125E5A" w:rsidP="00FE61D9">
            <w:pPr>
              <w:spacing w:after="0" w:line="240" w:lineRule="auto"/>
              <w:jc w:val="center"/>
              <w:rPr>
                <w:rFonts w:ascii="Verdana" w:eastAsia="Times New Roman" w:hAnsi="Verdana"/>
                <w:sz w:val="20"/>
                <w:lang w:eastAsia="en-US"/>
              </w:rPr>
            </w:pPr>
          </w:p>
        </w:tc>
      </w:tr>
    </w:tbl>
    <w:p w14:paraId="57B109D9" w14:textId="77777777" w:rsidR="00B410E3" w:rsidRDefault="00B410E3" w:rsidP="00B410E3">
      <w:pPr>
        <w:spacing w:after="0" w:line="240" w:lineRule="auto"/>
        <w:ind w:left="720" w:hanging="720"/>
        <w:jc w:val="center"/>
        <w:rPr>
          <w:rFonts w:ascii="Verdana" w:hAnsi="Verdana"/>
          <w:sz w:val="19"/>
          <w:szCs w:val="19"/>
        </w:rPr>
      </w:pPr>
    </w:p>
    <w:p w14:paraId="1C5E9379" w14:textId="784918BD" w:rsidR="00D76308" w:rsidRPr="008D1DED" w:rsidRDefault="006955AE" w:rsidP="00D76308">
      <w:pPr>
        <w:spacing w:after="0" w:line="240" w:lineRule="auto"/>
        <w:ind w:firstLine="709"/>
        <w:jc w:val="both"/>
        <w:rPr>
          <w:rFonts w:ascii="Verdana" w:eastAsia="Times New Roman" w:hAnsi="Verdana"/>
          <w:sz w:val="20"/>
          <w:lang w:eastAsia="en-US"/>
        </w:rPr>
      </w:pPr>
      <w:r>
        <w:rPr>
          <w:rFonts w:ascii="Verdana" w:eastAsia="Times New Roman" w:hAnsi="Verdana"/>
          <w:color w:val="000000"/>
          <w:sz w:val="20"/>
          <w:lang w:eastAsia="en-US"/>
        </w:rPr>
        <w:t>*</w:t>
      </w:r>
      <w:r w:rsidR="00D76308" w:rsidRPr="008D1DED">
        <w:rPr>
          <w:rFonts w:ascii="Verdana" w:eastAsia="Times New Roman" w:hAnsi="Verdana"/>
          <w:color w:val="000000"/>
          <w:sz w:val="20"/>
          <w:lang w:eastAsia="en-US"/>
        </w:rPr>
        <w:t>Kai pagal galiojančius teisės aktus tiekėjui nereikia mokėti PVM, jis nurodo priežastis, dėl kurių PVM nemoka</w:t>
      </w:r>
      <w:r w:rsidR="00D76308" w:rsidRPr="008D1DED">
        <w:rPr>
          <w:rFonts w:ascii="Verdana" w:eastAsia="Times New Roman" w:hAnsi="Verdana"/>
          <w:sz w:val="20"/>
          <w:lang w:eastAsia="en-US"/>
        </w:rPr>
        <w:t xml:space="preserve"> ______________.</w:t>
      </w:r>
    </w:p>
    <w:p w14:paraId="734C43A0" w14:textId="77777777" w:rsidR="00D76308" w:rsidRPr="005278E4" w:rsidRDefault="00D76308" w:rsidP="00D76308">
      <w:pPr>
        <w:spacing w:after="0" w:line="240" w:lineRule="auto"/>
        <w:ind w:right="282"/>
        <w:jc w:val="both"/>
        <w:rPr>
          <w:rFonts w:ascii="Verdana" w:eastAsia="Times New Roman" w:hAnsi="Verdana"/>
          <w:sz w:val="20"/>
          <w:lang w:eastAsia="en-US"/>
        </w:rPr>
      </w:pPr>
    </w:p>
    <w:p w14:paraId="4FCB3395" w14:textId="77777777" w:rsidR="00D76308" w:rsidRDefault="00D76308" w:rsidP="00D76308">
      <w:pPr>
        <w:spacing w:after="0" w:line="240" w:lineRule="auto"/>
        <w:ind w:firstLine="709"/>
        <w:jc w:val="both"/>
        <w:rPr>
          <w:rFonts w:ascii="Verdana" w:eastAsia="Times New Roman" w:hAnsi="Verdana"/>
          <w:b/>
          <w:i/>
          <w:sz w:val="20"/>
          <w:lang w:eastAsia="en-US"/>
        </w:rPr>
      </w:pPr>
      <w:r w:rsidRPr="005278E4">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5278E4">
        <w:rPr>
          <w:rFonts w:ascii="Verdana" w:hAnsi="Verdana"/>
          <w:b/>
          <w:i/>
          <w:sz w:val="20"/>
          <w:lang w:eastAsia="en-US"/>
        </w:rPr>
        <w:t xml:space="preserve">aslaugos </w:t>
      </w:r>
      <w:r w:rsidRPr="005278E4">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5278E4">
        <w:t xml:space="preserve"> </w:t>
      </w:r>
      <w:r w:rsidRPr="005278E4">
        <w:rPr>
          <w:rFonts w:ascii="Verdana" w:eastAsia="Times New Roman" w:hAnsi="Verdana"/>
          <w:b/>
          <w:i/>
          <w:sz w:val="20"/>
          <w:lang w:eastAsia="en-US"/>
        </w:rPr>
        <w:t xml:space="preserve">Teikdami šį pasiūlymą, įsipareigojame perkančiajai organizacijai, kad pirkimo sutartį vykdys tik teisę verstis atitinkama veikla turintys asmenys </w:t>
      </w:r>
      <w:r w:rsidRPr="005278E4">
        <w:rPr>
          <w:rFonts w:ascii="Verdana" w:eastAsia="Times New Roman" w:hAnsi="Verdana"/>
          <w:bCs/>
          <w:i/>
          <w:sz w:val="20"/>
          <w:lang w:eastAsia="en-US"/>
        </w:rPr>
        <w:t>(pasirenkama, kai pirkimo metu tiekėjo kvalifikacija tikrinama ne visa apimtimi</w:t>
      </w:r>
      <w:r w:rsidRPr="005278E4">
        <w:rPr>
          <w:rFonts w:ascii="Verdana" w:eastAsia="Times New Roman" w:hAnsi="Verdana"/>
          <w:b/>
          <w:i/>
          <w:sz w:val="20"/>
          <w:lang w:eastAsia="en-US"/>
        </w:rPr>
        <w:t>.</w:t>
      </w:r>
    </w:p>
    <w:p w14:paraId="452C820C" w14:textId="77777777" w:rsidR="003F3519" w:rsidRDefault="003F3519" w:rsidP="00D76308">
      <w:pPr>
        <w:spacing w:after="0" w:line="240" w:lineRule="auto"/>
        <w:ind w:firstLine="709"/>
        <w:jc w:val="both"/>
        <w:rPr>
          <w:rFonts w:ascii="Verdana" w:eastAsia="Times New Roman" w:hAnsi="Verdana"/>
          <w:b/>
          <w:i/>
          <w:sz w:val="20"/>
          <w:lang w:eastAsia="en-US"/>
        </w:rPr>
      </w:pPr>
    </w:p>
    <w:p w14:paraId="1B7FA4AB" w14:textId="32C142E2" w:rsidR="001300A5" w:rsidRDefault="003F3519" w:rsidP="00D76308">
      <w:pPr>
        <w:spacing w:after="0" w:line="240" w:lineRule="auto"/>
        <w:ind w:firstLine="709"/>
        <w:jc w:val="both"/>
        <w:rPr>
          <w:rFonts w:ascii="Verdana" w:eastAsia="Times New Roman" w:hAnsi="Verdana"/>
          <w:b/>
          <w:iCs/>
          <w:sz w:val="20"/>
          <w:lang w:eastAsia="en-US"/>
        </w:rPr>
      </w:pPr>
      <w:r>
        <w:rPr>
          <w:rFonts w:ascii="Verdana" w:eastAsia="Times New Roman" w:hAnsi="Verdana"/>
          <w:b/>
          <w:iCs/>
          <w:sz w:val="20"/>
          <w:lang w:eastAsia="en-US"/>
        </w:rPr>
        <w:t>Mes siūlome:</w:t>
      </w:r>
    </w:p>
    <w:tbl>
      <w:tblPr>
        <w:tblStyle w:val="Vestalentele1"/>
        <w:tblW w:w="9628" w:type="dxa"/>
        <w:tblLook w:val="04A0" w:firstRow="1" w:lastRow="0" w:firstColumn="1" w:lastColumn="0" w:noHBand="0" w:noVBand="1"/>
      </w:tblPr>
      <w:tblGrid>
        <w:gridCol w:w="1380"/>
        <w:gridCol w:w="4237"/>
        <w:gridCol w:w="4011"/>
      </w:tblGrid>
      <w:tr w:rsidR="00C83259" w:rsidRPr="0046621E" w14:paraId="15D35BE0" w14:textId="05D06B1F" w:rsidTr="00C83259">
        <w:tc>
          <w:tcPr>
            <w:tcW w:w="1380" w:type="dxa"/>
          </w:tcPr>
          <w:p w14:paraId="4252EEAD" w14:textId="77777777" w:rsidR="00C83259" w:rsidRPr="0046621E" w:rsidRDefault="00C83259" w:rsidP="0046621E">
            <w:pPr>
              <w:tabs>
                <w:tab w:val="left" w:pos="880"/>
              </w:tabs>
              <w:spacing w:after="0" w:line="240" w:lineRule="auto"/>
              <w:jc w:val="center"/>
              <w:rPr>
                <w:rFonts w:ascii="Verdana" w:hAnsi="Verdana"/>
                <w:sz w:val="22"/>
                <w:szCs w:val="22"/>
                <w:lang w:eastAsia="en-US"/>
              </w:rPr>
            </w:pPr>
            <w:bookmarkStart w:id="1" w:name="_Hlk132382915"/>
            <w:r w:rsidRPr="0046621E">
              <w:rPr>
                <w:rFonts w:ascii="Verdana" w:eastAsia="Times New Roman" w:hAnsi="Verdana"/>
                <w:b/>
                <w:bCs/>
                <w:sz w:val="22"/>
                <w:szCs w:val="22"/>
                <w:lang w:eastAsia="en-US"/>
              </w:rPr>
              <w:t>Eil. Nr.</w:t>
            </w:r>
          </w:p>
        </w:tc>
        <w:tc>
          <w:tcPr>
            <w:tcW w:w="4237" w:type="dxa"/>
          </w:tcPr>
          <w:p w14:paraId="029B2B28"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eastAsia="Times New Roman" w:hAnsi="Verdana"/>
                <w:b/>
                <w:bCs/>
                <w:sz w:val="22"/>
                <w:szCs w:val="22"/>
                <w:lang w:eastAsia="en-US"/>
              </w:rPr>
              <w:t>Reikalavimas</w:t>
            </w:r>
          </w:p>
        </w:tc>
        <w:tc>
          <w:tcPr>
            <w:tcW w:w="4011" w:type="dxa"/>
          </w:tcPr>
          <w:p w14:paraId="27AA4022" w14:textId="6C126B44" w:rsidR="00C83259" w:rsidRPr="0046621E" w:rsidRDefault="00C83259" w:rsidP="003567E9">
            <w:pPr>
              <w:tabs>
                <w:tab w:val="left" w:pos="880"/>
              </w:tabs>
              <w:spacing w:after="0" w:line="240" w:lineRule="auto"/>
              <w:jc w:val="center"/>
              <w:rPr>
                <w:rFonts w:ascii="Verdana" w:eastAsia="Times New Roman" w:hAnsi="Verdana"/>
                <w:b/>
                <w:bCs/>
                <w:sz w:val="22"/>
                <w:szCs w:val="22"/>
                <w:lang w:eastAsia="en-US"/>
              </w:rPr>
            </w:pPr>
            <w:r w:rsidRPr="00C83259">
              <w:rPr>
                <w:rFonts w:ascii="Verdana" w:eastAsia="Times New Roman" w:hAnsi="Verdana"/>
                <w:b/>
                <w:bCs/>
                <w:sz w:val="22"/>
                <w:szCs w:val="22"/>
                <w:lang w:eastAsia="en-US"/>
              </w:rPr>
              <w:t>Tiekėjo siūloma reikšmė</w:t>
            </w:r>
            <w:r w:rsidR="003567E9">
              <w:rPr>
                <w:rFonts w:ascii="Verdana" w:eastAsia="Times New Roman" w:hAnsi="Verdana"/>
                <w:b/>
                <w:bCs/>
                <w:sz w:val="22"/>
                <w:szCs w:val="22"/>
                <w:lang w:eastAsia="en-US"/>
              </w:rPr>
              <w:t xml:space="preserve"> </w:t>
            </w:r>
            <w:r w:rsidRPr="00C83259">
              <w:rPr>
                <w:rFonts w:ascii="Verdana" w:eastAsia="Times New Roman" w:hAnsi="Verdana"/>
                <w:b/>
                <w:bCs/>
                <w:sz w:val="22"/>
                <w:szCs w:val="22"/>
                <w:lang w:eastAsia="en-US"/>
              </w:rPr>
              <w:t>(nurodyti „Atitinka“/„Neatitinka“ arba nurodyti konkrečią reikšmę, jei reikalaujama)</w:t>
            </w:r>
          </w:p>
        </w:tc>
      </w:tr>
      <w:tr w:rsidR="00C83259" w:rsidRPr="0046621E" w14:paraId="18E94657" w14:textId="56361100" w:rsidTr="00C83259">
        <w:tc>
          <w:tcPr>
            <w:tcW w:w="1380" w:type="dxa"/>
            <w:tcBorders>
              <w:bottom w:val="single" w:sz="4" w:space="0" w:color="auto"/>
            </w:tcBorders>
          </w:tcPr>
          <w:p w14:paraId="687858A5"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w:t>
            </w:r>
          </w:p>
        </w:tc>
        <w:tc>
          <w:tcPr>
            <w:tcW w:w="4237" w:type="dxa"/>
            <w:tcBorders>
              <w:bottom w:val="single" w:sz="4" w:space="0" w:color="auto"/>
            </w:tcBorders>
          </w:tcPr>
          <w:p w14:paraId="6BEDB297"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w:t>
            </w:r>
          </w:p>
        </w:tc>
        <w:tc>
          <w:tcPr>
            <w:tcW w:w="4011" w:type="dxa"/>
            <w:tcBorders>
              <w:bottom w:val="single" w:sz="4" w:space="0" w:color="auto"/>
            </w:tcBorders>
          </w:tcPr>
          <w:p w14:paraId="73371453" w14:textId="0E040A21" w:rsidR="00C83259" w:rsidRPr="0046621E" w:rsidRDefault="00C83259" w:rsidP="0046621E">
            <w:pPr>
              <w:tabs>
                <w:tab w:val="left" w:pos="880"/>
              </w:tabs>
              <w:spacing w:after="0" w:line="240" w:lineRule="auto"/>
              <w:jc w:val="center"/>
              <w:rPr>
                <w:rFonts w:ascii="Verdana" w:hAnsi="Verdana"/>
                <w:sz w:val="22"/>
                <w:szCs w:val="22"/>
                <w:lang w:eastAsia="en-US"/>
              </w:rPr>
            </w:pPr>
            <w:r>
              <w:rPr>
                <w:rFonts w:ascii="Verdana" w:hAnsi="Verdana"/>
                <w:sz w:val="22"/>
                <w:szCs w:val="22"/>
                <w:lang w:eastAsia="en-US"/>
              </w:rPr>
              <w:t>3</w:t>
            </w:r>
          </w:p>
        </w:tc>
      </w:tr>
      <w:tr w:rsidR="003567E9" w:rsidRPr="0046621E" w14:paraId="56F4AE1E" w14:textId="1C7B7A0B" w:rsidTr="00391A5A">
        <w:tc>
          <w:tcPr>
            <w:tcW w:w="1380" w:type="dxa"/>
            <w:shd w:val="clear" w:color="auto" w:fill="D9D9D9"/>
          </w:tcPr>
          <w:p w14:paraId="483C3845" w14:textId="77777777" w:rsidR="003567E9" w:rsidRPr="0046621E" w:rsidRDefault="003567E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w:t>
            </w:r>
          </w:p>
        </w:tc>
        <w:tc>
          <w:tcPr>
            <w:tcW w:w="8248" w:type="dxa"/>
            <w:gridSpan w:val="2"/>
            <w:shd w:val="clear" w:color="auto" w:fill="D9D9D9"/>
          </w:tcPr>
          <w:p w14:paraId="4805A76D" w14:textId="108B94DC" w:rsidR="003567E9" w:rsidRPr="0046621E" w:rsidRDefault="003567E9" w:rsidP="0046621E">
            <w:pPr>
              <w:widowControl w:val="0"/>
              <w:tabs>
                <w:tab w:val="center" w:pos="4153"/>
                <w:tab w:val="right" w:pos="8306"/>
              </w:tabs>
              <w:spacing w:after="0" w:line="240" w:lineRule="auto"/>
              <w:jc w:val="center"/>
              <w:rPr>
                <w:rFonts w:ascii="Verdana" w:eastAsia="Times New Roman" w:hAnsi="Verdana"/>
                <w:b/>
                <w:bCs/>
                <w:sz w:val="22"/>
                <w:szCs w:val="22"/>
                <w:lang w:eastAsia="en-US"/>
              </w:rPr>
            </w:pPr>
            <w:r w:rsidRPr="0046621E">
              <w:rPr>
                <w:rFonts w:ascii="Verdana" w:eastAsia="Times New Roman" w:hAnsi="Verdana"/>
                <w:b/>
                <w:bCs/>
                <w:sz w:val="22"/>
                <w:szCs w:val="22"/>
                <w:lang w:eastAsia="en-US"/>
              </w:rPr>
              <w:t>M</w:t>
            </w:r>
            <w:r w:rsidRPr="0046621E">
              <w:rPr>
                <w:rFonts w:ascii="Verdana" w:hAnsi="Verdana"/>
                <w:b/>
                <w:bCs/>
                <w:sz w:val="22"/>
                <w:szCs w:val="22"/>
                <w:lang w:eastAsia="en-US"/>
              </w:rPr>
              <w:t xml:space="preserve">onetų </w:t>
            </w:r>
            <w:r w:rsidR="00C4120D">
              <w:rPr>
                <w:rFonts w:ascii="Verdana" w:hAnsi="Verdana"/>
                <w:b/>
                <w:bCs/>
                <w:sz w:val="22"/>
                <w:szCs w:val="22"/>
                <w:lang w:eastAsia="en-US"/>
              </w:rPr>
              <w:t>rūšiavimo sistemos</w:t>
            </w:r>
            <w:r w:rsidRPr="0046621E">
              <w:rPr>
                <w:rFonts w:ascii="Verdana" w:hAnsi="Verdana"/>
                <w:b/>
                <w:bCs/>
                <w:sz w:val="22"/>
                <w:szCs w:val="22"/>
                <w:lang w:eastAsia="en-US"/>
              </w:rPr>
              <w:t xml:space="preserve"> charakteristikos</w:t>
            </w:r>
          </w:p>
        </w:tc>
      </w:tr>
      <w:tr w:rsidR="00C83259" w:rsidRPr="0046621E" w14:paraId="504742FB" w14:textId="7AE23203" w:rsidTr="00C83259">
        <w:tc>
          <w:tcPr>
            <w:tcW w:w="1380" w:type="dxa"/>
          </w:tcPr>
          <w:p w14:paraId="03C89EB4"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w:t>
            </w:r>
          </w:p>
        </w:tc>
        <w:tc>
          <w:tcPr>
            <w:tcW w:w="4237" w:type="dxa"/>
          </w:tcPr>
          <w:p w14:paraId="427CFEC9" w14:textId="77777777" w:rsidR="00C83259" w:rsidRPr="0046621E" w:rsidRDefault="00C83259" w:rsidP="0046621E">
            <w:pPr>
              <w:widowControl w:val="0"/>
              <w:tabs>
                <w:tab w:val="center" w:pos="4153"/>
                <w:tab w:val="right" w:pos="8306"/>
              </w:tabs>
              <w:spacing w:after="0" w:line="240" w:lineRule="auto"/>
              <w:rPr>
                <w:rFonts w:ascii="Verdana" w:eastAsia="Times New Roman" w:hAnsi="Verdana"/>
                <w:b/>
                <w:sz w:val="22"/>
                <w:szCs w:val="22"/>
                <w:lang w:eastAsia="x-none"/>
              </w:rPr>
            </w:pPr>
            <w:r w:rsidRPr="0046621E">
              <w:rPr>
                <w:rFonts w:ascii="Verdana" w:hAnsi="Verdana"/>
                <w:sz w:val="22"/>
                <w:szCs w:val="22"/>
                <w:lang w:eastAsia="en-US"/>
              </w:rPr>
              <w:t>Elektros maitinimas – 220-240 V (+/- 10</w:t>
            </w:r>
            <w:r w:rsidRPr="0046621E">
              <w:rPr>
                <w:rFonts w:ascii="Verdana" w:hAnsi="Verdana"/>
                <w:sz w:val="22"/>
                <w:szCs w:val="22"/>
                <w:lang w:val="es-ES_tradnl" w:eastAsia="en-US"/>
              </w:rPr>
              <w:t xml:space="preserve">%), 50 Hz </w:t>
            </w:r>
            <w:r w:rsidRPr="0046621E">
              <w:rPr>
                <w:rFonts w:ascii="Verdana" w:hAnsi="Verdana"/>
                <w:sz w:val="22"/>
                <w:szCs w:val="22"/>
                <w:lang w:eastAsia="en-US"/>
              </w:rPr>
              <w:t>(+/- 3Hz).</w:t>
            </w:r>
          </w:p>
        </w:tc>
        <w:tc>
          <w:tcPr>
            <w:tcW w:w="4011" w:type="dxa"/>
          </w:tcPr>
          <w:p w14:paraId="52A58D8E" w14:textId="6F28D1E5" w:rsidR="00C83259" w:rsidRPr="0046621E" w:rsidRDefault="004719D6" w:rsidP="0046621E">
            <w:pPr>
              <w:widowControl w:val="0"/>
              <w:tabs>
                <w:tab w:val="center" w:pos="4153"/>
                <w:tab w:val="right" w:pos="8306"/>
              </w:tabs>
              <w:spacing w:after="0" w:line="240" w:lineRule="auto"/>
              <w:rPr>
                <w:rFonts w:ascii="Verdana" w:hAnsi="Verdana"/>
                <w:sz w:val="22"/>
                <w:szCs w:val="22"/>
                <w:lang w:eastAsia="en-US"/>
              </w:rPr>
            </w:pPr>
            <w:r>
              <w:rPr>
                <w:rFonts w:ascii="Verdana" w:hAnsi="Verdana"/>
                <w:sz w:val="22"/>
                <w:szCs w:val="22"/>
                <w:lang w:eastAsia="en-US"/>
              </w:rPr>
              <w:t>................V; ............Hz</w:t>
            </w:r>
          </w:p>
        </w:tc>
      </w:tr>
      <w:tr w:rsidR="00C83259" w:rsidRPr="0046621E" w14:paraId="6566910C" w14:textId="38C98560" w:rsidTr="00C83259">
        <w:tc>
          <w:tcPr>
            <w:tcW w:w="1380" w:type="dxa"/>
          </w:tcPr>
          <w:p w14:paraId="58E1687B"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1.2.</w:t>
            </w:r>
          </w:p>
        </w:tc>
        <w:tc>
          <w:tcPr>
            <w:tcW w:w="4237" w:type="dxa"/>
          </w:tcPr>
          <w:p w14:paraId="5A721398"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Turi būti rūšiuojamos EUR monetos (1 ct, 2 ct, 5 ct, 10 ct, 20 ct, 50 ct, 1 EUR, 2 EUR).</w:t>
            </w:r>
          </w:p>
        </w:tc>
        <w:tc>
          <w:tcPr>
            <w:tcW w:w="4011" w:type="dxa"/>
          </w:tcPr>
          <w:p w14:paraId="260E8AA5" w14:textId="58DE4314" w:rsidR="00C83259" w:rsidRPr="0046621E" w:rsidRDefault="000F0790"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4F9C3439" w14:textId="4DC91FDC" w:rsidTr="00C83259">
        <w:tc>
          <w:tcPr>
            <w:tcW w:w="1380" w:type="dxa"/>
          </w:tcPr>
          <w:p w14:paraId="2AD7699B"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1.3.</w:t>
            </w:r>
          </w:p>
        </w:tc>
        <w:tc>
          <w:tcPr>
            <w:tcW w:w="4237" w:type="dxa"/>
          </w:tcPr>
          <w:p w14:paraId="24FB1688"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Aštuonios monetų rūšiavimo kišenės turi būti sujungtos su Lietuvos banko naudojamu aštuonių</w:t>
            </w:r>
            <w:r w:rsidRPr="0046621E">
              <w:rPr>
                <w:rFonts w:ascii="Verdana" w:hAnsi="Verdana"/>
                <w:bCs/>
                <w:sz w:val="22"/>
                <w:szCs w:val="22"/>
                <w:lang w:eastAsia="en-US"/>
              </w:rPr>
              <w:t xml:space="preserve"> </w:t>
            </w:r>
            <w:r w:rsidRPr="0046621E">
              <w:rPr>
                <w:rFonts w:ascii="Verdana" w:hAnsi="Verdana"/>
                <w:sz w:val="22"/>
                <w:szCs w:val="22"/>
                <w:lang w:eastAsia="en-US"/>
              </w:rPr>
              <w:t xml:space="preserve">kanalų monetų transportavimo konvejeriu SC-93770 (gamintojas SUZOHAPP) transportuojančiu monetas į mobilius konteinerius. Transportavimo konvejeris SC-93770 turi būti valdomas monetų rūšiavimo sistemos elektrinės sąsajos (konvejerio automatinis paleidimas, automatinis stabdymas, </w:t>
            </w:r>
            <w:r w:rsidRPr="0046621E">
              <w:rPr>
                <w:rFonts w:ascii="Verdana" w:hAnsi="Verdana"/>
                <w:sz w:val="22"/>
                <w:szCs w:val="22"/>
                <w:lang w:eastAsia="en-US"/>
              </w:rPr>
              <w:lastRenderedPageBreak/>
              <w:t>esant kanalo grūsčiai ar užsipildžius konteineriui);</w:t>
            </w:r>
          </w:p>
        </w:tc>
        <w:tc>
          <w:tcPr>
            <w:tcW w:w="4011" w:type="dxa"/>
          </w:tcPr>
          <w:p w14:paraId="37D823F9" w14:textId="040ACA8F" w:rsidR="00C83259" w:rsidRPr="00AB5608" w:rsidRDefault="000F0790" w:rsidP="0046621E">
            <w:pPr>
              <w:tabs>
                <w:tab w:val="left" w:pos="880"/>
              </w:tabs>
              <w:spacing w:after="0" w:line="240" w:lineRule="auto"/>
              <w:jc w:val="both"/>
              <w:rPr>
                <w:rFonts w:ascii="Verdana" w:hAnsi="Verdana"/>
                <w:sz w:val="22"/>
                <w:szCs w:val="22"/>
                <w:lang w:val="en-US" w:eastAsia="en-US"/>
              </w:rPr>
            </w:pPr>
            <w:r w:rsidRPr="000F0790">
              <w:rPr>
                <w:rFonts w:ascii="Verdana" w:eastAsia="Times New Roman" w:hAnsi="Verdana"/>
                <w:i/>
                <w:color w:val="000000"/>
                <w:kern w:val="2"/>
                <w:sz w:val="22"/>
                <w:szCs w:val="22"/>
                <w:lang w:eastAsia="en-US"/>
                <w14:ligatures w14:val="standardContextual"/>
              </w:rPr>
              <w:lastRenderedPageBreak/>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r w:rsidR="002A2D03">
              <w:rPr>
                <w:rFonts w:ascii="Verdana" w:eastAsia="Times New Roman" w:hAnsi="Verdana"/>
                <w:i/>
                <w:color w:val="000000"/>
                <w:kern w:val="2"/>
                <w:sz w:val="22"/>
                <w:szCs w:val="22"/>
                <w:lang w:eastAsia="en-US"/>
                <w14:ligatures w14:val="standardContextual"/>
              </w:rPr>
              <w:t>)</w:t>
            </w:r>
          </w:p>
        </w:tc>
      </w:tr>
      <w:tr w:rsidR="00C83259" w:rsidRPr="0046621E" w14:paraId="36E7943F" w14:textId="1BDA9493" w:rsidTr="00C83259">
        <w:tc>
          <w:tcPr>
            <w:tcW w:w="1380" w:type="dxa"/>
          </w:tcPr>
          <w:p w14:paraId="368C6039"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1.4.</w:t>
            </w:r>
          </w:p>
        </w:tc>
        <w:tc>
          <w:tcPr>
            <w:tcW w:w="4237" w:type="dxa"/>
          </w:tcPr>
          <w:p w14:paraId="42544BAA"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Turi būti pažeistų, įtartinų (neatitinka monetų parametrai pagal bent vieną iš 1.8. punkte išvardintų požymių) ir kitų valstybių monetų atmetimo kišenė.</w:t>
            </w:r>
          </w:p>
        </w:tc>
        <w:tc>
          <w:tcPr>
            <w:tcW w:w="4011" w:type="dxa"/>
          </w:tcPr>
          <w:p w14:paraId="2B827EE1" w14:textId="411EA174" w:rsidR="00C83259" w:rsidRPr="0046621E" w:rsidRDefault="00AB5608"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1BE48520" w14:textId="424C7DFF" w:rsidTr="00C83259">
        <w:tc>
          <w:tcPr>
            <w:tcW w:w="1380" w:type="dxa"/>
          </w:tcPr>
          <w:p w14:paraId="6D2F0668"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1.5.</w:t>
            </w:r>
          </w:p>
        </w:tc>
        <w:tc>
          <w:tcPr>
            <w:tcW w:w="4237" w:type="dxa"/>
          </w:tcPr>
          <w:p w14:paraId="4015B599"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Turi būti monetų transportavimo konvejerio vieno nominalo kanalo automatinis stabdymas (užsipildžius mobiliam monetų konteineriui (2 EUR – 18000 vnt., 1EUR – 20000 vnt., 50 ct – 20000 vnt., 20 ct – 27000 vnt., 10 ct – 40000 vnt., 5 ct – 40000 vnt., 2 ct – 50000 vnt., 1 ct – 70000 vnt.).</w:t>
            </w:r>
          </w:p>
        </w:tc>
        <w:tc>
          <w:tcPr>
            <w:tcW w:w="4011" w:type="dxa"/>
          </w:tcPr>
          <w:p w14:paraId="0B8A6B65" w14:textId="7653A59B" w:rsidR="00C83259" w:rsidRPr="0046621E" w:rsidRDefault="0005594C"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5C1E7CC9" w14:textId="2A4C04DD" w:rsidTr="00C83259">
        <w:tc>
          <w:tcPr>
            <w:tcW w:w="1380" w:type="dxa"/>
          </w:tcPr>
          <w:p w14:paraId="28D3EE99"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1.6.</w:t>
            </w:r>
          </w:p>
        </w:tc>
        <w:tc>
          <w:tcPr>
            <w:tcW w:w="4237" w:type="dxa"/>
          </w:tcPr>
          <w:p w14:paraId="6575327B"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Turi būti galimybė susidėvėjusias, netinkamas apyvartai monetas nukreipti į susidėvėjusioms monetoms programiškai priskirtą kišenę</w:t>
            </w:r>
            <w:r w:rsidRPr="0046621E">
              <w:rPr>
                <w:rFonts w:ascii="Verdana" w:eastAsia="Times New Roman" w:hAnsi="Verdana"/>
                <w:sz w:val="22"/>
                <w:szCs w:val="22"/>
                <w:lang w:eastAsia="en-US"/>
              </w:rPr>
              <w:t>.</w:t>
            </w:r>
          </w:p>
        </w:tc>
        <w:tc>
          <w:tcPr>
            <w:tcW w:w="4011" w:type="dxa"/>
          </w:tcPr>
          <w:p w14:paraId="416367EE" w14:textId="02052393" w:rsidR="00C83259" w:rsidRPr="0046621E" w:rsidRDefault="0005594C"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4516F9A6" w14:textId="2F45CCDF" w:rsidTr="00C83259">
        <w:tc>
          <w:tcPr>
            <w:tcW w:w="1380" w:type="dxa"/>
          </w:tcPr>
          <w:p w14:paraId="18A61EA3"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1.7.</w:t>
            </w:r>
          </w:p>
        </w:tc>
        <w:tc>
          <w:tcPr>
            <w:tcW w:w="4237" w:type="dxa"/>
          </w:tcPr>
          <w:p w14:paraId="37F2111B"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Monetų rūšiavimo greitis turi būti ne mažesnis kaip 3300 monetų/min. </w:t>
            </w:r>
          </w:p>
          <w:p w14:paraId="5C8713FF" w14:textId="77777777" w:rsidR="00C83259" w:rsidRPr="0046621E" w:rsidRDefault="00C83259" w:rsidP="0046621E">
            <w:pPr>
              <w:tabs>
                <w:tab w:val="left" w:pos="880"/>
              </w:tabs>
              <w:spacing w:after="0" w:line="240" w:lineRule="auto"/>
              <w:jc w:val="both"/>
              <w:rPr>
                <w:rFonts w:ascii="Verdana" w:hAnsi="Verdana"/>
                <w:sz w:val="22"/>
                <w:szCs w:val="22"/>
                <w:lang w:eastAsia="en-US"/>
              </w:rPr>
            </w:pPr>
          </w:p>
        </w:tc>
        <w:tc>
          <w:tcPr>
            <w:tcW w:w="4011" w:type="dxa"/>
          </w:tcPr>
          <w:p w14:paraId="23D15829" w14:textId="3049417A" w:rsidR="00C83259" w:rsidRPr="0046621E" w:rsidRDefault="00F0661D"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................monetų/min</w:t>
            </w:r>
          </w:p>
        </w:tc>
      </w:tr>
      <w:tr w:rsidR="00C83259" w:rsidRPr="0046621E" w14:paraId="74A07C2E" w14:textId="2A081857" w:rsidTr="00C83259">
        <w:tc>
          <w:tcPr>
            <w:tcW w:w="1380" w:type="dxa"/>
          </w:tcPr>
          <w:p w14:paraId="1D74313E"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1.8.</w:t>
            </w:r>
          </w:p>
        </w:tc>
        <w:tc>
          <w:tcPr>
            <w:tcW w:w="4237" w:type="dxa"/>
          </w:tcPr>
          <w:p w14:paraId="0D91EC7F"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monetų autentiškumas turi būti nustatomas ne mažiau kaip pagal 8 žemiau išvardintus parametrus:</w:t>
            </w:r>
          </w:p>
          <w:p w14:paraId="322A76DD"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1.8.1. turi būti nustatomas monetų diametras;</w:t>
            </w:r>
          </w:p>
          <w:p w14:paraId="221ED501"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1.8.2. turi būti nustatomas monetų storis;</w:t>
            </w:r>
          </w:p>
          <w:p w14:paraId="13DE3D3D"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1.8.3. turi būti nustatomas monetos paviršiaus elektrinis laidumas monetos centre;</w:t>
            </w:r>
          </w:p>
          <w:p w14:paraId="4FE017A3"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1.8.4. turi būti nustatomas monetos tūrinis elektrinis laidumas monetos centre;</w:t>
            </w:r>
          </w:p>
          <w:p w14:paraId="62F7B72F"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1.8.5. turi būti nustatomos monetos magnetinės savybės monetos centre;</w:t>
            </w:r>
          </w:p>
          <w:p w14:paraId="543B6049"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1.8.6. turi būti nustatomas monetos paviršiaus elektrinis laidumas išorinėje monetos dalyje;</w:t>
            </w:r>
          </w:p>
          <w:p w14:paraId="04E9C509"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1.8.7. turi būti nustatomas monetos tūrinis elektrinis laidumas išorinėje monetos dalyje;</w:t>
            </w:r>
          </w:p>
          <w:p w14:paraId="1738AF0E"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1.8.8. turi būti nustatomos monetos magnetinės savybės išorinėje monetos dalyje.</w:t>
            </w:r>
          </w:p>
        </w:tc>
        <w:tc>
          <w:tcPr>
            <w:tcW w:w="4011" w:type="dxa"/>
          </w:tcPr>
          <w:p w14:paraId="4B5F6D79" w14:textId="6594039F" w:rsidR="00C83259" w:rsidRDefault="000753EA"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 xml:space="preserve">1.8.1. </w:t>
            </w: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3A8CBCAB" w14:textId="77777777" w:rsidR="00510AD5" w:rsidRDefault="000753EA"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hAnsi="Verdana"/>
                <w:sz w:val="22"/>
                <w:szCs w:val="22"/>
                <w:lang w:eastAsia="en-US"/>
              </w:rPr>
              <w:t xml:space="preserve">1.8.2. </w:t>
            </w: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r w:rsidRPr="000F0790">
              <w:rPr>
                <w:rFonts w:ascii="Verdana" w:eastAsia="Times New Roman" w:hAnsi="Verdana"/>
                <w:i/>
                <w:color w:val="000000"/>
                <w:kern w:val="2"/>
                <w:sz w:val="22"/>
                <w:szCs w:val="22"/>
                <w:lang w:eastAsia="en-US"/>
                <w14:ligatures w14:val="standardContextual"/>
              </w:rPr>
              <w:t xml:space="preserve"> </w:t>
            </w:r>
          </w:p>
          <w:p w14:paraId="47E0C389" w14:textId="77777777" w:rsidR="00510AD5" w:rsidRDefault="00510AD5"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 xml:space="preserve">1.8.3. </w:t>
            </w:r>
            <w:r w:rsidR="000753EA" w:rsidRPr="000F0790">
              <w:rPr>
                <w:rFonts w:ascii="Verdana" w:eastAsia="Times New Roman" w:hAnsi="Verdana"/>
                <w:i/>
                <w:color w:val="000000"/>
                <w:kern w:val="2"/>
                <w:sz w:val="22"/>
                <w:szCs w:val="22"/>
                <w:lang w:eastAsia="en-US"/>
                <w14:ligatures w14:val="standardContextual"/>
              </w:rPr>
              <w:t>„Atitinka“/„Neatitinka“</w:t>
            </w:r>
            <w:r w:rsidR="000753EA" w:rsidRPr="000F0790">
              <w:rPr>
                <w:rFonts w:ascii="Verdana" w:hAnsi="Verdana"/>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(nereikalingą iš</w:t>
            </w:r>
            <w:r w:rsidR="000753EA">
              <w:rPr>
                <w:rFonts w:ascii="Verdana" w:eastAsia="Times New Roman" w:hAnsi="Verdana"/>
                <w:i/>
                <w:color w:val="000000"/>
                <w:kern w:val="2"/>
                <w:sz w:val="22"/>
                <w:szCs w:val="22"/>
                <w:lang w:eastAsia="en-US"/>
                <w14:ligatures w14:val="standardContextual"/>
              </w:rPr>
              <w:t>braukti);</w:t>
            </w:r>
            <w:r w:rsidR="000753EA" w:rsidRPr="000F0790">
              <w:rPr>
                <w:rFonts w:ascii="Verdana" w:eastAsia="Times New Roman" w:hAnsi="Verdana"/>
                <w:i/>
                <w:color w:val="000000"/>
                <w:kern w:val="2"/>
                <w:sz w:val="22"/>
                <w:szCs w:val="22"/>
                <w:lang w:eastAsia="en-US"/>
                <w14:ligatures w14:val="standardContextual"/>
              </w:rPr>
              <w:t xml:space="preserve"> </w:t>
            </w:r>
          </w:p>
          <w:p w14:paraId="7CFC74CA" w14:textId="77777777" w:rsidR="00F25379" w:rsidRDefault="00510AD5"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 xml:space="preserve">1.8.4. </w:t>
            </w:r>
            <w:r w:rsidR="000753EA" w:rsidRPr="000F0790">
              <w:rPr>
                <w:rFonts w:ascii="Verdana" w:eastAsia="Times New Roman" w:hAnsi="Verdana"/>
                <w:i/>
                <w:color w:val="000000"/>
                <w:kern w:val="2"/>
                <w:sz w:val="22"/>
                <w:szCs w:val="22"/>
                <w:lang w:eastAsia="en-US"/>
                <w14:ligatures w14:val="standardContextual"/>
              </w:rPr>
              <w:t>„Atitinka“/„Neatitinka“</w:t>
            </w:r>
            <w:r w:rsidR="000753EA" w:rsidRPr="000F0790">
              <w:rPr>
                <w:rFonts w:ascii="Verdana" w:hAnsi="Verdana"/>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(nereikalingą iš</w:t>
            </w:r>
            <w:r w:rsidR="000753EA">
              <w:rPr>
                <w:rFonts w:ascii="Verdana" w:eastAsia="Times New Roman" w:hAnsi="Verdana"/>
                <w:i/>
                <w:color w:val="000000"/>
                <w:kern w:val="2"/>
                <w:sz w:val="22"/>
                <w:szCs w:val="22"/>
                <w:lang w:eastAsia="en-US"/>
                <w14:ligatures w14:val="standardContextual"/>
              </w:rPr>
              <w:t>braukti)</w:t>
            </w:r>
            <w:r w:rsidR="000753EA" w:rsidRPr="000F0790">
              <w:rPr>
                <w:rFonts w:ascii="Verdana" w:eastAsia="Times New Roman" w:hAnsi="Verdana"/>
                <w:i/>
                <w:color w:val="000000"/>
                <w:kern w:val="2"/>
                <w:sz w:val="22"/>
                <w:szCs w:val="22"/>
                <w:lang w:eastAsia="en-US"/>
                <w14:ligatures w14:val="standardContextual"/>
              </w:rPr>
              <w:t xml:space="preserve"> </w:t>
            </w:r>
          </w:p>
          <w:p w14:paraId="5CF70241" w14:textId="77777777" w:rsidR="00F25379" w:rsidRDefault="00510AD5"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1.8.5.</w:t>
            </w:r>
            <w:r w:rsidR="00F25379">
              <w:rPr>
                <w:rFonts w:ascii="Verdana" w:eastAsia="Times New Roman" w:hAnsi="Verdana"/>
                <w:i/>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„Atitinka“/„Neatitinka“</w:t>
            </w:r>
            <w:r w:rsidR="000753EA" w:rsidRPr="000F0790">
              <w:rPr>
                <w:rFonts w:ascii="Verdana" w:hAnsi="Verdana"/>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(nereikalingą iš</w:t>
            </w:r>
            <w:r w:rsidR="000753EA">
              <w:rPr>
                <w:rFonts w:ascii="Verdana" w:eastAsia="Times New Roman" w:hAnsi="Verdana"/>
                <w:i/>
                <w:color w:val="000000"/>
                <w:kern w:val="2"/>
                <w:sz w:val="22"/>
                <w:szCs w:val="22"/>
                <w:lang w:eastAsia="en-US"/>
                <w14:ligatures w14:val="standardContextual"/>
              </w:rPr>
              <w:t>braukti)</w:t>
            </w:r>
            <w:r w:rsidR="000753EA" w:rsidRPr="000F0790">
              <w:rPr>
                <w:rFonts w:ascii="Verdana" w:eastAsia="Times New Roman" w:hAnsi="Verdana"/>
                <w:i/>
                <w:color w:val="000000"/>
                <w:kern w:val="2"/>
                <w:sz w:val="22"/>
                <w:szCs w:val="22"/>
                <w:lang w:eastAsia="en-US"/>
                <w14:ligatures w14:val="standardContextual"/>
              </w:rPr>
              <w:t xml:space="preserve"> </w:t>
            </w:r>
          </w:p>
          <w:p w14:paraId="66D31628" w14:textId="77777777" w:rsidR="00F25379" w:rsidRDefault="00F25379"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 xml:space="preserve">1.8.6. </w:t>
            </w:r>
            <w:r w:rsidR="000753EA" w:rsidRPr="000F0790">
              <w:rPr>
                <w:rFonts w:ascii="Verdana" w:eastAsia="Times New Roman" w:hAnsi="Verdana"/>
                <w:i/>
                <w:color w:val="000000"/>
                <w:kern w:val="2"/>
                <w:sz w:val="22"/>
                <w:szCs w:val="22"/>
                <w:lang w:eastAsia="en-US"/>
                <w14:ligatures w14:val="standardContextual"/>
              </w:rPr>
              <w:t>„Atitinka“/„Neatitinka“</w:t>
            </w:r>
            <w:r w:rsidR="000753EA" w:rsidRPr="000F0790">
              <w:rPr>
                <w:rFonts w:ascii="Verdana" w:hAnsi="Verdana"/>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(nereikalingą iš</w:t>
            </w:r>
            <w:r w:rsidR="000753EA">
              <w:rPr>
                <w:rFonts w:ascii="Verdana" w:eastAsia="Times New Roman" w:hAnsi="Verdana"/>
                <w:i/>
                <w:color w:val="000000"/>
                <w:kern w:val="2"/>
                <w:sz w:val="22"/>
                <w:szCs w:val="22"/>
                <w:lang w:eastAsia="en-US"/>
                <w14:ligatures w14:val="standardContextual"/>
              </w:rPr>
              <w:t>braukti)</w:t>
            </w:r>
            <w:r w:rsidR="000753EA" w:rsidRPr="000F0790">
              <w:rPr>
                <w:rFonts w:ascii="Verdana" w:eastAsia="Times New Roman" w:hAnsi="Verdana"/>
                <w:i/>
                <w:color w:val="000000"/>
                <w:kern w:val="2"/>
                <w:sz w:val="22"/>
                <w:szCs w:val="22"/>
                <w:lang w:eastAsia="en-US"/>
                <w14:ligatures w14:val="standardContextual"/>
              </w:rPr>
              <w:t xml:space="preserve"> </w:t>
            </w:r>
          </w:p>
          <w:p w14:paraId="5444C3E8" w14:textId="77777777" w:rsidR="000753EA" w:rsidRDefault="00F25379"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kern w:val="2"/>
                <w:sz w:val="22"/>
                <w:szCs w:val="22"/>
                <w:lang w:eastAsia="en-US"/>
                <w14:ligatures w14:val="standardContextual"/>
              </w:rPr>
              <w:t xml:space="preserve">1.8.7. </w:t>
            </w:r>
            <w:r w:rsidR="000753EA" w:rsidRPr="000F0790">
              <w:rPr>
                <w:rFonts w:ascii="Verdana" w:eastAsia="Times New Roman" w:hAnsi="Verdana"/>
                <w:i/>
                <w:color w:val="000000"/>
                <w:kern w:val="2"/>
                <w:sz w:val="22"/>
                <w:szCs w:val="22"/>
                <w:lang w:eastAsia="en-US"/>
                <w14:ligatures w14:val="standardContextual"/>
              </w:rPr>
              <w:t>„Atitinka“/„Neatitinka“</w:t>
            </w:r>
            <w:r w:rsidR="000753EA" w:rsidRPr="000F0790">
              <w:rPr>
                <w:rFonts w:ascii="Verdana" w:hAnsi="Verdana"/>
                <w:color w:val="000000"/>
                <w:kern w:val="2"/>
                <w:sz w:val="22"/>
                <w:szCs w:val="22"/>
                <w:lang w:eastAsia="en-US"/>
                <w14:ligatures w14:val="standardContextual"/>
              </w:rPr>
              <w:t xml:space="preserve"> </w:t>
            </w:r>
            <w:r w:rsidR="000753EA" w:rsidRPr="000F0790">
              <w:rPr>
                <w:rFonts w:ascii="Verdana" w:eastAsia="Times New Roman" w:hAnsi="Verdana"/>
                <w:i/>
                <w:color w:val="000000"/>
                <w:kern w:val="2"/>
                <w:sz w:val="22"/>
                <w:szCs w:val="22"/>
                <w:lang w:eastAsia="en-US"/>
                <w14:ligatures w14:val="standardContextual"/>
              </w:rPr>
              <w:t>(nereikalingą iš</w:t>
            </w:r>
            <w:r w:rsidR="000753EA">
              <w:rPr>
                <w:rFonts w:ascii="Verdana" w:eastAsia="Times New Roman" w:hAnsi="Verdana"/>
                <w:i/>
                <w:color w:val="000000"/>
                <w:kern w:val="2"/>
                <w:sz w:val="22"/>
                <w:szCs w:val="22"/>
                <w:lang w:eastAsia="en-US"/>
                <w14:ligatures w14:val="standardContextual"/>
              </w:rPr>
              <w:t>braukti)</w:t>
            </w:r>
            <w:r>
              <w:rPr>
                <w:rFonts w:ascii="Verdana" w:eastAsia="Times New Roman" w:hAnsi="Verdana"/>
                <w:i/>
                <w:color w:val="000000"/>
                <w:kern w:val="2"/>
                <w:sz w:val="22"/>
                <w:szCs w:val="22"/>
                <w:lang w:eastAsia="en-US"/>
                <w14:ligatures w14:val="standardContextual"/>
              </w:rPr>
              <w:t>;</w:t>
            </w:r>
          </w:p>
          <w:p w14:paraId="139A7FE0" w14:textId="1C3642C0" w:rsidR="00F25379" w:rsidRPr="0046621E" w:rsidRDefault="00F25379" w:rsidP="0046621E">
            <w:pPr>
              <w:spacing w:after="0" w:line="240" w:lineRule="auto"/>
              <w:jc w:val="both"/>
              <w:rPr>
                <w:rFonts w:ascii="Verdana" w:hAnsi="Verdana"/>
                <w:sz w:val="22"/>
                <w:szCs w:val="22"/>
                <w:lang w:eastAsia="en-US"/>
              </w:rPr>
            </w:pPr>
            <w:r>
              <w:rPr>
                <w:rFonts w:ascii="Verdana" w:hAnsi="Verdana"/>
                <w:sz w:val="22"/>
                <w:szCs w:val="22"/>
                <w:lang w:eastAsia="en-US"/>
              </w:rPr>
              <w:t>1.8.8.</w:t>
            </w:r>
            <w:r w:rsidR="0022279A">
              <w:rPr>
                <w:rFonts w:ascii="Verdana" w:hAnsi="Verdana"/>
                <w:sz w:val="22"/>
                <w:szCs w:val="22"/>
                <w:lang w:eastAsia="en-US"/>
              </w:rPr>
              <w:t xml:space="preserve"> </w:t>
            </w:r>
            <w:r w:rsidR="0022279A" w:rsidRPr="000F0790">
              <w:rPr>
                <w:rFonts w:ascii="Verdana" w:eastAsia="Times New Roman" w:hAnsi="Verdana"/>
                <w:i/>
                <w:color w:val="000000"/>
                <w:kern w:val="2"/>
                <w:sz w:val="22"/>
                <w:szCs w:val="22"/>
                <w:lang w:eastAsia="en-US"/>
                <w14:ligatures w14:val="standardContextual"/>
              </w:rPr>
              <w:t>„Atitinka“/„Neatitinka“</w:t>
            </w:r>
            <w:r w:rsidR="0022279A" w:rsidRPr="000F0790">
              <w:rPr>
                <w:rFonts w:ascii="Verdana" w:hAnsi="Verdana"/>
                <w:color w:val="000000"/>
                <w:kern w:val="2"/>
                <w:sz w:val="22"/>
                <w:szCs w:val="22"/>
                <w:lang w:eastAsia="en-US"/>
                <w14:ligatures w14:val="standardContextual"/>
              </w:rPr>
              <w:t xml:space="preserve"> </w:t>
            </w:r>
            <w:r w:rsidR="0022279A" w:rsidRPr="000F0790">
              <w:rPr>
                <w:rFonts w:ascii="Verdana" w:eastAsia="Times New Roman" w:hAnsi="Verdana"/>
                <w:i/>
                <w:color w:val="000000"/>
                <w:kern w:val="2"/>
                <w:sz w:val="22"/>
                <w:szCs w:val="22"/>
                <w:lang w:eastAsia="en-US"/>
                <w14:ligatures w14:val="standardContextual"/>
              </w:rPr>
              <w:t>(nereikalingą iš</w:t>
            </w:r>
            <w:r w:rsidR="0022279A">
              <w:rPr>
                <w:rFonts w:ascii="Verdana" w:eastAsia="Times New Roman" w:hAnsi="Verdana"/>
                <w:i/>
                <w:color w:val="000000"/>
                <w:kern w:val="2"/>
                <w:sz w:val="22"/>
                <w:szCs w:val="22"/>
                <w:lang w:eastAsia="en-US"/>
                <w14:ligatures w14:val="standardContextual"/>
              </w:rPr>
              <w:t>braukti)</w:t>
            </w:r>
          </w:p>
        </w:tc>
      </w:tr>
      <w:tr w:rsidR="00C83259" w:rsidRPr="0046621E" w14:paraId="578746DE" w14:textId="3AE60A36" w:rsidTr="00C83259">
        <w:tc>
          <w:tcPr>
            <w:tcW w:w="1380" w:type="dxa"/>
          </w:tcPr>
          <w:p w14:paraId="4BC8F795"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1.9.</w:t>
            </w:r>
          </w:p>
        </w:tc>
        <w:tc>
          <w:tcPr>
            <w:tcW w:w="4237" w:type="dxa"/>
          </w:tcPr>
          <w:p w14:paraId="77CEE72B"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Monetų padavimui į perskaičiavimo traktą turi būti naudojamas vibruojantis takas, leidžiantis </w:t>
            </w:r>
            <w:r w:rsidRPr="0046621E">
              <w:rPr>
                <w:rFonts w:ascii="Verdana" w:hAnsi="Verdana"/>
                <w:sz w:val="22"/>
                <w:szCs w:val="22"/>
                <w:lang w:eastAsia="en-US"/>
              </w:rPr>
              <w:lastRenderedPageBreak/>
              <w:t>vizualinę perskaičiuojamų monetų kontrolę. Tako ilgis turi būti ne mažesnis kaip 500 mm</w:t>
            </w:r>
          </w:p>
        </w:tc>
        <w:tc>
          <w:tcPr>
            <w:tcW w:w="4011" w:type="dxa"/>
          </w:tcPr>
          <w:p w14:paraId="22E92D55" w14:textId="77777777" w:rsidR="00C83259" w:rsidRDefault="00C23C05" w:rsidP="0046621E">
            <w:pPr>
              <w:tabs>
                <w:tab w:val="left" w:pos="880"/>
              </w:tabs>
              <w:spacing w:after="0" w:line="240" w:lineRule="auto"/>
              <w:jc w:val="both"/>
              <w:rPr>
                <w:rFonts w:ascii="Verdana" w:eastAsia="Times New Roman" w:hAnsi="Verdana"/>
                <w:i/>
                <w:color w:val="000000"/>
                <w:kern w:val="2"/>
                <w:sz w:val="22"/>
                <w:szCs w:val="22"/>
                <w:lang w:eastAsia="en-US"/>
                <w14:ligatures w14:val="standardContextual"/>
              </w:rPr>
            </w:pPr>
            <w:r w:rsidRPr="000F0790">
              <w:rPr>
                <w:rFonts w:ascii="Verdana" w:eastAsia="Times New Roman" w:hAnsi="Verdana"/>
                <w:i/>
                <w:color w:val="000000"/>
                <w:kern w:val="2"/>
                <w:sz w:val="22"/>
                <w:szCs w:val="22"/>
                <w:lang w:eastAsia="en-US"/>
                <w14:ligatures w14:val="standardContextual"/>
              </w:rPr>
              <w:lastRenderedPageBreak/>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26227CFB" w14:textId="3109BB70" w:rsidR="00C23C05" w:rsidRPr="0046621E" w:rsidRDefault="00C23C05"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Tako ilgis:</w:t>
            </w:r>
            <w:r w:rsidR="00AB6AC7">
              <w:rPr>
                <w:rFonts w:ascii="Verdana" w:hAnsi="Verdana"/>
                <w:sz w:val="22"/>
                <w:szCs w:val="22"/>
                <w:lang w:eastAsia="en-US"/>
              </w:rPr>
              <w:t>...................</w:t>
            </w:r>
            <w:r w:rsidR="00DA5F04">
              <w:rPr>
                <w:rFonts w:ascii="Verdana" w:hAnsi="Verdana"/>
                <w:sz w:val="22"/>
                <w:szCs w:val="22"/>
                <w:lang w:eastAsia="en-US"/>
              </w:rPr>
              <w:t>mm</w:t>
            </w:r>
          </w:p>
        </w:tc>
      </w:tr>
      <w:tr w:rsidR="00C83259" w:rsidRPr="0046621E" w14:paraId="47720A05" w14:textId="400E880E" w:rsidTr="00C83259">
        <w:tc>
          <w:tcPr>
            <w:tcW w:w="1380" w:type="dxa"/>
          </w:tcPr>
          <w:p w14:paraId="7BB6A25D"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1.10.</w:t>
            </w:r>
          </w:p>
        </w:tc>
        <w:tc>
          <w:tcPr>
            <w:tcW w:w="4237" w:type="dxa"/>
          </w:tcPr>
          <w:p w14:paraId="287FC352"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 xml:space="preserve">Turi būti suderinamas su Lietuvos banko turimu monetų transportavimo liftu SC 93420 (gamintojas SUZOHAPP), kuris bus naudojamas monetų transportavimui į vibruojantį taką. Lifto parametrai: </w:t>
            </w:r>
          </w:p>
          <w:p w14:paraId="4874EC3E"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1.10.1. bunkerio talpa – ne mažiau kaip 24000 skirtingų nominalų  monetų;</w:t>
            </w:r>
          </w:p>
          <w:p w14:paraId="4897DCFE"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1.10.2. transportavimo greitis – iki 4000 monetų/min.;</w:t>
            </w:r>
          </w:p>
          <w:p w14:paraId="0505C748"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1.10.3. lifto valdymas sensoriaus, esančio virš vibruojančio tako pagalba;</w:t>
            </w:r>
          </w:p>
          <w:p w14:paraId="49BAC1D0"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1.10.4. monetų rūšiavimo sistemos dešinėje pusėje turi būti atskiras lifto elektros maitinimo (220V, 50Hz) lizdas;</w:t>
            </w:r>
          </w:p>
          <w:p w14:paraId="1CAA2C4B"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eastAsia="Times New Roman" w:hAnsi="Verdana"/>
                <w:sz w:val="22"/>
                <w:szCs w:val="22"/>
                <w:lang w:eastAsia="en-US"/>
              </w:rPr>
              <w:t>1.10.5. reguliuojamas padavimo trakto aukštis: apatinė riba ne žemiau 850 mm., viršutinė riba ne aukščiau nei 1350 mm.</w:t>
            </w:r>
          </w:p>
        </w:tc>
        <w:tc>
          <w:tcPr>
            <w:tcW w:w="4011" w:type="dxa"/>
          </w:tcPr>
          <w:p w14:paraId="5425B18D" w14:textId="77777777" w:rsidR="00C83259" w:rsidRDefault="00807978" w:rsidP="0046621E">
            <w:pPr>
              <w:spacing w:after="0" w:line="240" w:lineRule="auto"/>
              <w:jc w:val="both"/>
              <w:rPr>
                <w:rFonts w:ascii="Verdana" w:eastAsia="Times New Roman" w:hAnsi="Verdana"/>
                <w:i/>
                <w:color w:val="000000"/>
                <w:kern w:val="2"/>
                <w:sz w:val="22"/>
                <w:szCs w:val="22"/>
                <w:lang w:eastAsia="en-US"/>
                <w14:ligatures w14:val="standardContextual"/>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5BA0F94B" w14:textId="568C3A34" w:rsidR="00807978" w:rsidRDefault="00807978" w:rsidP="0046621E">
            <w:pPr>
              <w:spacing w:after="0" w:line="240" w:lineRule="auto"/>
              <w:jc w:val="both"/>
              <w:rPr>
                <w:rFonts w:ascii="Verdana" w:eastAsia="Times New Roman" w:hAnsi="Verdana"/>
                <w:i/>
                <w:color w:val="000000"/>
                <w:sz w:val="22"/>
                <w:szCs w:val="22"/>
                <w:lang w:eastAsia="en-US"/>
              </w:rPr>
            </w:pPr>
            <w:r>
              <w:rPr>
                <w:rFonts w:ascii="Verdana" w:eastAsia="Times New Roman" w:hAnsi="Verdana"/>
                <w:i/>
                <w:color w:val="000000"/>
                <w:sz w:val="22"/>
                <w:szCs w:val="22"/>
                <w:lang w:eastAsia="en-US"/>
              </w:rPr>
              <w:t xml:space="preserve">1.10.1. </w:t>
            </w:r>
            <w:r w:rsidR="00417275">
              <w:rPr>
                <w:rFonts w:ascii="Verdana" w:eastAsia="Times New Roman" w:hAnsi="Verdana"/>
                <w:i/>
                <w:color w:val="000000"/>
                <w:sz w:val="22"/>
                <w:szCs w:val="22"/>
                <w:lang w:eastAsia="en-US"/>
              </w:rPr>
              <w:t>.........</w:t>
            </w:r>
          </w:p>
          <w:p w14:paraId="1C68A8B0" w14:textId="7B93F8EA" w:rsidR="00807978" w:rsidRDefault="00807978" w:rsidP="0046621E">
            <w:pPr>
              <w:spacing w:after="0" w:line="240" w:lineRule="auto"/>
              <w:jc w:val="both"/>
              <w:rPr>
                <w:rFonts w:ascii="Verdana" w:eastAsia="Times New Roman" w:hAnsi="Verdana"/>
                <w:i/>
                <w:color w:val="000000"/>
                <w:sz w:val="22"/>
                <w:szCs w:val="22"/>
                <w:lang w:eastAsia="en-US"/>
              </w:rPr>
            </w:pPr>
            <w:r>
              <w:rPr>
                <w:rFonts w:ascii="Verdana" w:eastAsia="Times New Roman" w:hAnsi="Verdana"/>
                <w:i/>
                <w:color w:val="000000"/>
                <w:sz w:val="22"/>
                <w:szCs w:val="22"/>
                <w:lang w:eastAsia="en-US"/>
              </w:rPr>
              <w:t>1.10.2.</w:t>
            </w:r>
            <w:r w:rsidR="00417275">
              <w:rPr>
                <w:rFonts w:ascii="Verdana" w:eastAsia="Times New Roman" w:hAnsi="Verdana"/>
                <w:i/>
                <w:color w:val="000000"/>
                <w:sz w:val="22"/>
                <w:szCs w:val="22"/>
                <w:lang w:eastAsia="en-US"/>
              </w:rPr>
              <w:t>...........</w:t>
            </w:r>
          </w:p>
          <w:p w14:paraId="43335C46" w14:textId="6F18C720" w:rsidR="006D4A4E" w:rsidRDefault="00807978" w:rsidP="0046621E">
            <w:pPr>
              <w:spacing w:after="0" w:line="240" w:lineRule="auto"/>
              <w:jc w:val="both"/>
              <w:rPr>
                <w:rFonts w:ascii="Verdana" w:eastAsia="Times New Roman" w:hAnsi="Verdana"/>
                <w:i/>
                <w:color w:val="000000"/>
                <w:sz w:val="22"/>
                <w:szCs w:val="22"/>
                <w:lang w:eastAsia="en-US"/>
              </w:rPr>
            </w:pPr>
            <w:r>
              <w:rPr>
                <w:rFonts w:ascii="Verdana" w:eastAsia="Times New Roman" w:hAnsi="Verdana"/>
                <w:i/>
                <w:color w:val="000000"/>
                <w:sz w:val="22"/>
                <w:szCs w:val="22"/>
                <w:lang w:eastAsia="en-US"/>
              </w:rPr>
              <w:t>1.10.3</w:t>
            </w:r>
            <w:r w:rsidR="006D4A4E">
              <w:rPr>
                <w:rFonts w:ascii="Verdana" w:eastAsia="Times New Roman" w:hAnsi="Verdana"/>
                <w:i/>
                <w:color w:val="000000"/>
                <w:sz w:val="22"/>
                <w:szCs w:val="22"/>
                <w:lang w:eastAsia="en-US"/>
              </w:rPr>
              <w:t xml:space="preserve">. </w:t>
            </w:r>
            <w:r w:rsidR="006D4A4E" w:rsidRPr="000F0790">
              <w:rPr>
                <w:rFonts w:ascii="Verdana" w:eastAsia="Times New Roman" w:hAnsi="Verdana"/>
                <w:i/>
                <w:color w:val="000000"/>
                <w:kern w:val="2"/>
                <w:sz w:val="22"/>
                <w:szCs w:val="22"/>
                <w:lang w:eastAsia="en-US"/>
                <w14:ligatures w14:val="standardContextual"/>
              </w:rPr>
              <w:t>„Atitinka“/„Neatitinka“</w:t>
            </w:r>
            <w:r w:rsidR="006D4A4E" w:rsidRPr="000F0790">
              <w:rPr>
                <w:rFonts w:ascii="Verdana" w:hAnsi="Verdana"/>
                <w:color w:val="000000"/>
                <w:kern w:val="2"/>
                <w:sz w:val="22"/>
                <w:szCs w:val="22"/>
                <w:lang w:eastAsia="en-US"/>
                <w14:ligatures w14:val="standardContextual"/>
              </w:rPr>
              <w:t xml:space="preserve"> </w:t>
            </w:r>
            <w:r w:rsidR="006D4A4E" w:rsidRPr="000F0790">
              <w:rPr>
                <w:rFonts w:ascii="Verdana" w:eastAsia="Times New Roman" w:hAnsi="Verdana"/>
                <w:i/>
                <w:color w:val="000000"/>
                <w:kern w:val="2"/>
                <w:sz w:val="22"/>
                <w:szCs w:val="22"/>
                <w:lang w:eastAsia="en-US"/>
                <w14:ligatures w14:val="standardContextual"/>
              </w:rPr>
              <w:t>(nereikalingą iš</w:t>
            </w:r>
            <w:r w:rsidR="006D4A4E">
              <w:rPr>
                <w:rFonts w:ascii="Verdana" w:eastAsia="Times New Roman" w:hAnsi="Verdana"/>
                <w:i/>
                <w:color w:val="000000"/>
                <w:kern w:val="2"/>
                <w:sz w:val="22"/>
                <w:szCs w:val="22"/>
                <w:lang w:eastAsia="en-US"/>
                <w14:ligatures w14:val="standardContextual"/>
              </w:rPr>
              <w:t>braukti)</w:t>
            </w:r>
          </w:p>
          <w:p w14:paraId="59AA4ACF" w14:textId="0CB3ACAD" w:rsidR="00807978" w:rsidRDefault="00807978" w:rsidP="0046621E">
            <w:pPr>
              <w:spacing w:after="0" w:line="240" w:lineRule="auto"/>
              <w:jc w:val="both"/>
              <w:rPr>
                <w:rFonts w:ascii="Verdana" w:eastAsia="Times New Roman" w:hAnsi="Verdana"/>
                <w:i/>
                <w:color w:val="000000"/>
                <w:sz w:val="22"/>
                <w:szCs w:val="22"/>
                <w:lang w:eastAsia="en-US"/>
              </w:rPr>
            </w:pPr>
            <w:r>
              <w:rPr>
                <w:rFonts w:ascii="Verdana" w:eastAsia="Times New Roman" w:hAnsi="Verdana"/>
                <w:i/>
                <w:color w:val="000000"/>
                <w:sz w:val="22"/>
                <w:szCs w:val="22"/>
                <w:lang w:eastAsia="en-US"/>
              </w:rPr>
              <w:t>1.10.4.</w:t>
            </w:r>
            <w:r w:rsidR="00526C59">
              <w:rPr>
                <w:rFonts w:ascii="Verdana" w:eastAsia="Times New Roman" w:hAnsi="Verdana"/>
                <w:i/>
                <w:color w:val="000000"/>
                <w:sz w:val="22"/>
                <w:szCs w:val="22"/>
                <w:lang w:eastAsia="en-US"/>
              </w:rPr>
              <w:t xml:space="preserve"> </w:t>
            </w:r>
            <w:r w:rsidR="00526C59" w:rsidRPr="000F0790">
              <w:rPr>
                <w:rFonts w:ascii="Verdana" w:eastAsia="Times New Roman" w:hAnsi="Verdana"/>
                <w:i/>
                <w:color w:val="000000"/>
                <w:kern w:val="2"/>
                <w:sz w:val="22"/>
                <w:szCs w:val="22"/>
                <w:lang w:eastAsia="en-US"/>
                <w14:ligatures w14:val="standardContextual"/>
              </w:rPr>
              <w:t>„Atitinka“/„Neatitinka“</w:t>
            </w:r>
            <w:r w:rsidR="00526C59" w:rsidRPr="000F0790">
              <w:rPr>
                <w:rFonts w:ascii="Verdana" w:hAnsi="Verdana"/>
                <w:color w:val="000000"/>
                <w:kern w:val="2"/>
                <w:sz w:val="22"/>
                <w:szCs w:val="22"/>
                <w:lang w:eastAsia="en-US"/>
                <w14:ligatures w14:val="standardContextual"/>
              </w:rPr>
              <w:t xml:space="preserve"> </w:t>
            </w:r>
            <w:r w:rsidR="00526C59" w:rsidRPr="000F0790">
              <w:rPr>
                <w:rFonts w:ascii="Verdana" w:eastAsia="Times New Roman" w:hAnsi="Verdana"/>
                <w:i/>
                <w:color w:val="000000"/>
                <w:kern w:val="2"/>
                <w:sz w:val="22"/>
                <w:szCs w:val="22"/>
                <w:lang w:eastAsia="en-US"/>
                <w14:ligatures w14:val="standardContextual"/>
              </w:rPr>
              <w:t>(nereikalingą iš</w:t>
            </w:r>
            <w:r w:rsidR="00526C59">
              <w:rPr>
                <w:rFonts w:ascii="Verdana" w:eastAsia="Times New Roman" w:hAnsi="Verdana"/>
                <w:i/>
                <w:color w:val="000000"/>
                <w:kern w:val="2"/>
                <w:sz w:val="22"/>
                <w:szCs w:val="22"/>
                <w:lang w:eastAsia="en-US"/>
                <w14:ligatures w14:val="standardContextual"/>
              </w:rPr>
              <w:t>braukti)</w:t>
            </w:r>
          </w:p>
          <w:p w14:paraId="08866186" w14:textId="7719F4F8" w:rsidR="00807978" w:rsidRPr="0046621E" w:rsidRDefault="00807978" w:rsidP="0046621E">
            <w:pPr>
              <w:spacing w:after="0" w:line="240" w:lineRule="auto"/>
              <w:jc w:val="both"/>
              <w:rPr>
                <w:rFonts w:ascii="Verdana" w:hAnsi="Verdana"/>
                <w:sz w:val="22"/>
                <w:szCs w:val="22"/>
                <w:lang w:eastAsia="en-US"/>
              </w:rPr>
            </w:pPr>
            <w:r>
              <w:rPr>
                <w:rFonts w:ascii="Verdana" w:eastAsia="Times New Roman" w:hAnsi="Verdana"/>
                <w:i/>
                <w:color w:val="000000"/>
                <w:sz w:val="22"/>
                <w:szCs w:val="22"/>
                <w:lang w:eastAsia="en-US"/>
              </w:rPr>
              <w:t>1.10.5.</w:t>
            </w:r>
            <w:r w:rsidR="00526C59">
              <w:rPr>
                <w:rFonts w:ascii="Verdana" w:eastAsia="Times New Roman" w:hAnsi="Verdana"/>
                <w:i/>
                <w:color w:val="000000"/>
                <w:sz w:val="22"/>
                <w:szCs w:val="22"/>
                <w:lang w:eastAsia="en-US"/>
              </w:rPr>
              <w:t>................</w:t>
            </w:r>
          </w:p>
        </w:tc>
      </w:tr>
      <w:tr w:rsidR="00C83259" w:rsidRPr="0046621E" w14:paraId="1B17F2B5" w14:textId="2768BC13" w:rsidTr="00C83259">
        <w:tc>
          <w:tcPr>
            <w:tcW w:w="1380" w:type="dxa"/>
          </w:tcPr>
          <w:p w14:paraId="7CF7344F"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1.11.</w:t>
            </w:r>
          </w:p>
        </w:tc>
        <w:tc>
          <w:tcPr>
            <w:tcW w:w="4237" w:type="dxa"/>
          </w:tcPr>
          <w:p w14:paraId="329EBA61"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Monetų rūšiavimo sistemos valdymo monitorius:</w:t>
            </w:r>
          </w:p>
          <w:p w14:paraId="0E60E280" w14:textId="396910B0" w:rsidR="00C83259" w:rsidRPr="0046621E" w:rsidRDefault="00C83259" w:rsidP="0046621E">
            <w:pPr>
              <w:spacing w:after="0" w:line="240" w:lineRule="auto"/>
              <w:jc w:val="both"/>
              <w:rPr>
                <w:rFonts w:ascii="Verdana" w:hAnsi="Verdana"/>
                <w:sz w:val="22"/>
                <w:szCs w:val="22"/>
                <w:lang w:val="en-US" w:eastAsia="en-US"/>
              </w:rPr>
            </w:pPr>
            <w:r w:rsidRPr="0046621E">
              <w:rPr>
                <w:rFonts w:ascii="Verdana" w:hAnsi="Verdana"/>
                <w:sz w:val="22"/>
                <w:szCs w:val="22"/>
                <w:lang w:eastAsia="en-US"/>
              </w:rPr>
              <w:t>1.1</w:t>
            </w:r>
            <w:r w:rsidR="009C7BAC">
              <w:rPr>
                <w:rFonts w:ascii="Verdana" w:hAnsi="Verdana"/>
                <w:sz w:val="22"/>
                <w:szCs w:val="22"/>
                <w:lang w:eastAsia="en-US"/>
              </w:rPr>
              <w:t>1</w:t>
            </w:r>
            <w:r w:rsidRPr="0046621E">
              <w:rPr>
                <w:rFonts w:ascii="Verdana" w:hAnsi="Verdana"/>
                <w:sz w:val="22"/>
                <w:szCs w:val="22"/>
                <w:lang w:eastAsia="en-US"/>
              </w:rPr>
              <w:t>.1. turi būti ne mažesnis kaip 10“ dydžio spalvotas ekranas;</w:t>
            </w:r>
          </w:p>
          <w:p w14:paraId="35DDF203" w14:textId="42421839"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w:t>
            </w:r>
            <w:r w:rsidR="009C7BAC">
              <w:rPr>
                <w:rFonts w:ascii="Verdana" w:hAnsi="Verdana"/>
                <w:sz w:val="22"/>
                <w:szCs w:val="22"/>
                <w:lang w:eastAsia="en-US"/>
              </w:rPr>
              <w:t>1</w:t>
            </w:r>
            <w:r w:rsidRPr="0046621E">
              <w:rPr>
                <w:rFonts w:ascii="Verdana" w:hAnsi="Verdana"/>
                <w:sz w:val="22"/>
                <w:szCs w:val="22"/>
                <w:lang w:eastAsia="en-US"/>
              </w:rPr>
              <w:t>.2. turi būti operacijų valdymas (sistemos paleidimas, stabdymas, operacijos patvirtinimas, duomenų įrašymas į sistemos atmintį, duomenų spausdinimas);</w:t>
            </w:r>
          </w:p>
          <w:p w14:paraId="1E9A28B2" w14:textId="17FA3D85"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w:t>
            </w:r>
            <w:r w:rsidR="009C7BAC">
              <w:rPr>
                <w:rFonts w:ascii="Verdana" w:hAnsi="Verdana"/>
                <w:sz w:val="22"/>
                <w:szCs w:val="22"/>
                <w:lang w:eastAsia="en-US"/>
              </w:rPr>
              <w:t>1</w:t>
            </w:r>
            <w:r w:rsidRPr="0046621E">
              <w:rPr>
                <w:rFonts w:ascii="Verdana" w:hAnsi="Verdana"/>
                <w:sz w:val="22"/>
                <w:szCs w:val="22"/>
                <w:lang w:eastAsia="en-US"/>
              </w:rPr>
              <w:t>.3. turi būti sistemos techninės būklės diagnostika.</w:t>
            </w:r>
          </w:p>
        </w:tc>
        <w:tc>
          <w:tcPr>
            <w:tcW w:w="4011" w:type="dxa"/>
          </w:tcPr>
          <w:p w14:paraId="6D320C80" w14:textId="269AD47E" w:rsidR="00C83259" w:rsidRDefault="006C141F"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hAnsi="Verdana"/>
                <w:sz w:val="22"/>
                <w:szCs w:val="22"/>
                <w:lang w:eastAsia="en-US"/>
              </w:rPr>
              <w:t>1.1</w:t>
            </w:r>
            <w:r w:rsidR="00B95750">
              <w:rPr>
                <w:rFonts w:ascii="Verdana" w:hAnsi="Verdana"/>
                <w:sz w:val="22"/>
                <w:szCs w:val="22"/>
                <w:lang w:eastAsia="en-US"/>
              </w:rPr>
              <w:t>1</w:t>
            </w:r>
            <w:r>
              <w:rPr>
                <w:rFonts w:ascii="Verdana" w:hAnsi="Verdana"/>
                <w:sz w:val="22"/>
                <w:szCs w:val="22"/>
                <w:lang w:eastAsia="en-US"/>
              </w:rPr>
              <w:t>.1.</w:t>
            </w:r>
            <w:r w:rsidR="000123B3" w:rsidRPr="000F0790">
              <w:rPr>
                <w:rFonts w:ascii="Verdana" w:eastAsia="Times New Roman" w:hAnsi="Verdana"/>
                <w:i/>
                <w:color w:val="000000"/>
                <w:kern w:val="2"/>
                <w:sz w:val="22"/>
                <w:szCs w:val="22"/>
                <w:lang w:eastAsia="en-US"/>
                <w14:ligatures w14:val="standardContextual"/>
              </w:rPr>
              <w:t xml:space="preserve"> „Atitinka“/„Neatitinka“</w:t>
            </w:r>
            <w:r w:rsidR="000123B3" w:rsidRPr="000F0790">
              <w:rPr>
                <w:rFonts w:ascii="Verdana" w:hAnsi="Verdana"/>
                <w:color w:val="000000"/>
                <w:kern w:val="2"/>
                <w:sz w:val="22"/>
                <w:szCs w:val="22"/>
                <w:lang w:eastAsia="en-US"/>
                <w14:ligatures w14:val="standardContextual"/>
              </w:rPr>
              <w:t xml:space="preserve"> </w:t>
            </w:r>
            <w:r w:rsidR="000123B3" w:rsidRPr="000F0790">
              <w:rPr>
                <w:rFonts w:ascii="Verdana" w:eastAsia="Times New Roman" w:hAnsi="Verdana"/>
                <w:i/>
                <w:color w:val="000000"/>
                <w:kern w:val="2"/>
                <w:sz w:val="22"/>
                <w:szCs w:val="22"/>
                <w:lang w:eastAsia="en-US"/>
                <w14:ligatures w14:val="standardContextual"/>
              </w:rPr>
              <w:t>(nereikalingą iš</w:t>
            </w:r>
            <w:r w:rsidR="000123B3">
              <w:rPr>
                <w:rFonts w:ascii="Verdana" w:eastAsia="Times New Roman" w:hAnsi="Verdana"/>
                <w:i/>
                <w:color w:val="000000"/>
                <w:kern w:val="2"/>
                <w:sz w:val="22"/>
                <w:szCs w:val="22"/>
                <w:lang w:eastAsia="en-US"/>
                <w14:ligatures w14:val="standardContextual"/>
              </w:rPr>
              <w:t>braukti)</w:t>
            </w:r>
          </w:p>
          <w:p w14:paraId="4423C510" w14:textId="576F7DB4" w:rsidR="00CA6F2B" w:rsidRDefault="00CA6F2B" w:rsidP="0046621E">
            <w:pPr>
              <w:spacing w:after="0" w:line="240" w:lineRule="auto"/>
              <w:jc w:val="both"/>
              <w:rPr>
                <w:rFonts w:ascii="Verdana" w:hAnsi="Verdana"/>
                <w:sz w:val="22"/>
                <w:szCs w:val="22"/>
                <w:lang w:eastAsia="en-US"/>
              </w:rPr>
            </w:pPr>
            <w:r>
              <w:rPr>
                <w:rFonts w:ascii="Verdana" w:eastAsia="Times New Roman" w:hAnsi="Verdana"/>
                <w:i/>
                <w:color w:val="000000"/>
                <w:sz w:val="22"/>
                <w:szCs w:val="22"/>
                <w:lang w:eastAsia="en-US"/>
              </w:rPr>
              <w:t>Ekranas - ............“</w:t>
            </w:r>
          </w:p>
          <w:p w14:paraId="702679F0" w14:textId="7539DEF0" w:rsidR="000123B3" w:rsidRDefault="000123B3" w:rsidP="0046621E">
            <w:pPr>
              <w:spacing w:after="0" w:line="240" w:lineRule="auto"/>
              <w:jc w:val="both"/>
              <w:rPr>
                <w:rFonts w:ascii="Verdana" w:hAnsi="Verdana"/>
                <w:sz w:val="22"/>
                <w:szCs w:val="22"/>
                <w:lang w:eastAsia="en-US"/>
              </w:rPr>
            </w:pPr>
            <w:r>
              <w:rPr>
                <w:rFonts w:ascii="Verdana" w:hAnsi="Verdana"/>
                <w:sz w:val="22"/>
                <w:szCs w:val="22"/>
                <w:lang w:eastAsia="en-US"/>
              </w:rPr>
              <w:t>1.1</w:t>
            </w:r>
            <w:r w:rsidR="00B95750">
              <w:rPr>
                <w:rFonts w:ascii="Verdana" w:hAnsi="Verdana"/>
                <w:sz w:val="22"/>
                <w:szCs w:val="22"/>
                <w:lang w:eastAsia="en-US"/>
              </w:rPr>
              <w:t>1</w:t>
            </w:r>
            <w:r>
              <w:rPr>
                <w:rFonts w:ascii="Verdana" w:hAnsi="Verdana"/>
                <w:sz w:val="22"/>
                <w:szCs w:val="22"/>
                <w:lang w:eastAsia="en-US"/>
              </w:rPr>
              <w:t>.2.</w:t>
            </w:r>
            <w:r w:rsidRPr="000F0790">
              <w:rPr>
                <w:rFonts w:ascii="Verdana" w:eastAsia="Times New Roman" w:hAnsi="Verdana"/>
                <w:i/>
                <w:color w:val="000000"/>
                <w:kern w:val="2"/>
                <w:sz w:val="22"/>
                <w:szCs w:val="22"/>
                <w:lang w:eastAsia="en-US"/>
                <w14:ligatures w14:val="standardContextual"/>
              </w:rPr>
              <w:t xml:space="preserve"> „Atitinka“/„Neatitinka“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7803EDA8" w14:textId="4C9C1CB1" w:rsidR="000123B3" w:rsidRPr="0046621E" w:rsidRDefault="000123B3" w:rsidP="0046621E">
            <w:pPr>
              <w:spacing w:after="0" w:line="240" w:lineRule="auto"/>
              <w:jc w:val="both"/>
              <w:rPr>
                <w:rFonts w:ascii="Verdana" w:hAnsi="Verdana"/>
                <w:sz w:val="22"/>
                <w:szCs w:val="22"/>
                <w:lang w:eastAsia="en-US"/>
              </w:rPr>
            </w:pPr>
            <w:r>
              <w:rPr>
                <w:rFonts w:ascii="Verdana" w:hAnsi="Verdana"/>
                <w:sz w:val="22"/>
                <w:szCs w:val="22"/>
                <w:lang w:eastAsia="en-US"/>
              </w:rPr>
              <w:t>1.1</w:t>
            </w:r>
            <w:r w:rsidR="00B95750">
              <w:rPr>
                <w:rFonts w:ascii="Verdana" w:hAnsi="Verdana"/>
                <w:sz w:val="22"/>
                <w:szCs w:val="22"/>
                <w:lang w:eastAsia="en-US"/>
              </w:rPr>
              <w:t>1</w:t>
            </w:r>
            <w:r>
              <w:rPr>
                <w:rFonts w:ascii="Verdana" w:hAnsi="Verdana"/>
                <w:sz w:val="22"/>
                <w:szCs w:val="22"/>
                <w:lang w:eastAsia="en-US"/>
              </w:rPr>
              <w:t>.3.</w:t>
            </w:r>
            <w:r w:rsidRPr="000F0790">
              <w:rPr>
                <w:rFonts w:ascii="Verdana" w:eastAsia="Times New Roman" w:hAnsi="Verdana"/>
                <w:i/>
                <w:color w:val="000000"/>
                <w:kern w:val="2"/>
                <w:sz w:val="22"/>
                <w:szCs w:val="22"/>
                <w:lang w:eastAsia="en-US"/>
                <w14:ligatures w14:val="standardContextual"/>
              </w:rPr>
              <w:t xml:space="preserve"> „Atitinka“/„Neatitinka“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19C7818B" w14:textId="3BEDF6D2" w:rsidTr="00C83259">
        <w:tc>
          <w:tcPr>
            <w:tcW w:w="1380" w:type="dxa"/>
          </w:tcPr>
          <w:p w14:paraId="00C6CC85"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1.12.</w:t>
            </w:r>
          </w:p>
        </w:tc>
        <w:tc>
          <w:tcPr>
            <w:tcW w:w="4237" w:type="dxa"/>
          </w:tcPr>
          <w:p w14:paraId="65A0B7B9" w14:textId="77777777" w:rsidR="00C83259" w:rsidRPr="0046621E" w:rsidRDefault="00C83259" w:rsidP="0046621E">
            <w:pPr>
              <w:spacing w:after="0" w:line="240" w:lineRule="auto"/>
              <w:jc w:val="both"/>
              <w:rPr>
                <w:rFonts w:ascii="Verdana" w:hAnsi="Verdana"/>
                <w:sz w:val="22"/>
                <w:szCs w:val="22"/>
                <w:lang w:val="en-US" w:eastAsia="en-US"/>
              </w:rPr>
            </w:pPr>
            <w:r w:rsidRPr="0046621E">
              <w:rPr>
                <w:rFonts w:ascii="Verdana" w:hAnsi="Verdana"/>
                <w:sz w:val="22"/>
                <w:szCs w:val="22"/>
                <w:lang w:eastAsia="en-US"/>
              </w:rPr>
              <w:t>Integruotas kompiuteris:</w:t>
            </w:r>
          </w:p>
          <w:p w14:paraId="61B510E5"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1.12.1. turi būti ne mažiau kaip 4 USB lizdai  klaviatūros, pelės, spausdintuvo, USB laikmenos, brūkšninio kodo skaitytuvo pajungimui;</w:t>
            </w:r>
          </w:p>
          <w:p w14:paraId="7A55FA94"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1.12.2. turi būti pajungimo į išorinį tinklą lizdas;</w:t>
            </w:r>
          </w:p>
          <w:p w14:paraId="4F7AF45A"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1.12.3. turi būti išorinio spausdintuvo pajungimo lizdas;</w:t>
            </w:r>
          </w:p>
          <w:p w14:paraId="3AFD12D0"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1.12.4. turi būti XML ataskaitų generavimas ir perdavimas į duomenų serverį.</w:t>
            </w:r>
          </w:p>
        </w:tc>
        <w:tc>
          <w:tcPr>
            <w:tcW w:w="4011" w:type="dxa"/>
          </w:tcPr>
          <w:p w14:paraId="67E6FD9E" w14:textId="43048371" w:rsidR="00C83259" w:rsidRDefault="00B95750" w:rsidP="0046621E">
            <w:pPr>
              <w:spacing w:after="0" w:line="240" w:lineRule="auto"/>
              <w:jc w:val="both"/>
              <w:rPr>
                <w:rFonts w:ascii="Verdana" w:hAnsi="Verdana"/>
                <w:sz w:val="22"/>
                <w:szCs w:val="22"/>
                <w:lang w:eastAsia="en-US"/>
              </w:rPr>
            </w:pPr>
            <w:r>
              <w:rPr>
                <w:rFonts w:ascii="Verdana" w:hAnsi="Verdana"/>
                <w:sz w:val="22"/>
                <w:szCs w:val="22"/>
                <w:lang w:eastAsia="en-US"/>
              </w:rPr>
              <w:t>1.12.</w:t>
            </w:r>
            <w:r w:rsidR="004C0F9F">
              <w:rPr>
                <w:rFonts w:ascii="Verdana" w:hAnsi="Verdana"/>
                <w:sz w:val="22"/>
                <w:szCs w:val="22"/>
                <w:lang w:eastAsia="en-US"/>
              </w:rPr>
              <w:t>1</w:t>
            </w:r>
            <w:r w:rsidR="0054643A">
              <w:rPr>
                <w:rFonts w:ascii="Verdana" w:hAnsi="Verdana"/>
                <w:sz w:val="22"/>
                <w:szCs w:val="22"/>
                <w:lang w:eastAsia="en-US"/>
              </w:rPr>
              <w:t xml:space="preserve">. </w:t>
            </w:r>
            <w:r w:rsidR="00AF408D" w:rsidRPr="000F0790">
              <w:rPr>
                <w:rFonts w:ascii="Verdana" w:eastAsia="Times New Roman" w:hAnsi="Verdana"/>
                <w:i/>
                <w:color w:val="000000"/>
                <w:kern w:val="2"/>
                <w:sz w:val="22"/>
                <w:szCs w:val="22"/>
                <w:lang w:eastAsia="en-US"/>
                <w14:ligatures w14:val="standardContextual"/>
              </w:rPr>
              <w:t>„Atitinka“/„Neatitinka“</w:t>
            </w:r>
            <w:r w:rsidR="00AF408D" w:rsidRPr="000F0790">
              <w:rPr>
                <w:rFonts w:ascii="Verdana" w:hAnsi="Verdana"/>
                <w:color w:val="000000"/>
                <w:kern w:val="2"/>
                <w:sz w:val="22"/>
                <w:szCs w:val="22"/>
                <w:lang w:eastAsia="en-US"/>
                <w14:ligatures w14:val="standardContextual"/>
              </w:rPr>
              <w:t xml:space="preserve"> </w:t>
            </w:r>
            <w:r w:rsidR="00AF408D" w:rsidRPr="000F0790">
              <w:rPr>
                <w:rFonts w:ascii="Verdana" w:eastAsia="Times New Roman" w:hAnsi="Verdana"/>
                <w:i/>
                <w:color w:val="000000"/>
                <w:kern w:val="2"/>
                <w:sz w:val="22"/>
                <w:szCs w:val="22"/>
                <w:lang w:eastAsia="en-US"/>
                <w14:ligatures w14:val="standardContextual"/>
              </w:rPr>
              <w:t>(nereikalingą iš</w:t>
            </w:r>
            <w:r w:rsidR="00AF408D">
              <w:rPr>
                <w:rFonts w:ascii="Verdana" w:eastAsia="Times New Roman" w:hAnsi="Verdana"/>
                <w:i/>
                <w:color w:val="000000"/>
                <w:kern w:val="2"/>
                <w:sz w:val="22"/>
                <w:szCs w:val="22"/>
                <w:lang w:eastAsia="en-US"/>
                <w14:ligatures w14:val="standardContextual"/>
              </w:rPr>
              <w:t xml:space="preserve">braukti) </w:t>
            </w:r>
            <w:r w:rsidR="004C0F9F">
              <w:rPr>
                <w:rFonts w:ascii="Verdana" w:hAnsi="Verdana"/>
                <w:sz w:val="22"/>
                <w:szCs w:val="22"/>
                <w:lang w:eastAsia="en-US"/>
              </w:rPr>
              <w:t>.</w:t>
            </w:r>
            <w:r w:rsidR="00632C88">
              <w:rPr>
                <w:rFonts w:ascii="Verdana" w:hAnsi="Verdana"/>
                <w:sz w:val="22"/>
                <w:szCs w:val="22"/>
                <w:lang w:eastAsia="en-US"/>
              </w:rPr>
              <w:t>..........USB lizdai</w:t>
            </w:r>
          </w:p>
          <w:p w14:paraId="10596FFD" w14:textId="19BC59D1" w:rsidR="004C0F9F" w:rsidRDefault="004C0F9F" w:rsidP="0046621E">
            <w:pPr>
              <w:spacing w:after="0" w:line="240" w:lineRule="auto"/>
              <w:jc w:val="both"/>
              <w:rPr>
                <w:rFonts w:ascii="Verdana" w:hAnsi="Verdana"/>
                <w:sz w:val="22"/>
                <w:szCs w:val="22"/>
                <w:lang w:val="en-US" w:eastAsia="en-US"/>
              </w:rPr>
            </w:pPr>
            <w:r>
              <w:rPr>
                <w:rFonts w:ascii="Verdana" w:hAnsi="Verdana"/>
                <w:sz w:val="22"/>
                <w:szCs w:val="22"/>
                <w:lang w:val="en-US" w:eastAsia="en-US"/>
              </w:rPr>
              <w:t>1.12.2.</w:t>
            </w:r>
            <w:r w:rsidR="00632C88">
              <w:rPr>
                <w:rFonts w:ascii="Verdana" w:hAnsi="Verdana"/>
                <w:sz w:val="22"/>
                <w:szCs w:val="22"/>
                <w:lang w:val="en-US" w:eastAsia="en-US"/>
              </w:rPr>
              <w:t xml:space="preserve"> </w:t>
            </w:r>
            <w:r w:rsidR="00632C88" w:rsidRPr="000F0790">
              <w:rPr>
                <w:rFonts w:ascii="Verdana" w:eastAsia="Times New Roman" w:hAnsi="Verdana"/>
                <w:i/>
                <w:color w:val="000000"/>
                <w:kern w:val="2"/>
                <w:sz w:val="22"/>
                <w:szCs w:val="22"/>
                <w:lang w:eastAsia="en-US"/>
                <w14:ligatures w14:val="standardContextual"/>
              </w:rPr>
              <w:t>„Atitinka“/„Neatitinka“</w:t>
            </w:r>
            <w:r w:rsidR="00632C88" w:rsidRPr="000F0790">
              <w:rPr>
                <w:rFonts w:ascii="Verdana" w:hAnsi="Verdana"/>
                <w:color w:val="000000"/>
                <w:kern w:val="2"/>
                <w:sz w:val="22"/>
                <w:szCs w:val="22"/>
                <w:lang w:eastAsia="en-US"/>
                <w14:ligatures w14:val="standardContextual"/>
              </w:rPr>
              <w:t xml:space="preserve"> </w:t>
            </w:r>
            <w:r w:rsidR="00632C88" w:rsidRPr="000F0790">
              <w:rPr>
                <w:rFonts w:ascii="Verdana" w:eastAsia="Times New Roman" w:hAnsi="Verdana"/>
                <w:i/>
                <w:color w:val="000000"/>
                <w:kern w:val="2"/>
                <w:sz w:val="22"/>
                <w:szCs w:val="22"/>
                <w:lang w:eastAsia="en-US"/>
                <w14:ligatures w14:val="standardContextual"/>
              </w:rPr>
              <w:t>(nereikalingą iš</w:t>
            </w:r>
            <w:r w:rsidR="00632C88">
              <w:rPr>
                <w:rFonts w:ascii="Verdana" w:eastAsia="Times New Roman" w:hAnsi="Verdana"/>
                <w:i/>
                <w:color w:val="000000"/>
                <w:kern w:val="2"/>
                <w:sz w:val="22"/>
                <w:szCs w:val="22"/>
                <w:lang w:eastAsia="en-US"/>
                <w14:ligatures w14:val="standardContextual"/>
              </w:rPr>
              <w:t>braukti)</w:t>
            </w:r>
          </w:p>
          <w:p w14:paraId="0FD3946F" w14:textId="3093A35F" w:rsidR="004C0F9F" w:rsidRDefault="004C0F9F" w:rsidP="0046621E">
            <w:pPr>
              <w:spacing w:after="0" w:line="240" w:lineRule="auto"/>
              <w:jc w:val="both"/>
              <w:rPr>
                <w:rFonts w:ascii="Verdana" w:hAnsi="Verdana"/>
                <w:sz w:val="22"/>
                <w:szCs w:val="22"/>
                <w:lang w:val="en-US" w:eastAsia="en-US"/>
              </w:rPr>
            </w:pPr>
            <w:r>
              <w:rPr>
                <w:rFonts w:ascii="Verdana" w:hAnsi="Verdana"/>
                <w:sz w:val="22"/>
                <w:szCs w:val="22"/>
                <w:lang w:val="en-US" w:eastAsia="en-US"/>
              </w:rPr>
              <w:t>1.12.3.</w:t>
            </w:r>
            <w:r w:rsidR="00632C88" w:rsidRPr="000F0790">
              <w:rPr>
                <w:rFonts w:ascii="Verdana" w:eastAsia="Times New Roman" w:hAnsi="Verdana"/>
                <w:i/>
                <w:color w:val="000000"/>
                <w:kern w:val="2"/>
                <w:sz w:val="22"/>
                <w:szCs w:val="22"/>
                <w:lang w:eastAsia="en-US"/>
                <w14:ligatures w14:val="standardContextual"/>
              </w:rPr>
              <w:t xml:space="preserve"> „Atitinka“/„Neatitinka“</w:t>
            </w:r>
            <w:r w:rsidR="00632C88" w:rsidRPr="000F0790">
              <w:rPr>
                <w:rFonts w:ascii="Verdana" w:hAnsi="Verdana"/>
                <w:color w:val="000000"/>
                <w:kern w:val="2"/>
                <w:sz w:val="22"/>
                <w:szCs w:val="22"/>
                <w:lang w:eastAsia="en-US"/>
                <w14:ligatures w14:val="standardContextual"/>
              </w:rPr>
              <w:t xml:space="preserve"> </w:t>
            </w:r>
            <w:r w:rsidR="00632C88" w:rsidRPr="000F0790">
              <w:rPr>
                <w:rFonts w:ascii="Verdana" w:eastAsia="Times New Roman" w:hAnsi="Verdana"/>
                <w:i/>
                <w:color w:val="000000"/>
                <w:kern w:val="2"/>
                <w:sz w:val="22"/>
                <w:szCs w:val="22"/>
                <w:lang w:eastAsia="en-US"/>
                <w14:ligatures w14:val="standardContextual"/>
              </w:rPr>
              <w:t>(nereikalingą iš</w:t>
            </w:r>
            <w:r w:rsidR="00632C88">
              <w:rPr>
                <w:rFonts w:ascii="Verdana" w:eastAsia="Times New Roman" w:hAnsi="Verdana"/>
                <w:i/>
                <w:color w:val="000000"/>
                <w:kern w:val="2"/>
                <w:sz w:val="22"/>
                <w:szCs w:val="22"/>
                <w:lang w:eastAsia="en-US"/>
                <w14:ligatures w14:val="standardContextual"/>
              </w:rPr>
              <w:t>braukti)</w:t>
            </w:r>
          </w:p>
          <w:p w14:paraId="3322BD77" w14:textId="65B3ADDE" w:rsidR="004C0F9F" w:rsidRPr="00570100" w:rsidRDefault="004C0F9F" w:rsidP="0046621E">
            <w:pPr>
              <w:spacing w:after="0" w:line="240" w:lineRule="auto"/>
              <w:jc w:val="both"/>
              <w:rPr>
                <w:rFonts w:ascii="Verdana" w:hAnsi="Verdana"/>
                <w:sz w:val="22"/>
                <w:szCs w:val="22"/>
                <w:lang w:val="en-US" w:eastAsia="en-US"/>
              </w:rPr>
            </w:pPr>
            <w:r>
              <w:rPr>
                <w:rFonts w:ascii="Verdana" w:hAnsi="Verdana"/>
                <w:sz w:val="22"/>
                <w:szCs w:val="22"/>
                <w:lang w:val="en-US" w:eastAsia="en-US"/>
              </w:rPr>
              <w:t>1.12.4.</w:t>
            </w:r>
            <w:r w:rsidR="00AF408D" w:rsidRPr="000F0790">
              <w:rPr>
                <w:rFonts w:ascii="Verdana" w:eastAsia="Times New Roman" w:hAnsi="Verdana"/>
                <w:i/>
                <w:color w:val="000000"/>
                <w:kern w:val="2"/>
                <w:sz w:val="22"/>
                <w:szCs w:val="22"/>
                <w:lang w:eastAsia="en-US"/>
                <w14:ligatures w14:val="standardContextual"/>
              </w:rPr>
              <w:t xml:space="preserve"> „Atitinka“/„Neatitinka“</w:t>
            </w:r>
            <w:r w:rsidR="00AF408D" w:rsidRPr="000F0790">
              <w:rPr>
                <w:rFonts w:ascii="Verdana" w:hAnsi="Verdana"/>
                <w:color w:val="000000"/>
                <w:kern w:val="2"/>
                <w:sz w:val="22"/>
                <w:szCs w:val="22"/>
                <w:lang w:eastAsia="en-US"/>
                <w14:ligatures w14:val="standardContextual"/>
              </w:rPr>
              <w:t xml:space="preserve"> </w:t>
            </w:r>
            <w:r w:rsidR="00AF408D" w:rsidRPr="000F0790">
              <w:rPr>
                <w:rFonts w:ascii="Verdana" w:eastAsia="Times New Roman" w:hAnsi="Verdana"/>
                <w:i/>
                <w:color w:val="000000"/>
                <w:kern w:val="2"/>
                <w:sz w:val="22"/>
                <w:szCs w:val="22"/>
                <w:lang w:eastAsia="en-US"/>
                <w14:ligatures w14:val="standardContextual"/>
              </w:rPr>
              <w:t>(nereikalingą iš</w:t>
            </w:r>
            <w:r w:rsidR="00AF408D">
              <w:rPr>
                <w:rFonts w:ascii="Verdana" w:eastAsia="Times New Roman" w:hAnsi="Verdana"/>
                <w:i/>
                <w:color w:val="000000"/>
                <w:kern w:val="2"/>
                <w:sz w:val="22"/>
                <w:szCs w:val="22"/>
                <w:lang w:eastAsia="en-US"/>
                <w14:ligatures w14:val="standardContextual"/>
              </w:rPr>
              <w:t>braukti)</w:t>
            </w:r>
          </w:p>
        </w:tc>
      </w:tr>
      <w:tr w:rsidR="00C83259" w:rsidRPr="0046621E" w14:paraId="158701AC" w14:textId="71B73856" w:rsidTr="00C83259">
        <w:tc>
          <w:tcPr>
            <w:tcW w:w="1380" w:type="dxa"/>
          </w:tcPr>
          <w:p w14:paraId="15C16C05"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lastRenderedPageBreak/>
              <w:t>1.13.</w:t>
            </w:r>
          </w:p>
        </w:tc>
        <w:tc>
          <w:tcPr>
            <w:tcW w:w="4237" w:type="dxa"/>
          </w:tcPr>
          <w:p w14:paraId="3859A9F9"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Turi būti vidinis spausdintuvas, išduodantis čekį, patvirtinantį apie atliktą operaciją:</w:t>
            </w:r>
          </w:p>
          <w:p w14:paraId="62DA8B19"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1.13.1. atliktos operacijos ataskaita (kurioje turi būti informacija: data, operacijos numeris, perskaičiuotų monetų kiekis pagal atskirus nominalus, perskaičiuotų monetų suma pagal atskirus nominalus, bendras operacijos metu perskaičiuotų monetų kiekis, bendra operacijos metu perskaičiuotų monetų suma);</w:t>
            </w:r>
          </w:p>
          <w:p w14:paraId="75172F85"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1.13.2. dienos ataskaita ((kurioje turi būti informacija: data, perskaičiuotų monetų kiekis pagal atskirus nominalus, perskaičiuotų monetų suma pagal atskirus nominalus, bendras per darbo dieną perskaičiuotų monetų kiekis, bendra per darbo dieną perskaičiuotų monetų suma).</w:t>
            </w:r>
          </w:p>
        </w:tc>
        <w:tc>
          <w:tcPr>
            <w:tcW w:w="4011" w:type="dxa"/>
          </w:tcPr>
          <w:p w14:paraId="3ACA697D" w14:textId="77777777" w:rsidR="00C83259" w:rsidRDefault="0033126B" w:rsidP="0046621E">
            <w:pPr>
              <w:spacing w:after="0" w:line="240" w:lineRule="auto"/>
              <w:jc w:val="both"/>
              <w:rPr>
                <w:rFonts w:ascii="Verdana" w:eastAsia="Times New Roman" w:hAnsi="Verdana"/>
                <w:i/>
                <w:color w:val="000000"/>
                <w:kern w:val="2"/>
                <w:sz w:val="22"/>
                <w:szCs w:val="22"/>
                <w:lang w:eastAsia="en-US"/>
                <w14:ligatures w14:val="standardContextual"/>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147E022B" w14:textId="77777777" w:rsidR="0033126B" w:rsidRDefault="0033126B" w:rsidP="0046621E">
            <w:pPr>
              <w:spacing w:after="0" w:line="240" w:lineRule="auto"/>
              <w:jc w:val="both"/>
              <w:rPr>
                <w:rFonts w:ascii="Verdana" w:eastAsia="Times New Roman" w:hAnsi="Verdana"/>
                <w:i/>
                <w:color w:val="000000"/>
                <w:sz w:val="22"/>
                <w:szCs w:val="22"/>
                <w:lang w:eastAsia="en-US"/>
              </w:rPr>
            </w:pPr>
          </w:p>
          <w:p w14:paraId="36247D20" w14:textId="77777777" w:rsidR="0033126B" w:rsidRDefault="00B93E18"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eastAsia="Times New Roman" w:hAnsi="Verdana"/>
                <w:i/>
                <w:color w:val="000000"/>
                <w:sz w:val="22"/>
                <w:szCs w:val="22"/>
                <w:lang w:eastAsia="en-US"/>
              </w:rPr>
              <w:t>1.13.1.</w:t>
            </w:r>
            <w:r w:rsidR="004312BF" w:rsidRPr="000F0790">
              <w:rPr>
                <w:rFonts w:ascii="Verdana" w:eastAsia="Times New Roman" w:hAnsi="Verdana"/>
                <w:i/>
                <w:color w:val="000000"/>
                <w:kern w:val="2"/>
                <w:sz w:val="22"/>
                <w:szCs w:val="22"/>
                <w:lang w:eastAsia="en-US"/>
                <w14:ligatures w14:val="standardContextual"/>
              </w:rPr>
              <w:t xml:space="preserve"> „Atitinka“/„Neatitinka“</w:t>
            </w:r>
            <w:r w:rsidR="004312BF" w:rsidRPr="000F0790">
              <w:rPr>
                <w:rFonts w:ascii="Verdana" w:hAnsi="Verdana"/>
                <w:color w:val="000000"/>
                <w:kern w:val="2"/>
                <w:sz w:val="22"/>
                <w:szCs w:val="22"/>
                <w:lang w:eastAsia="en-US"/>
                <w14:ligatures w14:val="standardContextual"/>
              </w:rPr>
              <w:t xml:space="preserve"> </w:t>
            </w:r>
            <w:r w:rsidR="004312BF" w:rsidRPr="000F0790">
              <w:rPr>
                <w:rFonts w:ascii="Verdana" w:eastAsia="Times New Roman" w:hAnsi="Verdana"/>
                <w:i/>
                <w:color w:val="000000"/>
                <w:kern w:val="2"/>
                <w:sz w:val="22"/>
                <w:szCs w:val="22"/>
                <w:lang w:eastAsia="en-US"/>
                <w14:ligatures w14:val="standardContextual"/>
              </w:rPr>
              <w:t>(nereikalingą iš</w:t>
            </w:r>
            <w:r w:rsidR="004312BF">
              <w:rPr>
                <w:rFonts w:ascii="Verdana" w:eastAsia="Times New Roman" w:hAnsi="Verdana"/>
                <w:i/>
                <w:color w:val="000000"/>
                <w:kern w:val="2"/>
                <w:sz w:val="22"/>
                <w:szCs w:val="22"/>
                <w:lang w:eastAsia="en-US"/>
                <w14:ligatures w14:val="standardContextual"/>
              </w:rPr>
              <w:t>braukti);</w:t>
            </w:r>
          </w:p>
          <w:p w14:paraId="14E6C20F" w14:textId="77777777" w:rsidR="004312BF" w:rsidRDefault="004312BF" w:rsidP="0046621E">
            <w:pPr>
              <w:spacing w:after="0" w:line="240" w:lineRule="auto"/>
              <w:jc w:val="both"/>
              <w:rPr>
                <w:rFonts w:ascii="Verdana" w:eastAsia="Times New Roman" w:hAnsi="Verdana"/>
                <w:i/>
                <w:color w:val="000000"/>
                <w:kern w:val="2"/>
                <w:sz w:val="22"/>
                <w:szCs w:val="22"/>
                <w:lang w:eastAsia="en-US"/>
                <w14:ligatures w14:val="standardContextual"/>
              </w:rPr>
            </w:pPr>
            <w:r>
              <w:rPr>
                <w:rFonts w:ascii="Verdana" w:hAnsi="Verdana"/>
                <w:sz w:val="22"/>
                <w:szCs w:val="22"/>
                <w:lang w:eastAsia="en-US"/>
              </w:rPr>
              <w:t xml:space="preserve">1.13.2. </w:t>
            </w: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1CF92053" w14:textId="4A05729E" w:rsidR="004312BF" w:rsidRPr="0046621E" w:rsidRDefault="004312BF" w:rsidP="0046621E">
            <w:pPr>
              <w:spacing w:after="0" w:line="240" w:lineRule="auto"/>
              <w:jc w:val="both"/>
              <w:rPr>
                <w:rFonts w:ascii="Verdana" w:hAnsi="Verdana"/>
                <w:sz w:val="22"/>
                <w:szCs w:val="22"/>
                <w:lang w:eastAsia="en-US"/>
              </w:rPr>
            </w:pPr>
          </w:p>
        </w:tc>
      </w:tr>
      <w:tr w:rsidR="00C83259" w:rsidRPr="0046621E" w14:paraId="7DA03D98" w14:textId="38CF7551" w:rsidTr="00C83259">
        <w:tc>
          <w:tcPr>
            <w:tcW w:w="1380" w:type="dxa"/>
            <w:tcBorders>
              <w:bottom w:val="single" w:sz="4" w:space="0" w:color="auto"/>
            </w:tcBorders>
          </w:tcPr>
          <w:p w14:paraId="7757DCCD"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1.14.</w:t>
            </w:r>
          </w:p>
        </w:tc>
        <w:tc>
          <w:tcPr>
            <w:tcW w:w="4237" w:type="dxa"/>
            <w:tcBorders>
              <w:bottom w:val="single" w:sz="4" w:space="0" w:color="auto"/>
            </w:tcBorders>
          </w:tcPr>
          <w:p w14:paraId="00BEA2F5"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Monetų rūšiavimo sistemos matmenys:</w:t>
            </w:r>
          </w:p>
          <w:p w14:paraId="2C7E357F"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1.14.1. plotis – ne mažiau kaip 1100 mm;</w:t>
            </w:r>
          </w:p>
          <w:p w14:paraId="00D70E3A"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1.14.2. aukštis – ne mažiau kaip 1100 mm;</w:t>
            </w:r>
          </w:p>
          <w:p w14:paraId="554971D1" w14:textId="77777777" w:rsidR="00C83259" w:rsidRPr="0046621E" w:rsidRDefault="00C83259" w:rsidP="0046621E">
            <w:pPr>
              <w:spacing w:after="0" w:line="240" w:lineRule="auto"/>
              <w:jc w:val="both"/>
              <w:rPr>
                <w:rFonts w:ascii="Verdana" w:hAnsi="Verdana"/>
                <w:sz w:val="22"/>
                <w:szCs w:val="22"/>
                <w:lang w:eastAsia="en-US"/>
              </w:rPr>
            </w:pPr>
            <w:r w:rsidRPr="0046621E">
              <w:rPr>
                <w:rFonts w:ascii="Verdana" w:hAnsi="Verdana"/>
                <w:sz w:val="22"/>
                <w:szCs w:val="22"/>
                <w:lang w:eastAsia="en-US"/>
              </w:rPr>
              <w:t>1.14.3. gylis – ne mažiau kaip 650 mm.</w:t>
            </w:r>
          </w:p>
        </w:tc>
        <w:tc>
          <w:tcPr>
            <w:tcW w:w="4011" w:type="dxa"/>
            <w:tcBorders>
              <w:bottom w:val="single" w:sz="4" w:space="0" w:color="auto"/>
            </w:tcBorders>
          </w:tcPr>
          <w:p w14:paraId="28335B6C" w14:textId="2A0F64A5" w:rsidR="00C83259" w:rsidRDefault="00AE65C7" w:rsidP="0046621E">
            <w:pPr>
              <w:spacing w:after="0" w:line="240" w:lineRule="auto"/>
              <w:jc w:val="both"/>
              <w:rPr>
                <w:rFonts w:ascii="Verdana" w:hAnsi="Verdana"/>
                <w:sz w:val="22"/>
                <w:szCs w:val="22"/>
                <w:lang w:eastAsia="en-US"/>
              </w:rPr>
            </w:pPr>
            <w:r>
              <w:rPr>
                <w:rFonts w:ascii="Verdana" w:hAnsi="Verdana"/>
                <w:sz w:val="22"/>
                <w:szCs w:val="22"/>
                <w:lang w:eastAsia="en-US"/>
              </w:rPr>
              <w:t>1.14.1</w:t>
            </w:r>
            <w:r w:rsidR="008E6072">
              <w:rPr>
                <w:rFonts w:ascii="Verdana" w:hAnsi="Verdana"/>
                <w:sz w:val="22"/>
                <w:szCs w:val="22"/>
                <w:lang w:eastAsia="en-US"/>
              </w:rPr>
              <w:t>. plotis</w:t>
            </w:r>
            <w:r>
              <w:rPr>
                <w:rFonts w:ascii="Verdana" w:hAnsi="Verdana"/>
                <w:sz w:val="22"/>
                <w:szCs w:val="22"/>
                <w:lang w:eastAsia="en-US"/>
              </w:rPr>
              <w:t xml:space="preserve">                  mm;</w:t>
            </w:r>
          </w:p>
          <w:p w14:paraId="0F70AA88" w14:textId="21B9C502" w:rsidR="00AE65C7" w:rsidRDefault="00AE65C7" w:rsidP="0046621E">
            <w:pPr>
              <w:spacing w:after="0" w:line="240" w:lineRule="auto"/>
              <w:jc w:val="both"/>
              <w:rPr>
                <w:rFonts w:ascii="Verdana" w:hAnsi="Verdana"/>
                <w:sz w:val="22"/>
                <w:szCs w:val="22"/>
                <w:lang w:eastAsia="en-US"/>
              </w:rPr>
            </w:pPr>
            <w:r>
              <w:rPr>
                <w:rFonts w:ascii="Verdana" w:hAnsi="Verdana"/>
                <w:sz w:val="22"/>
                <w:szCs w:val="22"/>
                <w:lang w:eastAsia="en-US"/>
              </w:rPr>
              <w:t>1.14.2.</w:t>
            </w:r>
            <w:r w:rsidR="008E6072">
              <w:rPr>
                <w:rFonts w:ascii="Verdana" w:hAnsi="Verdana"/>
                <w:sz w:val="22"/>
                <w:szCs w:val="22"/>
                <w:lang w:eastAsia="en-US"/>
              </w:rPr>
              <w:t xml:space="preserve"> aukš</w:t>
            </w:r>
            <w:r w:rsidR="003527C6">
              <w:rPr>
                <w:rFonts w:ascii="Verdana" w:hAnsi="Verdana"/>
                <w:sz w:val="22"/>
                <w:szCs w:val="22"/>
                <w:lang w:eastAsia="en-US"/>
              </w:rPr>
              <w:t>t</w:t>
            </w:r>
            <w:r w:rsidR="008E6072">
              <w:rPr>
                <w:rFonts w:ascii="Verdana" w:hAnsi="Verdana"/>
                <w:sz w:val="22"/>
                <w:szCs w:val="22"/>
                <w:lang w:eastAsia="en-US"/>
              </w:rPr>
              <w:t>is................mm;</w:t>
            </w:r>
          </w:p>
          <w:p w14:paraId="09D47966" w14:textId="034D4703" w:rsidR="008E6072" w:rsidRPr="0046621E" w:rsidRDefault="008E6072" w:rsidP="0046621E">
            <w:pPr>
              <w:spacing w:after="0" w:line="240" w:lineRule="auto"/>
              <w:jc w:val="both"/>
              <w:rPr>
                <w:rFonts w:ascii="Verdana" w:hAnsi="Verdana"/>
                <w:sz w:val="22"/>
                <w:szCs w:val="22"/>
                <w:lang w:eastAsia="en-US"/>
              </w:rPr>
            </w:pPr>
            <w:r>
              <w:rPr>
                <w:rFonts w:ascii="Verdana" w:hAnsi="Verdana"/>
                <w:sz w:val="22"/>
                <w:szCs w:val="22"/>
                <w:lang w:eastAsia="en-US"/>
              </w:rPr>
              <w:t>1.14.3. gylis .................</w:t>
            </w:r>
            <w:r w:rsidR="00A71F3C">
              <w:rPr>
                <w:rFonts w:ascii="Verdana" w:hAnsi="Verdana"/>
                <w:sz w:val="22"/>
                <w:szCs w:val="22"/>
                <w:lang w:eastAsia="en-US"/>
              </w:rPr>
              <w:t xml:space="preserve"> mm.</w:t>
            </w:r>
          </w:p>
        </w:tc>
      </w:tr>
      <w:tr w:rsidR="00C83259" w:rsidRPr="0046621E" w14:paraId="242BEA78" w14:textId="75A475BF" w:rsidTr="00C83259">
        <w:tc>
          <w:tcPr>
            <w:tcW w:w="1380" w:type="dxa"/>
            <w:tcBorders>
              <w:bottom w:val="single" w:sz="4" w:space="0" w:color="auto"/>
            </w:tcBorders>
          </w:tcPr>
          <w:p w14:paraId="0767FC0A"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1.15.</w:t>
            </w:r>
          </w:p>
        </w:tc>
        <w:tc>
          <w:tcPr>
            <w:tcW w:w="4237" w:type="dxa"/>
            <w:tcBorders>
              <w:bottom w:val="single" w:sz="4" w:space="0" w:color="auto"/>
            </w:tcBorders>
          </w:tcPr>
          <w:p w14:paraId="3B3CBD03"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Triukšmo lygis (monetų perskaičiavimo metu) – ne daugiau kaip 80 dB(A).</w:t>
            </w:r>
          </w:p>
        </w:tc>
        <w:tc>
          <w:tcPr>
            <w:tcW w:w="4011" w:type="dxa"/>
            <w:tcBorders>
              <w:bottom w:val="single" w:sz="4" w:space="0" w:color="auto"/>
            </w:tcBorders>
          </w:tcPr>
          <w:p w14:paraId="09C827C1" w14:textId="77777777" w:rsidR="00FC4070" w:rsidRDefault="00B673BF" w:rsidP="0046621E">
            <w:pPr>
              <w:tabs>
                <w:tab w:val="left" w:pos="880"/>
              </w:tabs>
              <w:spacing w:after="0" w:line="240" w:lineRule="auto"/>
              <w:jc w:val="both"/>
              <w:rPr>
                <w:rFonts w:ascii="Verdana" w:eastAsia="Times New Roman" w:hAnsi="Verdana"/>
                <w:i/>
                <w:color w:val="000000"/>
                <w:kern w:val="2"/>
                <w:sz w:val="22"/>
                <w:szCs w:val="22"/>
                <w:lang w:eastAsia="en-US"/>
                <w14:ligatures w14:val="standardContextual"/>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4146114E" w14:textId="507A958D" w:rsidR="00C83259" w:rsidRPr="0046621E" w:rsidRDefault="00B673BF" w:rsidP="0046621E">
            <w:pPr>
              <w:tabs>
                <w:tab w:val="left" w:pos="880"/>
              </w:tabs>
              <w:spacing w:after="0" w:line="240" w:lineRule="auto"/>
              <w:jc w:val="both"/>
              <w:rPr>
                <w:rFonts w:ascii="Verdana" w:hAnsi="Verdana"/>
                <w:sz w:val="22"/>
                <w:szCs w:val="22"/>
                <w:lang w:eastAsia="en-US"/>
              </w:rPr>
            </w:pPr>
            <w:r>
              <w:rPr>
                <w:rFonts w:ascii="Verdana" w:eastAsia="Times New Roman" w:hAnsi="Verdana"/>
                <w:i/>
                <w:color w:val="000000"/>
                <w:kern w:val="2"/>
                <w:sz w:val="22"/>
                <w:szCs w:val="22"/>
                <w:lang w:eastAsia="en-US"/>
                <w14:ligatures w14:val="standardContextual"/>
              </w:rPr>
              <w:t>..........</w:t>
            </w:r>
            <w:r w:rsidRPr="0046621E">
              <w:rPr>
                <w:rFonts w:ascii="Verdana" w:hAnsi="Verdana"/>
                <w:sz w:val="22"/>
                <w:szCs w:val="22"/>
                <w:lang w:eastAsia="en-US"/>
              </w:rPr>
              <w:t xml:space="preserve"> dB(A)</w:t>
            </w:r>
          </w:p>
        </w:tc>
      </w:tr>
      <w:tr w:rsidR="00C83259" w:rsidRPr="0046621E" w14:paraId="45B90A3A" w14:textId="23ED5714" w:rsidTr="00C83259">
        <w:tc>
          <w:tcPr>
            <w:tcW w:w="1380" w:type="dxa"/>
            <w:tcBorders>
              <w:bottom w:val="single" w:sz="4" w:space="0" w:color="auto"/>
            </w:tcBorders>
          </w:tcPr>
          <w:p w14:paraId="43CEB0EB"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1.16.</w:t>
            </w:r>
          </w:p>
        </w:tc>
        <w:tc>
          <w:tcPr>
            <w:tcW w:w="4237" w:type="dxa"/>
            <w:tcBorders>
              <w:bottom w:val="single" w:sz="4" w:space="0" w:color="auto"/>
            </w:tcBorders>
          </w:tcPr>
          <w:p w14:paraId="6B661178" w14:textId="15E0086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Įranga privalo atitikti  Europos Parlamento ir Tarybos direktyvų </w:t>
            </w:r>
            <w:r w:rsidRPr="0046621E">
              <w:rPr>
                <w:rFonts w:ascii="Verdana" w:hAnsi="Verdana" w:cs="TimesNewRomanPSMT"/>
                <w:sz w:val="22"/>
                <w:szCs w:val="22"/>
                <w:lang w:eastAsia="en-US"/>
              </w:rPr>
              <w:t xml:space="preserve"> 2014/30/ES ir 2014/35/ES</w:t>
            </w:r>
            <w:r w:rsidRPr="0046621E">
              <w:rPr>
                <w:rFonts w:ascii="Verdana" w:hAnsi="Verdana"/>
                <w:sz w:val="22"/>
                <w:szCs w:val="22"/>
                <w:lang w:eastAsia="en-US"/>
              </w:rPr>
              <w:t xml:space="preserve"> reikalavimus.</w:t>
            </w:r>
          </w:p>
        </w:tc>
        <w:tc>
          <w:tcPr>
            <w:tcW w:w="4011" w:type="dxa"/>
            <w:tcBorders>
              <w:bottom w:val="single" w:sz="4" w:space="0" w:color="auto"/>
            </w:tcBorders>
          </w:tcPr>
          <w:p w14:paraId="63325BE7" w14:textId="40B3278B" w:rsidR="00C83259" w:rsidRPr="0046621E" w:rsidRDefault="00FC4070"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3774FEBF" w14:textId="7DD666A1" w:rsidTr="00C83259">
        <w:tc>
          <w:tcPr>
            <w:tcW w:w="1380" w:type="dxa"/>
            <w:tcBorders>
              <w:bottom w:val="single" w:sz="4" w:space="0" w:color="auto"/>
            </w:tcBorders>
          </w:tcPr>
          <w:p w14:paraId="66CA209E" w14:textId="3BE55EF9"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1</w:t>
            </w:r>
            <w:r w:rsidR="00BD701D">
              <w:rPr>
                <w:rFonts w:ascii="Verdana" w:hAnsi="Verdana"/>
                <w:sz w:val="22"/>
                <w:szCs w:val="22"/>
                <w:lang w:eastAsia="en-US"/>
              </w:rPr>
              <w:t>.</w:t>
            </w:r>
            <w:r w:rsidRPr="0046621E">
              <w:rPr>
                <w:rFonts w:ascii="Verdana" w:hAnsi="Verdana"/>
                <w:sz w:val="22"/>
                <w:szCs w:val="22"/>
                <w:lang w:eastAsia="en-US"/>
              </w:rPr>
              <w:t>17.</w:t>
            </w:r>
          </w:p>
        </w:tc>
        <w:tc>
          <w:tcPr>
            <w:tcW w:w="4237" w:type="dxa"/>
            <w:tcBorders>
              <w:bottom w:val="single" w:sz="4" w:space="0" w:color="auto"/>
            </w:tcBorders>
          </w:tcPr>
          <w:p w14:paraId="73524D86"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Monetų rūšiavimo sistema turi būti sėkmingai testuota su Europos Komisijos padirbtų monetų testinių rinkiniu (visos testinio rinkinio padirbtos monetos turi būti nukreipiamos į 1.4. punkte nurodytą kišenę);</w:t>
            </w:r>
          </w:p>
        </w:tc>
        <w:tc>
          <w:tcPr>
            <w:tcW w:w="4011" w:type="dxa"/>
            <w:tcBorders>
              <w:bottom w:val="single" w:sz="4" w:space="0" w:color="auto"/>
            </w:tcBorders>
          </w:tcPr>
          <w:p w14:paraId="252C39A2" w14:textId="6F045A07" w:rsidR="00C83259" w:rsidRPr="0046621E" w:rsidRDefault="00BD701D"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BD701D" w:rsidRPr="0046621E" w14:paraId="3BA431F2" w14:textId="2C33948E" w:rsidTr="000B2572">
        <w:tc>
          <w:tcPr>
            <w:tcW w:w="1380" w:type="dxa"/>
            <w:shd w:val="clear" w:color="auto" w:fill="D9D9D9"/>
          </w:tcPr>
          <w:p w14:paraId="1E5DC2F9" w14:textId="77777777" w:rsidR="00BD701D" w:rsidRPr="0046621E" w:rsidRDefault="00BD701D"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w:t>
            </w:r>
          </w:p>
        </w:tc>
        <w:tc>
          <w:tcPr>
            <w:tcW w:w="8248" w:type="dxa"/>
            <w:gridSpan w:val="2"/>
            <w:shd w:val="clear" w:color="auto" w:fill="D9D9D9"/>
          </w:tcPr>
          <w:p w14:paraId="51D6C847" w14:textId="182E7B11" w:rsidR="00BD701D" w:rsidRPr="0046621E" w:rsidRDefault="00BD701D" w:rsidP="0046621E">
            <w:pPr>
              <w:tabs>
                <w:tab w:val="left" w:pos="880"/>
              </w:tabs>
              <w:spacing w:after="0" w:line="240" w:lineRule="auto"/>
              <w:jc w:val="center"/>
              <w:rPr>
                <w:rFonts w:ascii="Verdana" w:hAnsi="Verdana"/>
                <w:b/>
                <w:sz w:val="22"/>
                <w:szCs w:val="22"/>
                <w:lang w:eastAsia="en-US"/>
              </w:rPr>
            </w:pPr>
            <w:r w:rsidRPr="0046621E">
              <w:rPr>
                <w:rFonts w:ascii="Verdana" w:hAnsi="Verdana"/>
                <w:b/>
                <w:sz w:val="22"/>
                <w:szCs w:val="22"/>
                <w:lang w:eastAsia="en-US"/>
              </w:rPr>
              <w:t>Kiti įrangai</w:t>
            </w:r>
            <w:r w:rsidR="004B7690">
              <w:rPr>
                <w:rFonts w:ascii="Verdana" w:hAnsi="Verdana"/>
                <w:b/>
                <w:sz w:val="22"/>
                <w:szCs w:val="22"/>
                <w:lang w:eastAsia="en-US"/>
              </w:rPr>
              <w:t xml:space="preserve"> (monetų rūšiavimo sistemai)</w:t>
            </w:r>
            <w:r w:rsidRPr="0046621E">
              <w:rPr>
                <w:rFonts w:ascii="Verdana" w:hAnsi="Verdana"/>
                <w:b/>
                <w:sz w:val="22"/>
                <w:szCs w:val="22"/>
                <w:lang w:eastAsia="en-US"/>
              </w:rPr>
              <w:t xml:space="preserve"> keliami reikalavimai</w:t>
            </w:r>
          </w:p>
        </w:tc>
      </w:tr>
      <w:tr w:rsidR="00C83259" w:rsidRPr="0046621E" w14:paraId="29F9A706" w14:textId="047DFFDB" w:rsidTr="00C83259">
        <w:tc>
          <w:tcPr>
            <w:tcW w:w="1380" w:type="dxa"/>
          </w:tcPr>
          <w:p w14:paraId="251CF1E0"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2.1.</w:t>
            </w:r>
          </w:p>
        </w:tc>
        <w:tc>
          <w:tcPr>
            <w:tcW w:w="4237" w:type="dxa"/>
          </w:tcPr>
          <w:p w14:paraId="6277D37F"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Įranga </w:t>
            </w:r>
            <w:r w:rsidRPr="0046621E">
              <w:rPr>
                <w:rFonts w:ascii="Verdana" w:eastAsia="Times New Roman" w:hAnsi="Verdana"/>
                <w:sz w:val="22"/>
                <w:szCs w:val="22"/>
                <w:lang w:eastAsia="ar-SA"/>
              </w:rPr>
              <w:t>turi būti nauja ir nenaudota.</w:t>
            </w:r>
          </w:p>
        </w:tc>
        <w:tc>
          <w:tcPr>
            <w:tcW w:w="4011" w:type="dxa"/>
          </w:tcPr>
          <w:p w14:paraId="70CD3538" w14:textId="0CE2340E" w:rsidR="00C83259" w:rsidRPr="0046621E" w:rsidRDefault="00BD701D"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63A7D9CA" w14:textId="015DEF35" w:rsidTr="00C83259">
        <w:tc>
          <w:tcPr>
            <w:tcW w:w="1380" w:type="dxa"/>
          </w:tcPr>
          <w:p w14:paraId="69895CA1"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2.2.</w:t>
            </w:r>
          </w:p>
        </w:tc>
        <w:tc>
          <w:tcPr>
            <w:tcW w:w="4237" w:type="dxa"/>
          </w:tcPr>
          <w:p w14:paraId="55B38951"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Įrangos garantijos laikotarpis – </w:t>
            </w:r>
            <w:r w:rsidRPr="0046621E">
              <w:rPr>
                <w:rFonts w:ascii="Verdana" w:hAnsi="Verdana"/>
                <w:bCs/>
                <w:sz w:val="22"/>
                <w:szCs w:val="22"/>
                <w:lang w:eastAsia="en-US"/>
              </w:rPr>
              <w:t>12 mėnesių</w:t>
            </w:r>
            <w:r w:rsidRPr="0046621E">
              <w:rPr>
                <w:rFonts w:ascii="Verdana" w:hAnsi="Verdana"/>
                <w:sz w:val="22"/>
                <w:szCs w:val="22"/>
                <w:lang w:eastAsia="en-US"/>
              </w:rPr>
              <w:t xml:space="preserve"> nuo įrangos perdavimo-priėmimo akto pasirašymo dienos.</w:t>
            </w:r>
          </w:p>
        </w:tc>
        <w:tc>
          <w:tcPr>
            <w:tcW w:w="4011" w:type="dxa"/>
          </w:tcPr>
          <w:p w14:paraId="0BAE81C6" w14:textId="3E6AAACF" w:rsidR="00C83259" w:rsidRPr="0046621E" w:rsidRDefault="00DA1139"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31DF8699" w14:textId="0CEBE19D" w:rsidTr="00C83259">
        <w:tc>
          <w:tcPr>
            <w:tcW w:w="1380" w:type="dxa"/>
          </w:tcPr>
          <w:p w14:paraId="395B13C4"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lastRenderedPageBreak/>
              <w:t>2.3.</w:t>
            </w:r>
          </w:p>
        </w:tc>
        <w:tc>
          <w:tcPr>
            <w:tcW w:w="4237" w:type="dxa"/>
          </w:tcPr>
          <w:p w14:paraId="761229EE"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Įrangos garantinio aptarnavimo reikalavimai:</w:t>
            </w:r>
          </w:p>
        </w:tc>
        <w:tc>
          <w:tcPr>
            <w:tcW w:w="4011" w:type="dxa"/>
          </w:tcPr>
          <w:p w14:paraId="503AF4F6" w14:textId="77777777" w:rsidR="00C83259" w:rsidRPr="0046621E" w:rsidRDefault="00C83259" w:rsidP="0046621E">
            <w:pPr>
              <w:tabs>
                <w:tab w:val="left" w:pos="880"/>
              </w:tabs>
              <w:spacing w:after="0" w:line="240" w:lineRule="auto"/>
              <w:jc w:val="both"/>
              <w:rPr>
                <w:rFonts w:ascii="Verdana" w:hAnsi="Verdana"/>
                <w:sz w:val="22"/>
                <w:szCs w:val="22"/>
                <w:lang w:eastAsia="en-US"/>
              </w:rPr>
            </w:pPr>
          </w:p>
        </w:tc>
      </w:tr>
      <w:tr w:rsidR="00877219" w:rsidRPr="0046621E" w14:paraId="2660C52B" w14:textId="2D88C244" w:rsidTr="00606DF1">
        <w:trPr>
          <w:trHeight w:val="5080"/>
        </w:trPr>
        <w:tc>
          <w:tcPr>
            <w:tcW w:w="1380" w:type="dxa"/>
          </w:tcPr>
          <w:p w14:paraId="673B6E3A" w14:textId="77777777" w:rsidR="00877219" w:rsidRPr="0046621E" w:rsidRDefault="00877219" w:rsidP="0046621E">
            <w:pPr>
              <w:tabs>
                <w:tab w:val="left" w:pos="880"/>
              </w:tabs>
              <w:spacing w:after="0" w:line="240" w:lineRule="auto"/>
              <w:jc w:val="center"/>
              <w:rPr>
                <w:rFonts w:ascii="Verdana" w:hAnsi="Verdana"/>
                <w:sz w:val="22"/>
                <w:szCs w:val="22"/>
                <w:lang w:eastAsia="en-US"/>
              </w:rPr>
            </w:pPr>
          </w:p>
        </w:tc>
        <w:tc>
          <w:tcPr>
            <w:tcW w:w="4237" w:type="dxa"/>
            <w:tcBorders>
              <w:bottom w:val="single" w:sz="4" w:space="0" w:color="000000"/>
            </w:tcBorders>
          </w:tcPr>
          <w:p w14:paraId="6454D219" w14:textId="77777777" w:rsidR="00877219" w:rsidRPr="0046621E" w:rsidRDefault="0087721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2.3.1.sugedusios įrangos remonto pradžia – ne vėliau kaip kita darbo diena nuo LB pranešimo apie įrangos gedimą elektroniniu paštu gavimo dienos;</w:t>
            </w:r>
          </w:p>
          <w:p w14:paraId="250CFA9A" w14:textId="77777777" w:rsidR="00877219" w:rsidRPr="0046621E" w:rsidRDefault="0087721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2.3.2.sugedusios įrangos remonto laikas – ne daugiau kaip 5 (penkios) darbo dienos nuo LB pranešimo apie įrangos gedimą elektroniniu paštu gavimo dienos;</w:t>
            </w:r>
          </w:p>
          <w:p w14:paraId="7DF6A089" w14:textId="77777777" w:rsidR="00877219" w:rsidRPr="0046621E" w:rsidRDefault="0087721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2.3.3.nemokamas įrangos sugedusių dalių keitimas naujomis gamintojo dalimis.</w:t>
            </w:r>
          </w:p>
          <w:p w14:paraId="6E008E52" w14:textId="7979A99E" w:rsidR="00877219" w:rsidRPr="0046621E" w:rsidRDefault="0087721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2.3.4.Periodiniai techniniai aptarnavimai įrangos garantijos laikotarpiu pagal gamintojo garantijos sąlygas - privalomos keisti susidėvinčios dalys turi būti įtrauktos į pasiūlymo kainą. </w:t>
            </w:r>
          </w:p>
        </w:tc>
        <w:tc>
          <w:tcPr>
            <w:tcW w:w="4011" w:type="dxa"/>
            <w:tcBorders>
              <w:bottom w:val="single" w:sz="4" w:space="0" w:color="000000"/>
            </w:tcBorders>
          </w:tcPr>
          <w:p w14:paraId="2AC5FAAC" w14:textId="5BA072E9" w:rsidR="00877219" w:rsidRDefault="00FE5B67"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2.3.1.</w:t>
            </w:r>
            <w:r w:rsidR="00EA1867" w:rsidRPr="000F0790">
              <w:rPr>
                <w:rFonts w:ascii="Verdana" w:eastAsia="Times New Roman" w:hAnsi="Verdana"/>
                <w:i/>
                <w:color w:val="000000"/>
                <w:kern w:val="2"/>
                <w:sz w:val="22"/>
                <w:szCs w:val="22"/>
                <w:lang w:eastAsia="en-US"/>
                <w14:ligatures w14:val="standardContextual"/>
              </w:rPr>
              <w:t xml:space="preserve"> „Atitinka“/„Neatitinka“</w:t>
            </w:r>
            <w:r w:rsidR="00EA1867" w:rsidRPr="000F0790">
              <w:rPr>
                <w:rFonts w:ascii="Verdana" w:hAnsi="Verdana"/>
                <w:color w:val="000000"/>
                <w:kern w:val="2"/>
                <w:sz w:val="22"/>
                <w:szCs w:val="22"/>
                <w:lang w:eastAsia="en-US"/>
                <w14:ligatures w14:val="standardContextual"/>
              </w:rPr>
              <w:t xml:space="preserve"> </w:t>
            </w:r>
            <w:r w:rsidR="00EA1867" w:rsidRPr="000F0790">
              <w:rPr>
                <w:rFonts w:ascii="Verdana" w:eastAsia="Times New Roman" w:hAnsi="Verdana"/>
                <w:i/>
                <w:color w:val="000000"/>
                <w:kern w:val="2"/>
                <w:sz w:val="22"/>
                <w:szCs w:val="22"/>
                <w:lang w:eastAsia="en-US"/>
                <w14:ligatures w14:val="standardContextual"/>
              </w:rPr>
              <w:t>(nereikalingą iš</w:t>
            </w:r>
            <w:r w:rsidR="00EA1867">
              <w:rPr>
                <w:rFonts w:ascii="Verdana" w:eastAsia="Times New Roman" w:hAnsi="Verdana"/>
                <w:i/>
                <w:color w:val="000000"/>
                <w:kern w:val="2"/>
                <w:sz w:val="22"/>
                <w:szCs w:val="22"/>
                <w:lang w:eastAsia="en-US"/>
                <w14:ligatures w14:val="standardContextual"/>
              </w:rPr>
              <w:t>braukti);</w:t>
            </w:r>
          </w:p>
          <w:p w14:paraId="7414A003" w14:textId="0553611F" w:rsidR="00FE5B67" w:rsidRDefault="00FE5B67"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2.3.2.</w:t>
            </w:r>
            <w:r w:rsidR="00EA1867" w:rsidRPr="000F0790">
              <w:rPr>
                <w:rFonts w:ascii="Verdana" w:eastAsia="Times New Roman" w:hAnsi="Verdana"/>
                <w:i/>
                <w:color w:val="000000"/>
                <w:kern w:val="2"/>
                <w:sz w:val="22"/>
                <w:szCs w:val="22"/>
                <w:lang w:eastAsia="en-US"/>
                <w14:ligatures w14:val="standardContextual"/>
              </w:rPr>
              <w:t xml:space="preserve"> „Atitinka“/„Neatitinka“</w:t>
            </w:r>
            <w:r w:rsidR="00EA1867" w:rsidRPr="000F0790">
              <w:rPr>
                <w:rFonts w:ascii="Verdana" w:hAnsi="Verdana"/>
                <w:color w:val="000000"/>
                <w:kern w:val="2"/>
                <w:sz w:val="22"/>
                <w:szCs w:val="22"/>
                <w:lang w:eastAsia="en-US"/>
                <w14:ligatures w14:val="standardContextual"/>
              </w:rPr>
              <w:t xml:space="preserve"> </w:t>
            </w:r>
            <w:r w:rsidR="00EA1867" w:rsidRPr="000F0790">
              <w:rPr>
                <w:rFonts w:ascii="Verdana" w:eastAsia="Times New Roman" w:hAnsi="Verdana"/>
                <w:i/>
                <w:color w:val="000000"/>
                <w:kern w:val="2"/>
                <w:sz w:val="22"/>
                <w:szCs w:val="22"/>
                <w:lang w:eastAsia="en-US"/>
                <w14:ligatures w14:val="standardContextual"/>
              </w:rPr>
              <w:t>(nereikalingą iš</w:t>
            </w:r>
            <w:r w:rsidR="00EA1867">
              <w:rPr>
                <w:rFonts w:ascii="Verdana" w:eastAsia="Times New Roman" w:hAnsi="Verdana"/>
                <w:i/>
                <w:color w:val="000000"/>
                <w:kern w:val="2"/>
                <w:sz w:val="22"/>
                <w:szCs w:val="22"/>
                <w:lang w:eastAsia="en-US"/>
                <w14:ligatures w14:val="standardContextual"/>
              </w:rPr>
              <w:t>braukti);</w:t>
            </w:r>
          </w:p>
          <w:p w14:paraId="032C45B7" w14:textId="1D895D21" w:rsidR="00FE5B67" w:rsidRDefault="00FE5B67"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2.3.3.</w:t>
            </w:r>
            <w:r w:rsidR="00EA1867" w:rsidRPr="000F0790">
              <w:rPr>
                <w:rFonts w:ascii="Verdana" w:eastAsia="Times New Roman" w:hAnsi="Verdana"/>
                <w:i/>
                <w:color w:val="000000"/>
                <w:kern w:val="2"/>
                <w:sz w:val="22"/>
                <w:szCs w:val="22"/>
                <w:lang w:eastAsia="en-US"/>
                <w14:ligatures w14:val="standardContextual"/>
              </w:rPr>
              <w:t xml:space="preserve"> „Atitinka“/„Neatitinka“</w:t>
            </w:r>
            <w:r w:rsidR="00EA1867" w:rsidRPr="000F0790">
              <w:rPr>
                <w:rFonts w:ascii="Verdana" w:hAnsi="Verdana"/>
                <w:color w:val="000000"/>
                <w:kern w:val="2"/>
                <w:sz w:val="22"/>
                <w:szCs w:val="22"/>
                <w:lang w:eastAsia="en-US"/>
                <w14:ligatures w14:val="standardContextual"/>
              </w:rPr>
              <w:t xml:space="preserve"> </w:t>
            </w:r>
            <w:r w:rsidR="00EA1867" w:rsidRPr="000F0790">
              <w:rPr>
                <w:rFonts w:ascii="Verdana" w:eastAsia="Times New Roman" w:hAnsi="Verdana"/>
                <w:i/>
                <w:color w:val="000000"/>
                <w:kern w:val="2"/>
                <w:sz w:val="22"/>
                <w:szCs w:val="22"/>
                <w:lang w:eastAsia="en-US"/>
                <w14:ligatures w14:val="standardContextual"/>
              </w:rPr>
              <w:t>(nereikalingą iš</w:t>
            </w:r>
            <w:r w:rsidR="00EA1867">
              <w:rPr>
                <w:rFonts w:ascii="Verdana" w:eastAsia="Times New Roman" w:hAnsi="Verdana"/>
                <w:i/>
                <w:color w:val="000000"/>
                <w:kern w:val="2"/>
                <w:sz w:val="22"/>
                <w:szCs w:val="22"/>
                <w:lang w:eastAsia="en-US"/>
                <w14:ligatures w14:val="standardContextual"/>
              </w:rPr>
              <w:t>braukti);</w:t>
            </w:r>
          </w:p>
          <w:p w14:paraId="729186A3" w14:textId="04522F29" w:rsidR="00FE5B67" w:rsidRPr="0046621E" w:rsidRDefault="00FE5B67"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2.3.4.</w:t>
            </w:r>
            <w:r w:rsidR="009B5604" w:rsidRPr="000F0790">
              <w:rPr>
                <w:rFonts w:ascii="Verdana" w:eastAsia="Times New Roman" w:hAnsi="Verdana"/>
                <w:i/>
                <w:color w:val="000000"/>
                <w:kern w:val="2"/>
                <w:sz w:val="22"/>
                <w:szCs w:val="22"/>
                <w:lang w:eastAsia="en-US"/>
                <w14:ligatures w14:val="standardContextual"/>
              </w:rPr>
              <w:t xml:space="preserve"> „Atitinka“/„Neatitinka“</w:t>
            </w:r>
            <w:r w:rsidR="009B5604" w:rsidRPr="000F0790">
              <w:rPr>
                <w:rFonts w:ascii="Verdana" w:hAnsi="Verdana"/>
                <w:color w:val="000000"/>
                <w:kern w:val="2"/>
                <w:sz w:val="22"/>
                <w:szCs w:val="22"/>
                <w:lang w:eastAsia="en-US"/>
                <w14:ligatures w14:val="standardContextual"/>
              </w:rPr>
              <w:t xml:space="preserve"> </w:t>
            </w:r>
            <w:r w:rsidR="009B5604" w:rsidRPr="000F0790">
              <w:rPr>
                <w:rFonts w:ascii="Verdana" w:eastAsia="Times New Roman" w:hAnsi="Verdana"/>
                <w:i/>
                <w:color w:val="000000"/>
                <w:kern w:val="2"/>
                <w:sz w:val="22"/>
                <w:szCs w:val="22"/>
                <w:lang w:eastAsia="en-US"/>
                <w14:ligatures w14:val="standardContextual"/>
              </w:rPr>
              <w:t>(nereikalingą iš</w:t>
            </w:r>
            <w:r w:rsidR="009B5604">
              <w:rPr>
                <w:rFonts w:ascii="Verdana" w:eastAsia="Times New Roman" w:hAnsi="Verdana"/>
                <w:i/>
                <w:color w:val="000000"/>
                <w:kern w:val="2"/>
                <w:sz w:val="22"/>
                <w:szCs w:val="22"/>
                <w:lang w:eastAsia="en-US"/>
                <w14:ligatures w14:val="standardContextual"/>
              </w:rPr>
              <w:t>braukti);</w:t>
            </w:r>
          </w:p>
        </w:tc>
      </w:tr>
      <w:tr w:rsidR="00C83259" w:rsidRPr="0046621E" w14:paraId="301191DB" w14:textId="2C8B17D1" w:rsidTr="00C83259">
        <w:tc>
          <w:tcPr>
            <w:tcW w:w="1380" w:type="dxa"/>
          </w:tcPr>
          <w:p w14:paraId="787B6FA9"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2.4.</w:t>
            </w:r>
          </w:p>
        </w:tc>
        <w:tc>
          <w:tcPr>
            <w:tcW w:w="4237" w:type="dxa"/>
          </w:tcPr>
          <w:p w14:paraId="32779165" w14:textId="0BE1CEA0"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val="nb-NO" w:eastAsia="en-US"/>
              </w:rPr>
              <w:t>Tiekėjas su pasiūlymu tur</w:t>
            </w:r>
            <w:r w:rsidR="00D35A26" w:rsidRPr="00B52A21">
              <w:rPr>
                <w:rFonts w:ascii="Verdana" w:hAnsi="Verdana"/>
                <w:sz w:val="22"/>
                <w:szCs w:val="22"/>
                <w:lang w:val="nb-NO" w:eastAsia="en-US"/>
              </w:rPr>
              <w:t>i</w:t>
            </w:r>
            <w:r w:rsidRPr="0046621E">
              <w:rPr>
                <w:rFonts w:ascii="Verdana" w:hAnsi="Verdana"/>
                <w:sz w:val="22"/>
                <w:szCs w:val="22"/>
                <w:lang w:val="nb-NO" w:eastAsia="en-US"/>
              </w:rPr>
              <w:t xml:space="preserve"> pateikti techninius brėžinius</w:t>
            </w:r>
            <w:r w:rsidR="00421008" w:rsidRPr="00B52A21">
              <w:rPr>
                <w:rFonts w:ascii="Verdana" w:hAnsi="Verdana"/>
                <w:sz w:val="22"/>
                <w:szCs w:val="22"/>
                <w:lang w:val="nb-NO" w:eastAsia="en-US"/>
              </w:rPr>
              <w:t>, kuriuose būtų aiškiai matyti</w:t>
            </w:r>
            <w:r w:rsidRPr="0046621E">
              <w:rPr>
                <w:rFonts w:ascii="Verdana" w:hAnsi="Verdana"/>
                <w:sz w:val="22"/>
                <w:szCs w:val="22"/>
                <w:lang w:val="nb-NO" w:eastAsia="en-US"/>
              </w:rPr>
              <w:t xml:space="preserve"> techninės specifikacijos 1.3, 1.9 ir 1.10 punktuose nurodytų reikalavimų sprendim</w:t>
            </w:r>
            <w:r w:rsidR="00A255EA" w:rsidRPr="00B52A21">
              <w:rPr>
                <w:rFonts w:ascii="Verdana" w:hAnsi="Verdana"/>
                <w:sz w:val="22"/>
                <w:szCs w:val="22"/>
                <w:lang w:val="nb-NO" w:eastAsia="en-US"/>
              </w:rPr>
              <w:t>ai</w:t>
            </w:r>
          </w:p>
        </w:tc>
        <w:tc>
          <w:tcPr>
            <w:tcW w:w="4011" w:type="dxa"/>
          </w:tcPr>
          <w:p w14:paraId="6F1D8A95" w14:textId="03DEEF43" w:rsidR="00C83259" w:rsidRPr="0046621E" w:rsidRDefault="00684D45" w:rsidP="0046621E">
            <w:pPr>
              <w:tabs>
                <w:tab w:val="left" w:pos="880"/>
              </w:tabs>
              <w:spacing w:after="0" w:line="240" w:lineRule="auto"/>
              <w:jc w:val="both"/>
              <w:rPr>
                <w:rFonts w:ascii="Verdana" w:hAnsi="Verdana"/>
                <w:sz w:val="22"/>
                <w:szCs w:val="22"/>
                <w:lang w:val="nb-NO"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1BDCCB2F" w14:textId="7ECCD7A3" w:rsidTr="00C83259">
        <w:tc>
          <w:tcPr>
            <w:tcW w:w="1380" w:type="dxa"/>
          </w:tcPr>
          <w:p w14:paraId="2D1540F2"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2.5.</w:t>
            </w:r>
          </w:p>
        </w:tc>
        <w:tc>
          <w:tcPr>
            <w:tcW w:w="4237" w:type="dxa"/>
          </w:tcPr>
          <w:p w14:paraId="23695B35" w14:textId="052DF9E6"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Kartu su įranga p</w:t>
            </w:r>
            <w:r w:rsidR="00F01636">
              <w:rPr>
                <w:rFonts w:ascii="Verdana" w:hAnsi="Verdana"/>
                <w:sz w:val="22"/>
                <w:szCs w:val="22"/>
                <w:lang w:eastAsia="en-US"/>
              </w:rPr>
              <w:t>ateikiama</w:t>
            </w:r>
            <w:r w:rsidRPr="0046621E">
              <w:rPr>
                <w:rFonts w:ascii="Verdana" w:hAnsi="Verdana"/>
                <w:sz w:val="22"/>
                <w:szCs w:val="22"/>
                <w:lang w:eastAsia="en-US"/>
              </w:rPr>
              <w:t xml:space="preserve"> vis</w:t>
            </w:r>
            <w:r w:rsidR="00FD58DE">
              <w:rPr>
                <w:rFonts w:ascii="Verdana" w:hAnsi="Verdana"/>
                <w:sz w:val="22"/>
                <w:szCs w:val="22"/>
                <w:lang w:eastAsia="en-US"/>
              </w:rPr>
              <w:t>a</w:t>
            </w:r>
            <w:r w:rsidRPr="0046621E">
              <w:rPr>
                <w:rFonts w:ascii="Verdana" w:hAnsi="Verdana"/>
                <w:sz w:val="22"/>
                <w:szCs w:val="22"/>
                <w:lang w:eastAsia="en-US"/>
              </w:rPr>
              <w:t xml:space="preserve"> technin</w:t>
            </w:r>
            <w:r w:rsidR="00FD58DE">
              <w:rPr>
                <w:rFonts w:ascii="Verdana" w:hAnsi="Verdana"/>
                <w:sz w:val="22"/>
                <w:szCs w:val="22"/>
                <w:lang w:eastAsia="en-US"/>
              </w:rPr>
              <w:t>ė</w:t>
            </w:r>
            <w:r w:rsidRPr="0046621E">
              <w:rPr>
                <w:rFonts w:ascii="Verdana" w:hAnsi="Verdana"/>
                <w:sz w:val="22"/>
                <w:szCs w:val="22"/>
                <w:lang w:eastAsia="en-US"/>
              </w:rPr>
              <w:t xml:space="preserve"> dokumentacij</w:t>
            </w:r>
            <w:r w:rsidR="00FD58DE">
              <w:rPr>
                <w:rFonts w:ascii="Verdana" w:hAnsi="Verdana"/>
                <w:sz w:val="22"/>
                <w:szCs w:val="22"/>
                <w:lang w:eastAsia="en-US"/>
              </w:rPr>
              <w:t>a</w:t>
            </w:r>
            <w:r w:rsidR="006675B7">
              <w:rPr>
                <w:rFonts w:ascii="Verdana" w:hAnsi="Verdana"/>
                <w:sz w:val="22"/>
                <w:szCs w:val="22"/>
                <w:lang w:eastAsia="en-US"/>
              </w:rPr>
              <w:t xml:space="preserve">, </w:t>
            </w:r>
            <w:r w:rsidRPr="0046621E">
              <w:rPr>
                <w:rFonts w:ascii="Verdana" w:hAnsi="Verdana"/>
                <w:sz w:val="22"/>
                <w:szCs w:val="22"/>
                <w:lang w:eastAsia="en-US"/>
              </w:rPr>
              <w:t>bei vartotojo instrukcij</w:t>
            </w:r>
            <w:r w:rsidR="00FD58DE">
              <w:rPr>
                <w:rFonts w:ascii="Verdana" w:hAnsi="Verdana"/>
                <w:sz w:val="22"/>
                <w:szCs w:val="22"/>
                <w:lang w:eastAsia="en-US"/>
              </w:rPr>
              <w:t>o</w:t>
            </w:r>
            <w:r w:rsidRPr="0046621E">
              <w:rPr>
                <w:rFonts w:ascii="Verdana" w:hAnsi="Verdana"/>
                <w:sz w:val="22"/>
                <w:szCs w:val="22"/>
                <w:lang w:eastAsia="en-US"/>
              </w:rPr>
              <w:t>s originalo ir lietuvių kalbomis.</w:t>
            </w:r>
          </w:p>
        </w:tc>
        <w:tc>
          <w:tcPr>
            <w:tcW w:w="4011" w:type="dxa"/>
          </w:tcPr>
          <w:p w14:paraId="1379826D" w14:textId="38351907" w:rsidR="00C83259" w:rsidRPr="0046621E" w:rsidRDefault="006675B7"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3D55E5B8" w14:textId="04BED75D" w:rsidTr="00C83259">
        <w:tc>
          <w:tcPr>
            <w:tcW w:w="1380" w:type="dxa"/>
          </w:tcPr>
          <w:p w14:paraId="006B9621"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2.6.</w:t>
            </w:r>
          </w:p>
        </w:tc>
        <w:tc>
          <w:tcPr>
            <w:tcW w:w="4237" w:type="dxa"/>
          </w:tcPr>
          <w:p w14:paraId="3A6B317A"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Įrangos pristatymo, instaliavimo, testavimo, </w:t>
            </w:r>
            <w:r w:rsidRPr="0046621E">
              <w:rPr>
                <w:rFonts w:ascii="Verdana" w:eastAsia="Times New Roman" w:hAnsi="Verdana"/>
                <w:sz w:val="22"/>
                <w:szCs w:val="22"/>
                <w:lang w:eastAsia="en-US"/>
              </w:rPr>
              <w:t>LB tarnautojų apmokymo naudotis</w:t>
            </w:r>
            <w:r w:rsidRPr="0046621E">
              <w:rPr>
                <w:rFonts w:ascii="Verdana" w:hAnsi="Verdana"/>
                <w:sz w:val="22"/>
                <w:szCs w:val="22"/>
                <w:lang w:eastAsia="en-US"/>
              </w:rPr>
              <w:t xml:space="preserve"> įranga terminas – ne daugiau kaip 4 mėnesiai nuo sutarties įsigaliojimo dienos.</w:t>
            </w:r>
          </w:p>
        </w:tc>
        <w:tc>
          <w:tcPr>
            <w:tcW w:w="4011" w:type="dxa"/>
          </w:tcPr>
          <w:p w14:paraId="522C457A" w14:textId="77777777" w:rsidR="00C83259" w:rsidRDefault="00FD58DE" w:rsidP="0046621E">
            <w:pPr>
              <w:tabs>
                <w:tab w:val="left" w:pos="880"/>
              </w:tabs>
              <w:spacing w:after="0" w:line="240" w:lineRule="auto"/>
              <w:jc w:val="both"/>
              <w:rPr>
                <w:rFonts w:ascii="Verdana" w:eastAsia="Times New Roman" w:hAnsi="Verdana"/>
                <w:i/>
                <w:color w:val="000000"/>
                <w:kern w:val="2"/>
                <w:sz w:val="22"/>
                <w:szCs w:val="22"/>
                <w:lang w:eastAsia="en-US"/>
                <w14:ligatures w14:val="standardContextual"/>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456BE32F" w14:textId="77777777" w:rsidR="00FD58DE" w:rsidRDefault="00FD58DE" w:rsidP="0046621E">
            <w:pPr>
              <w:tabs>
                <w:tab w:val="left" w:pos="880"/>
              </w:tabs>
              <w:spacing w:after="0" w:line="240" w:lineRule="auto"/>
              <w:jc w:val="both"/>
              <w:rPr>
                <w:rFonts w:ascii="Verdana" w:hAnsi="Verdana"/>
                <w:sz w:val="22"/>
                <w:szCs w:val="22"/>
                <w:lang w:eastAsia="en-US"/>
              </w:rPr>
            </w:pPr>
          </w:p>
          <w:p w14:paraId="2858BDBD" w14:textId="18BC2641" w:rsidR="00FD58DE" w:rsidRPr="0046621E" w:rsidRDefault="00FD58DE"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 mėn.</w:t>
            </w:r>
          </w:p>
        </w:tc>
      </w:tr>
      <w:tr w:rsidR="00C83259" w:rsidRPr="0046621E" w14:paraId="068701E0" w14:textId="68426A2D" w:rsidTr="00C83259">
        <w:tc>
          <w:tcPr>
            <w:tcW w:w="1380" w:type="dxa"/>
          </w:tcPr>
          <w:p w14:paraId="4DC7FCB3" w14:textId="7BC63CD6"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w:t>
            </w:r>
            <w:r w:rsidR="00634A1F">
              <w:rPr>
                <w:rFonts w:ascii="Verdana" w:hAnsi="Verdana"/>
                <w:sz w:val="22"/>
                <w:szCs w:val="22"/>
                <w:lang w:eastAsia="en-US"/>
              </w:rPr>
              <w:t>7</w:t>
            </w:r>
            <w:r w:rsidRPr="0046621E">
              <w:rPr>
                <w:rFonts w:ascii="Verdana" w:hAnsi="Verdana"/>
                <w:sz w:val="22"/>
                <w:szCs w:val="22"/>
                <w:lang w:eastAsia="en-US"/>
              </w:rPr>
              <w:t>.</w:t>
            </w:r>
          </w:p>
        </w:tc>
        <w:tc>
          <w:tcPr>
            <w:tcW w:w="4237" w:type="dxa"/>
          </w:tcPr>
          <w:p w14:paraId="0C36435C" w14:textId="3E61A355"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Tiekėjas įsipareigoja, </w:t>
            </w:r>
            <w:r w:rsidR="00634A1F">
              <w:rPr>
                <w:rFonts w:ascii="Verdana" w:hAnsi="Verdana"/>
                <w:sz w:val="22"/>
                <w:szCs w:val="22"/>
                <w:lang w:eastAsia="en-US"/>
              </w:rPr>
              <w:t xml:space="preserve">kad </w:t>
            </w:r>
            <w:r w:rsidRPr="0046621E">
              <w:rPr>
                <w:rFonts w:ascii="Verdana" w:hAnsi="Verdana"/>
                <w:sz w:val="22"/>
                <w:szCs w:val="22"/>
                <w:lang w:eastAsia="en-US"/>
              </w:rPr>
              <w:t>instaliavus įrangą, suteik</w:t>
            </w:r>
            <w:r w:rsidR="00634A1F">
              <w:rPr>
                <w:rFonts w:ascii="Verdana" w:hAnsi="Verdana"/>
                <w:sz w:val="22"/>
                <w:szCs w:val="22"/>
                <w:lang w:eastAsia="en-US"/>
              </w:rPr>
              <w:t>s</w:t>
            </w:r>
            <w:r w:rsidRPr="0046621E">
              <w:rPr>
                <w:rFonts w:ascii="Verdana" w:hAnsi="Verdana"/>
                <w:sz w:val="22"/>
                <w:szCs w:val="22"/>
                <w:lang w:eastAsia="en-US"/>
              </w:rPr>
              <w:t xml:space="preserve"> Pirkėjo dviem (2) serviso darbuotojams mokymus, kaip atlikti monetų rūšiavimo sistemos techninę priežiūrą ir remontą.</w:t>
            </w:r>
          </w:p>
          <w:p w14:paraId="18C2DC38" w14:textId="355BFB55"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Mokymų metu Tiekėjas </w:t>
            </w:r>
            <w:r w:rsidR="00634A1F">
              <w:rPr>
                <w:rFonts w:ascii="Verdana" w:hAnsi="Verdana"/>
                <w:sz w:val="22"/>
                <w:szCs w:val="22"/>
                <w:lang w:eastAsia="en-US"/>
              </w:rPr>
              <w:t>pateiks</w:t>
            </w:r>
            <w:r w:rsidRPr="0046621E">
              <w:rPr>
                <w:rFonts w:ascii="Verdana" w:hAnsi="Verdana"/>
                <w:sz w:val="22"/>
                <w:szCs w:val="22"/>
                <w:lang w:eastAsia="en-US"/>
              </w:rPr>
              <w:t xml:space="preserve"> Pirkėjui visą reikalingą techninę dokumentaciją, skirtą įrangos techninei priežiūrai ir remontui atlikti.</w:t>
            </w:r>
          </w:p>
        </w:tc>
        <w:tc>
          <w:tcPr>
            <w:tcW w:w="4011" w:type="dxa"/>
          </w:tcPr>
          <w:p w14:paraId="56F031CA" w14:textId="3369A484" w:rsidR="00C83259" w:rsidRPr="0046621E" w:rsidRDefault="00634A1F"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C83259" w:rsidRPr="0046621E" w14:paraId="1A22396F" w14:textId="01C9EE6A" w:rsidTr="00C83259">
        <w:tc>
          <w:tcPr>
            <w:tcW w:w="1380" w:type="dxa"/>
          </w:tcPr>
          <w:p w14:paraId="045FA454" w14:textId="75C2B8C8"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2.</w:t>
            </w:r>
            <w:r w:rsidR="00634A1F">
              <w:rPr>
                <w:rFonts w:ascii="Verdana" w:hAnsi="Verdana"/>
                <w:sz w:val="22"/>
                <w:szCs w:val="22"/>
                <w:lang w:eastAsia="en-US"/>
              </w:rPr>
              <w:t>8</w:t>
            </w:r>
            <w:r w:rsidRPr="0046621E">
              <w:rPr>
                <w:rFonts w:ascii="Verdana" w:hAnsi="Verdana"/>
                <w:sz w:val="22"/>
                <w:szCs w:val="22"/>
                <w:lang w:eastAsia="en-US"/>
              </w:rPr>
              <w:t>.</w:t>
            </w:r>
          </w:p>
        </w:tc>
        <w:tc>
          <w:tcPr>
            <w:tcW w:w="4237" w:type="dxa"/>
          </w:tcPr>
          <w:p w14:paraId="642FD599" w14:textId="7EC356BF"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 xml:space="preserve">Pirkėjo serviso darbuotojai turi galimybę prisijungti prie monetų rūšiavimo sistemos valdymo monitoriaus ar kompiuterio (PC) ir koreguoti monetų parametrų </w:t>
            </w:r>
            <w:r w:rsidRPr="0046621E">
              <w:rPr>
                <w:rFonts w:ascii="Verdana" w:hAnsi="Verdana"/>
                <w:sz w:val="22"/>
                <w:szCs w:val="22"/>
                <w:lang w:eastAsia="en-US"/>
              </w:rPr>
              <w:lastRenderedPageBreak/>
              <w:t>nustatymus, kad būtų galima atlikti reikiamas konfigūracijas, diagnostiką ir techninės priežiūros darbus.</w:t>
            </w:r>
          </w:p>
        </w:tc>
        <w:tc>
          <w:tcPr>
            <w:tcW w:w="4011" w:type="dxa"/>
          </w:tcPr>
          <w:p w14:paraId="3ACC011F" w14:textId="26E3E10A" w:rsidR="00C83259" w:rsidRPr="0046621E" w:rsidRDefault="00881D43"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lastRenderedPageBreak/>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tc>
      </w:tr>
      <w:tr w:rsidR="004917E7" w:rsidRPr="0046621E" w14:paraId="561B83BD" w14:textId="3B73626B" w:rsidTr="00E7113D">
        <w:tc>
          <w:tcPr>
            <w:tcW w:w="1380" w:type="dxa"/>
          </w:tcPr>
          <w:p w14:paraId="2E020B8D" w14:textId="77777777" w:rsidR="004917E7" w:rsidRPr="0046621E" w:rsidRDefault="004917E7"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3.</w:t>
            </w:r>
          </w:p>
        </w:tc>
        <w:tc>
          <w:tcPr>
            <w:tcW w:w="8248" w:type="dxa"/>
            <w:gridSpan w:val="2"/>
          </w:tcPr>
          <w:p w14:paraId="54937B5C" w14:textId="324DF489" w:rsidR="004917E7" w:rsidRPr="00DA1139" w:rsidRDefault="004917E7" w:rsidP="004917E7">
            <w:pPr>
              <w:tabs>
                <w:tab w:val="left" w:pos="880"/>
              </w:tabs>
              <w:spacing w:after="0" w:line="240" w:lineRule="auto"/>
              <w:jc w:val="center"/>
              <w:rPr>
                <w:rFonts w:ascii="Verdana" w:hAnsi="Verdana"/>
                <w:b/>
                <w:bCs/>
                <w:sz w:val="22"/>
                <w:szCs w:val="22"/>
                <w:lang w:eastAsia="en-US"/>
              </w:rPr>
            </w:pPr>
            <w:r w:rsidRPr="0046621E">
              <w:rPr>
                <w:rFonts w:ascii="Verdana" w:hAnsi="Verdana"/>
                <w:b/>
                <w:bCs/>
                <w:sz w:val="22"/>
                <w:szCs w:val="22"/>
                <w:lang w:eastAsia="en-US"/>
              </w:rPr>
              <w:t>Aplinkos apsaugos reikalavimai</w:t>
            </w:r>
          </w:p>
        </w:tc>
      </w:tr>
      <w:tr w:rsidR="00C83259" w:rsidRPr="0046621E" w14:paraId="1A2007AF" w14:textId="4D213781" w:rsidTr="00C83259">
        <w:tc>
          <w:tcPr>
            <w:tcW w:w="1380" w:type="dxa"/>
          </w:tcPr>
          <w:p w14:paraId="7899BBA1" w14:textId="77777777" w:rsidR="00C83259" w:rsidRPr="0046621E" w:rsidRDefault="00C83259" w:rsidP="0046621E">
            <w:pPr>
              <w:tabs>
                <w:tab w:val="left" w:pos="880"/>
              </w:tabs>
              <w:spacing w:after="0" w:line="240" w:lineRule="auto"/>
              <w:jc w:val="center"/>
              <w:rPr>
                <w:rFonts w:ascii="Verdana" w:hAnsi="Verdana"/>
                <w:sz w:val="22"/>
                <w:szCs w:val="22"/>
                <w:lang w:eastAsia="en-US"/>
              </w:rPr>
            </w:pPr>
            <w:r w:rsidRPr="0046621E">
              <w:rPr>
                <w:rFonts w:ascii="Verdana" w:hAnsi="Verdana"/>
                <w:sz w:val="22"/>
                <w:szCs w:val="22"/>
                <w:lang w:eastAsia="en-US"/>
              </w:rPr>
              <w:t>3.1.</w:t>
            </w:r>
          </w:p>
        </w:tc>
        <w:tc>
          <w:tcPr>
            <w:tcW w:w="4237" w:type="dxa"/>
          </w:tcPr>
          <w:p w14:paraId="3CC004C0"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Kartu su pasiūlymu pateikiami techniniai dokumentai arba tiekėjo deklaracija, nuoroda į gamintojo interneto puslapį arba kiti lygiaverčiai įrodymai, jog įrangai pagaminti ir (ar) tiekti, sunaudojama mažiau elektros energijos ir (ar) naudojami atsinaujinantys, ekologiški energijos ištekliai</w:t>
            </w:r>
          </w:p>
          <w:p w14:paraId="2D831DEE" w14:textId="77777777" w:rsidR="00C83259" w:rsidRPr="0046621E" w:rsidRDefault="00C83259" w:rsidP="0046621E">
            <w:pPr>
              <w:tabs>
                <w:tab w:val="left" w:pos="880"/>
              </w:tabs>
              <w:spacing w:after="0" w:line="240" w:lineRule="auto"/>
              <w:jc w:val="both"/>
              <w:rPr>
                <w:rFonts w:ascii="Verdana" w:hAnsi="Verdana"/>
                <w:sz w:val="22"/>
                <w:szCs w:val="22"/>
                <w:lang w:eastAsia="en-US"/>
              </w:rPr>
            </w:pPr>
            <w:r w:rsidRPr="0046621E">
              <w:rPr>
                <w:rFonts w:ascii="Verdana" w:hAnsi="Verdana"/>
                <w:sz w:val="22"/>
                <w:szCs w:val="22"/>
                <w:lang w:eastAsia="en-US"/>
              </w:rPr>
              <w:t>Nurodyti pateikimo būdą.</w:t>
            </w:r>
          </w:p>
        </w:tc>
        <w:tc>
          <w:tcPr>
            <w:tcW w:w="4011" w:type="dxa"/>
          </w:tcPr>
          <w:p w14:paraId="40EA7916" w14:textId="7320F25C" w:rsidR="008A5028" w:rsidRDefault="008A5028" w:rsidP="0046621E">
            <w:pPr>
              <w:tabs>
                <w:tab w:val="left" w:pos="880"/>
              </w:tabs>
              <w:spacing w:after="0" w:line="240" w:lineRule="auto"/>
              <w:jc w:val="both"/>
              <w:rPr>
                <w:rFonts w:ascii="Verdana" w:hAnsi="Verdana"/>
                <w:sz w:val="22"/>
                <w:szCs w:val="22"/>
                <w:lang w:eastAsia="en-US"/>
              </w:rPr>
            </w:pPr>
            <w:r w:rsidRPr="000F0790">
              <w:rPr>
                <w:rFonts w:ascii="Verdana" w:eastAsia="Times New Roman" w:hAnsi="Verdana"/>
                <w:i/>
                <w:color w:val="000000"/>
                <w:kern w:val="2"/>
                <w:sz w:val="22"/>
                <w:szCs w:val="22"/>
                <w:lang w:eastAsia="en-US"/>
                <w14:ligatures w14:val="standardContextual"/>
              </w:rPr>
              <w:t>„Atitinka“/„Neatitinka“</w:t>
            </w:r>
            <w:r w:rsidRPr="000F0790">
              <w:rPr>
                <w:rFonts w:ascii="Verdana" w:hAnsi="Verdana"/>
                <w:color w:val="000000"/>
                <w:kern w:val="2"/>
                <w:sz w:val="22"/>
                <w:szCs w:val="22"/>
                <w:lang w:eastAsia="en-US"/>
                <w14:ligatures w14:val="standardContextual"/>
              </w:rPr>
              <w:t xml:space="preserve"> </w:t>
            </w:r>
            <w:r w:rsidRPr="000F0790">
              <w:rPr>
                <w:rFonts w:ascii="Verdana" w:eastAsia="Times New Roman" w:hAnsi="Verdana"/>
                <w:i/>
                <w:color w:val="000000"/>
                <w:kern w:val="2"/>
                <w:sz w:val="22"/>
                <w:szCs w:val="22"/>
                <w:lang w:eastAsia="en-US"/>
                <w14:ligatures w14:val="standardContextual"/>
              </w:rPr>
              <w:t>(nereikalingą iš</w:t>
            </w:r>
            <w:r>
              <w:rPr>
                <w:rFonts w:ascii="Verdana" w:eastAsia="Times New Roman" w:hAnsi="Verdana"/>
                <w:i/>
                <w:color w:val="000000"/>
                <w:kern w:val="2"/>
                <w:sz w:val="22"/>
                <w:szCs w:val="22"/>
                <w:lang w:eastAsia="en-US"/>
                <w14:ligatures w14:val="standardContextual"/>
              </w:rPr>
              <w:t>braukti)</w:t>
            </w:r>
          </w:p>
          <w:p w14:paraId="0321A193" w14:textId="77777777" w:rsidR="008A5028" w:rsidRDefault="008A5028" w:rsidP="0046621E">
            <w:pPr>
              <w:tabs>
                <w:tab w:val="left" w:pos="880"/>
              </w:tabs>
              <w:spacing w:after="0" w:line="240" w:lineRule="auto"/>
              <w:jc w:val="both"/>
              <w:rPr>
                <w:rFonts w:ascii="Verdana" w:hAnsi="Verdana"/>
                <w:sz w:val="22"/>
                <w:szCs w:val="22"/>
                <w:lang w:eastAsia="en-US"/>
              </w:rPr>
            </w:pPr>
          </w:p>
          <w:p w14:paraId="0E5B34CC" w14:textId="24733765" w:rsidR="00C83259" w:rsidRPr="0046621E" w:rsidRDefault="008A5028" w:rsidP="0046621E">
            <w:pPr>
              <w:tabs>
                <w:tab w:val="left" w:pos="880"/>
              </w:tabs>
              <w:spacing w:after="0" w:line="240" w:lineRule="auto"/>
              <w:jc w:val="both"/>
              <w:rPr>
                <w:rFonts w:ascii="Verdana" w:hAnsi="Verdana"/>
                <w:sz w:val="22"/>
                <w:szCs w:val="22"/>
                <w:lang w:eastAsia="en-US"/>
              </w:rPr>
            </w:pPr>
            <w:r>
              <w:rPr>
                <w:rFonts w:ascii="Verdana" w:hAnsi="Verdana"/>
                <w:sz w:val="22"/>
                <w:szCs w:val="22"/>
                <w:lang w:eastAsia="en-US"/>
              </w:rPr>
              <w:t>Jeigu atitinka, atitikties</w:t>
            </w:r>
            <w:r w:rsidR="003E6F7D">
              <w:rPr>
                <w:rFonts w:ascii="Verdana" w:hAnsi="Verdana"/>
                <w:sz w:val="22"/>
                <w:szCs w:val="22"/>
                <w:lang w:eastAsia="en-US"/>
              </w:rPr>
              <w:t xml:space="preserve"> įrodymui </w:t>
            </w:r>
            <w:r>
              <w:rPr>
                <w:rFonts w:ascii="Verdana" w:hAnsi="Verdana"/>
                <w:sz w:val="22"/>
                <w:szCs w:val="22"/>
                <w:lang w:eastAsia="en-US"/>
              </w:rPr>
              <w:t>p</w:t>
            </w:r>
            <w:r w:rsidR="004F389B">
              <w:rPr>
                <w:rFonts w:ascii="Verdana" w:hAnsi="Verdana"/>
                <w:sz w:val="22"/>
                <w:szCs w:val="22"/>
                <w:lang w:eastAsia="en-US"/>
              </w:rPr>
              <w:t xml:space="preserve">ateikiama: </w:t>
            </w:r>
            <w:r w:rsidR="004F389B" w:rsidRPr="004F389B">
              <w:rPr>
                <w:rFonts w:ascii="Verdana" w:hAnsi="Verdana"/>
                <w:i/>
                <w:iCs/>
                <w:sz w:val="22"/>
                <w:szCs w:val="22"/>
                <w:lang w:eastAsia="en-US"/>
              </w:rPr>
              <w:t>(nurodyti)</w:t>
            </w:r>
          </w:p>
        </w:tc>
      </w:tr>
      <w:bookmarkEnd w:id="1"/>
    </w:tbl>
    <w:p w14:paraId="6F74F8AC" w14:textId="77777777" w:rsidR="00AF3041" w:rsidRDefault="00AF3041" w:rsidP="00D76308">
      <w:pPr>
        <w:spacing w:after="0" w:line="240" w:lineRule="auto"/>
        <w:ind w:firstLine="709"/>
        <w:jc w:val="both"/>
        <w:rPr>
          <w:rFonts w:ascii="Verdana" w:eastAsia="Times New Roman" w:hAnsi="Verdana"/>
          <w:b/>
          <w:iCs/>
          <w:sz w:val="20"/>
          <w:lang w:eastAsia="en-US"/>
        </w:rPr>
      </w:pPr>
    </w:p>
    <w:p w14:paraId="6C73F506" w14:textId="3CD2BAFA" w:rsidR="004E4B44" w:rsidRPr="008D1DED" w:rsidRDefault="00D76308" w:rsidP="00070211">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D76308" w:rsidRPr="008D1DED" w14:paraId="50911B48" w14:textId="77777777" w:rsidTr="00466A8E">
        <w:tc>
          <w:tcPr>
            <w:tcW w:w="675" w:type="dxa"/>
            <w:tcBorders>
              <w:top w:val="single" w:sz="4" w:space="0" w:color="auto"/>
              <w:left w:val="single" w:sz="4" w:space="0" w:color="auto"/>
              <w:bottom w:val="single" w:sz="4" w:space="0" w:color="auto"/>
              <w:right w:val="single" w:sz="4" w:space="0" w:color="auto"/>
            </w:tcBorders>
            <w:vAlign w:val="center"/>
          </w:tcPr>
          <w:p w14:paraId="741FE585" w14:textId="77777777" w:rsidR="00D76308" w:rsidRPr="008D1DED" w:rsidRDefault="00D76308" w:rsidP="00466A8E">
            <w:pPr>
              <w:spacing w:after="0" w:line="240" w:lineRule="auto"/>
              <w:ind w:right="-108"/>
              <w:jc w:val="center"/>
              <w:rPr>
                <w:rFonts w:ascii="Verdana" w:hAnsi="Verdana"/>
                <w:b/>
                <w:sz w:val="20"/>
                <w:lang w:eastAsia="en-US"/>
              </w:rPr>
            </w:pPr>
            <w:r w:rsidRPr="008D1DED">
              <w:rPr>
                <w:rFonts w:ascii="Verdana" w:hAnsi="Verdana"/>
                <w:b/>
                <w:sz w:val="20"/>
                <w:lang w:eastAsia="en-US"/>
              </w:rPr>
              <w:t>Eil.</w:t>
            </w:r>
          </w:p>
          <w:p w14:paraId="06B52332" w14:textId="77777777" w:rsidR="00D76308" w:rsidRPr="008D1DED" w:rsidRDefault="00D76308" w:rsidP="00466A8E">
            <w:pPr>
              <w:spacing w:after="0" w:line="240" w:lineRule="auto"/>
              <w:ind w:right="-108"/>
              <w:jc w:val="center"/>
              <w:rPr>
                <w:rFonts w:ascii="Verdana" w:hAnsi="Verdana"/>
                <w:b/>
                <w:sz w:val="20"/>
                <w:lang w:eastAsia="en-US"/>
              </w:rPr>
            </w:pPr>
            <w:r w:rsidRPr="008D1DED">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6E13DCA6" w14:textId="77777777" w:rsidR="00D76308" w:rsidRPr="008D1DED" w:rsidRDefault="00D76308" w:rsidP="00466A8E">
            <w:pPr>
              <w:spacing w:after="0" w:line="240" w:lineRule="auto"/>
              <w:ind w:right="120"/>
              <w:jc w:val="center"/>
              <w:rPr>
                <w:rFonts w:ascii="Verdana" w:hAnsi="Verdana"/>
                <w:b/>
                <w:sz w:val="20"/>
                <w:lang w:eastAsia="en-US"/>
              </w:rPr>
            </w:pPr>
            <w:r w:rsidRPr="008D1DED">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0B04C1F2" w14:textId="77777777" w:rsidR="00D76308" w:rsidRPr="008D1DED" w:rsidRDefault="00D76308" w:rsidP="00466A8E">
            <w:pPr>
              <w:spacing w:after="0" w:line="240" w:lineRule="auto"/>
              <w:ind w:right="120"/>
              <w:jc w:val="center"/>
              <w:rPr>
                <w:rFonts w:ascii="Verdana" w:hAnsi="Verdana"/>
                <w:b/>
                <w:sz w:val="20"/>
                <w:lang w:eastAsia="en-US"/>
              </w:rPr>
            </w:pPr>
            <w:r w:rsidRPr="008D1DED">
              <w:rPr>
                <w:rFonts w:ascii="Verdana" w:hAnsi="Verdana"/>
                <w:b/>
                <w:sz w:val="20"/>
                <w:lang w:eastAsia="en-US"/>
              </w:rPr>
              <w:t>Dokumento puslapių skaičius</w:t>
            </w:r>
          </w:p>
        </w:tc>
      </w:tr>
      <w:tr w:rsidR="00D76308" w:rsidRPr="008D1DED" w14:paraId="46479649" w14:textId="77777777" w:rsidTr="00466A8E">
        <w:tc>
          <w:tcPr>
            <w:tcW w:w="675" w:type="dxa"/>
            <w:tcBorders>
              <w:top w:val="single" w:sz="4" w:space="0" w:color="auto"/>
              <w:left w:val="single" w:sz="4" w:space="0" w:color="auto"/>
              <w:bottom w:val="single" w:sz="4" w:space="0" w:color="auto"/>
              <w:right w:val="single" w:sz="4" w:space="0" w:color="auto"/>
            </w:tcBorders>
          </w:tcPr>
          <w:p w14:paraId="69D0861A" w14:textId="77777777" w:rsidR="00D76308" w:rsidRPr="008D1DED" w:rsidRDefault="00D76308" w:rsidP="00466A8E">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7FB57154" w14:textId="77777777" w:rsidR="00D76308" w:rsidRPr="008D1DED" w:rsidRDefault="00D76308" w:rsidP="00466A8E">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6EC99435" w14:textId="77777777" w:rsidR="00D76308" w:rsidRPr="008D1DED" w:rsidRDefault="00D76308" w:rsidP="00466A8E">
            <w:pPr>
              <w:spacing w:after="0" w:line="240" w:lineRule="auto"/>
              <w:ind w:right="120"/>
              <w:jc w:val="both"/>
              <w:rPr>
                <w:rFonts w:ascii="Verdana" w:hAnsi="Verdana"/>
                <w:sz w:val="20"/>
                <w:lang w:eastAsia="en-US"/>
              </w:rPr>
            </w:pPr>
          </w:p>
        </w:tc>
      </w:tr>
      <w:tr w:rsidR="00D76308" w:rsidRPr="008D1DED" w14:paraId="79EFDCFD" w14:textId="77777777" w:rsidTr="00466A8E">
        <w:tc>
          <w:tcPr>
            <w:tcW w:w="675" w:type="dxa"/>
            <w:tcBorders>
              <w:top w:val="single" w:sz="4" w:space="0" w:color="auto"/>
              <w:left w:val="single" w:sz="4" w:space="0" w:color="auto"/>
              <w:bottom w:val="single" w:sz="4" w:space="0" w:color="auto"/>
              <w:right w:val="single" w:sz="4" w:space="0" w:color="auto"/>
            </w:tcBorders>
          </w:tcPr>
          <w:p w14:paraId="435D510D" w14:textId="77777777" w:rsidR="00D76308" w:rsidRPr="008D1DED" w:rsidRDefault="00D76308" w:rsidP="00466A8E">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6DFB3417" w14:textId="77777777" w:rsidR="00D76308" w:rsidRPr="008D1DED" w:rsidRDefault="00D76308" w:rsidP="00466A8E">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90A446D" w14:textId="77777777" w:rsidR="00D76308" w:rsidRPr="008D1DED" w:rsidRDefault="00D76308" w:rsidP="00466A8E">
            <w:pPr>
              <w:spacing w:after="0" w:line="240" w:lineRule="auto"/>
              <w:ind w:right="120"/>
              <w:jc w:val="both"/>
              <w:rPr>
                <w:rFonts w:ascii="Verdana" w:hAnsi="Verdana"/>
                <w:sz w:val="20"/>
                <w:lang w:eastAsia="en-US"/>
              </w:rPr>
            </w:pPr>
          </w:p>
        </w:tc>
      </w:tr>
    </w:tbl>
    <w:p w14:paraId="01FDDC7C" w14:textId="77777777" w:rsidR="00D76308" w:rsidRPr="008D1DED" w:rsidRDefault="00D76308" w:rsidP="00D76308">
      <w:pPr>
        <w:spacing w:after="0" w:line="240" w:lineRule="auto"/>
        <w:ind w:right="-108"/>
        <w:jc w:val="both"/>
        <w:rPr>
          <w:rFonts w:ascii="Verdana" w:eastAsia="Times New Roman" w:hAnsi="Verdana"/>
          <w:sz w:val="20"/>
          <w:lang w:eastAsia="en-US"/>
        </w:rPr>
      </w:pPr>
    </w:p>
    <w:p w14:paraId="03003D38" w14:textId="19660024" w:rsidR="00D76308" w:rsidRPr="008D1DED" w:rsidRDefault="00D76308" w:rsidP="00D76308">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Ši pasiūlyme nurodyta informacija yra konfidenciali (PO šios informacijos negali atskleisti tretiesiems asmenims)</w:t>
      </w:r>
      <w:r w:rsidRPr="008D1DED">
        <w:rPr>
          <w:rFonts w:ascii="Verdana" w:hAnsi="Verdana"/>
          <w:b/>
          <w:sz w:val="20"/>
          <w:lang w:eastAsia="ar-SA"/>
        </w:rPr>
        <w:t>*</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D76308" w:rsidRPr="008D1DED" w14:paraId="22AF9408" w14:textId="77777777" w:rsidTr="00466A8E">
        <w:tc>
          <w:tcPr>
            <w:tcW w:w="956" w:type="dxa"/>
            <w:tcBorders>
              <w:top w:val="single" w:sz="4" w:space="0" w:color="auto"/>
              <w:left w:val="single" w:sz="4" w:space="0" w:color="auto"/>
              <w:bottom w:val="single" w:sz="4" w:space="0" w:color="auto"/>
              <w:right w:val="single" w:sz="4" w:space="0" w:color="auto"/>
            </w:tcBorders>
          </w:tcPr>
          <w:p w14:paraId="3B393B5A" w14:textId="77777777" w:rsidR="00D76308" w:rsidRPr="008D1DED" w:rsidRDefault="00D76308" w:rsidP="00466A8E">
            <w:pPr>
              <w:spacing w:after="0" w:line="240" w:lineRule="auto"/>
              <w:ind w:right="-108"/>
              <w:rPr>
                <w:rFonts w:ascii="Verdana" w:eastAsia="Times New Roman" w:hAnsi="Verdana"/>
                <w:b/>
                <w:sz w:val="20"/>
                <w:lang w:eastAsia="en-US"/>
              </w:rPr>
            </w:pPr>
            <w:r w:rsidRPr="008D1DED">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1DA6CA67" w14:textId="77777777" w:rsidR="00D76308" w:rsidRPr="008D1DED" w:rsidRDefault="00D76308" w:rsidP="00466A8E">
            <w:pPr>
              <w:spacing w:after="0" w:line="240" w:lineRule="auto"/>
              <w:jc w:val="center"/>
              <w:rPr>
                <w:rFonts w:ascii="Verdana" w:eastAsia="Times New Roman" w:hAnsi="Verdana"/>
                <w:b/>
                <w:sz w:val="20"/>
                <w:lang w:eastAsia="en-US"/>
              </w:rPr>
            </w:pPr>
            <w:r w:rsidRPr="008D1DED">
              <w:rPr>
                <w:rFonts w:ascii="Verdana" w:eastAsia="Times New Roman" w:hAnsi="Verdana"/>
                <w:b/>
                <w:sz w:val="20"/>
                <w:lang w:eastAsia="en-US"/>
              </w:rPr>
              <w:t>Pateikto dokumento pavadinimas</w:t>
            </w:r>
          </w:p>
        </w:tc>
      </w:tr>
      <w:tr w:rsidR="00D76308" w:rsidRPr="008D1DED" w14:paraId="02640509" w14:textId="77777777" w:rsidTr="00466A8E">
        <w:tc>
          <w:tcPr>
            <w:tcW w:w="956" w:type="dxa"/>
            <w:tcBorders>
              <w:top w:val="single" w:sz="4" w:space="0" w:color="auto"/>
              <w:left w:val="single" w:sz="4" w:space="0" w:color="auto"/>
              <w:bottom w:val="single" w:sz="4" w:space="0" w:color="auto"/>
              <w:right w:val="single" w:sz="4" w:space="0" w:color="auto"/>
            </w:tcBorders>
          </w:tcPr>
          <w:p w14:paraId="44CEBCBD" w14:textId="77777777" w:rsidR="00D76308" w:rsidRPr="008D1DED" w:rsidRDefault="00D76308" w:rsidP="00466A8E">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A2B8397" w14:textId="77777777" w:rsidR="00D76308" w:rsidRPr="008D1DED" w:rsidRDefault="00D76308" w:rsidP="00466A8E">
            <w:pPr>
              <w:spacing w:after="0" w:line="240" w:lineRule="auto"/>
              <w:jc w:val="both"/>
              <w:rPr>
                <w:rFonts w:ascii="Verdana" w:eastAsia="Times New Roman" w:hAnsi="Verdana"/>
                <w:sz w:val="20"/>
                <w:lang w:eastAsia="en-US"/>
              </w:rPr>
            </w:pPr>
          </w:p>
        </w:tc>
      </w:tr>
      <w:tr w:rsidR="00D76308" w:rsidRPr="008D1DED" w14:paraId="5049C8D0" w14:textId="77777777" w:rsidTr="00466A8E">
        <w:tc>
          <w:tcPr>
            <w:tcW w:w="956" w:type="dxa"/>
            <w:tcBorders>
              <w:top w:val="single" w:sz="4" w:space="0" w:color="auto"/>
              <w:left w:val="single" w:sz="4" w:space="0" w:color="auto"/>
              <w:bottom w:val="single" w:sz="4" w:space="0" w:color="auto"/>
              <w:right w:val="single" w:sz="4" w:space="0" w:color="auto"/>
            </w:tcBorders>
          </w:tcPr>
          <w:p w14:paraId="5221E131" w14:textId="77777777" w:rsidR="00D76308" w:rsidRPr="008D1DED" w:rsidRDefault="00D76308" w:rsidP="00466A8E">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78C8F41C" w14:textId="77777777" w:rsidR="00D76308" w:rsidRPr="008D1DED" w:rsidRDefault="00D76308" w:rsidP="00466A8E">
            <w:pPr>
              <w:widowControl w:val="0"/>
              <w:tabs>
                <w:tab w:val="left" w:pos="1296"/>
                <w:tab w:val="center" w:pos="4153"/>
                <w:tab w:val="right" w:pos="8306"/>
              </w:tabs>
              <w:spacing w:after="0" w:line="240" w:lineRule="auto"/>
              <w:jc w:val="both"/>
              <w:rPr>
                <w:rFonts w:ascii="Verdana" w:eastAsia="Times New Roman" w:hAnsi="Verdana"/>
                <w:sz w:val="20"/>
              </w:rPr>
            </w:pPr>
          </w:p>
        </w:tc>
      </w:tr>
    </w:tbl>
    <w:p w14:paraId="39A9AA1B" w14:textId="0C89785F" w:rsidR="00D76308" w:rsidRPr="008D1DED" w:rsidRDefault="00D76308" w:rsidP="00D76308">
      <w:pPr>
        <w:tabs>
          <w:tab w:val="left" w:pos="9781"/>
        </w:tabs>
        <w:spacing w:after="0" w:line="240" w:lineRule="auto"/>
        <w:ind w:firstLine="709"/>
        <w:jc w:val="both"/>
        <w:rPr>
          <w:rFonts w:ascii="Verdana" w:eastAsia="Times New Roman" w:hAnsi="Verdana"/>
          <w:i/>
          <w:sz w:val="20"/>
          <w:lang w:eastAsia="en-US"/>
        </w:rPr>
      </w:pPr>
      <w:r w:rsidRPr="008D1DED">
        <w:rPr>
          <w:rFonts w:ascii="Verdana" w:eastAsia="Times New Roman" w:hAnsi="Verdana"/>
          <w:i/>
          <w:sz w:val="20"/>
          <w:lang w:eastAsia="en-US"/>
        </w:rPr>
        <w:t>*</w:t>
      </w:r>
      <w:r w:rsidRPr="008D1DED">
        <w:rPr>
          <w:rFonts w:ascii="Verdana" w:eastAsia="Times New Roman" w:hAnsi="Verdana"/>
          <w:sz w:val="20"/>
          <w:lang w:eastAsia="en-US"/>
        </w:rPr>
        <w:t xml:space="preserve">Tiekėjui nenurodžius, kokia informacija yra konfidenciali, laikoma, kad konfidencialios informacijos pasiūlyme nėra. </w:t>
      </w:r>
      <w:r w:rsidRPr="008D1DED">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3CEF9FC8" w14:textId="77777777" w:rsidR="00D76308" w:rsidRPr="00FB6E36" w:rsidRDefault="00D76308" w:rsidP="00D76308">
      <w:pPr>
        <w:spacing w:after="0" w:line="240" w:lineRule="auto"/>
        <w:ind w:right="282"/>
        <w:jc w:val="both"/>
        <w:rPr>
          <w:rFonts w:ascii="Verdana" w:eastAsia="Times New Roman" w:hAnsi="Verdana"/>
          <w:sz w:val="16"/>
          <w:szCs w:val="16"/>
          <w:lang w:eastAsia="en-US"/>
        </w:rPr>
      </w:pPr>
    </w:p>
    <w:p w14:paraId="4FD18A8E" w14:textId="7DDF435F" w:rsidR="00D76308" w:rsidRPr="008D1DED" w:rsidRDefault="00D76308" w:rsidP="00D76308">
      <w:pPr>
        <w:shd w:val="clear" w:color="auto" w:fill="FFFFFF"/>
        <w:spacing w:after="0" w:line="240" w:lineRule="auto"/>
        <w:ind w:firstLine="709"/>
        <w:jc w:val="both"/>
        <w:rPr>
          <w:rFonts w:ascii="Verdana" w:hAnsi="Verdana"/>
          <w:sz w:val="20"/>
          <w:lang w:eastAsia="en-US"/>
        </w:rPr>
      </w:pPr>
      <w:r w:rsidRPr="008D1DED">
        <w:rPr>
          <w:rFonts w:ascii="Verdana" w:hAnsi="Verdana"/>
          <w:b/>
          <w:sz w:val="20"/>
          <w:lang w:eastAsia="en-US"/>
        </w:rPr>
        <w:t>Pasiūlymas galioja iki</w:t>
      </w:r>
      <w:r w:rsidRPr="008D1DED">
        <w:rPr>
          <w:rFonts w:ascii="Verdana" w:hAnsi="Verdana"/>
          <w:sz w:val="20"/>
          <w:lang w:eastAsia="en-US"/>
        </w:rPr>
        <w:t xml:space="preserve"> </w:t>
      </w:r>
      <w:r>
        <w:rPr>
          <w:rFonts w:ascii="Verdana" w:hAnsi="Verdana"/>
          <w:sz w:val="20"/>
          <w:lang w:eastAsia="en-US"/>
        </w:rPr>
        <w:t xml:space="preserve">____________ </w:t>
      </w:r>
      <w:r w:rsidRPr="008D1DED">
        <w:rPr>
          <w:rFonts w:ascii="Verdana" w:hAnsi="Verdana"/>
          <w:i/>
          <w:sz w:val="20"/>
          <w:lang w:eastAsia="en-US"/>
        </w:rPr>
        <w:t>(tiekėjas nurodo</w:t>
      </w:r>
      <w:r w:rsidR="00AC4BED">
        <w:rPr>
          <w:rFonts w:ascii="Verdana" w:hAnsi="Verdana"/>
          <w:i/>
          <w:sz w:val="20"/>
          <w:lang w:eastAsia="en-US"/>
        </w:rPr>
        <w:t xml:space="preserve"> terminą,</w:t>
      </w:r>
      <w:r w:rsidR="00D645EE">
        <w:rPr>
          <w:rFonts w:ascii="Verdana" w:hAnsi="Verdana"/>
          <w:i/>
          <w:sz w:val="20"/>
          <w:lang w:eastAsia="en-US"/>
        </w:rPr>
        <w:t xml:space="preserve"> jei jis ilgesnis</w:t>
      </w:r>
      <w:r w:rsidRPr="008D1DED">
        <w:rPr>
          <w:rFonts w:ascii="Verdana" w:hAnsi="Verdana"/>
          <w:i/>
          <w:sz w:val="20"/>
          <w:lang w:eastAsia="en-US"/>
        </w:rPr>
        <w:t xml:space="preserve">  nei Pirkimo sąlygose reikalaujamas pasiūlymo galiojimo termin</w:t>
      </w:r>
      <w:r w:rsidR="00D645EE">
        <w:rPr>
          <w:rFonts w:ascii="Verdana" w:hAnsi="Verdana"/>
          <w:i/>
          <w:sz w:val="20"/>
          <w:lang w:eastAsia="en-US"/>
        </w:rPr>
        <w:t>as</w:t>
      </w:r>
      <w:r w:rsidR="00DA1464">
        <w:rPr>
          <w:rFonts w:ascii="Verdana" w:hAnsi="Verdana"/>
          <w:i/>
          <w:sz w:val="20"/>
          <w:lang w:eastAsia="en-US"/>
        </w:rPr>
        <w:t>, priešingu atveju pildyti nereikia</w:t>
      </w:r>
      <w:r w:rsidRPr="008D1DED">
        <w:rPr>
          <w:rFonts w:ascii="Verdana" w:hAnsi="Verdana"/>
          <w:i/>
          <w:sz w:val="20"/>
          <w:lang w:eastAsia="en-US"/>
        </w:rPr>
        <w:t>)</w:t>
      </w:r>
      <w:r w:rsidRPr="008D1DED">
        <w:rPr>
          <w:rFonts w:ascii="Verdana" w:hAnsi="Verdana"/>
          <w:sz w:val="20"/>
          <w:lang w:eastAsia="en-US"/>
        </w:rPr>
        <w:t>.</w:t>
      </w:r>
    </w:p>
    <w:p w14:paraId="6C37A179" w14:textId="77777777" w:rsidR="00D76308" w:rsidRPr="008D1DED" w:rsidRDefault="00D76308" w:rsidP="00D76308">
      <w:pPr>
        <w:shd w:val="clear" w:color="auto" w:fill="FFFFFF"/>
        <w:spacing w:after="0" w:line="240" w:lineRule="auto"/>
        <w:jc w:val="both"/>
        <w:rPr>
          <w:rFonts w:ascii="Verdana" w:hAnsi="Verdana"/>
          <w:sz w:val="20"/>
          <w:lang w:eastAsia="en-US"/>
        </w:rPr>
      </w:pPr>
    </w:p>
    <w:p w14:paraId="2D3AA082" w14:textId="77777777" w:rsidR="00D76308" w:rsidRPr="008D1DED" w:rsidRDefault="00D76308" w:rsidP="00D76308">
      <w:pPr>
        <w:autoSpaceDN w:val="0"/>
        <w:spacing w:after="0" w:line="240" w:lineRule="auto"/>
        <w:ind w:right="282"/>
        <w:jc w:val="both"/>
        <w:rPr>
          <w:rFonts w:ascii="Verdana" w:hAnsi="Verdana"/>
          <w:sz w:val="20"/>
        </w:rPr>
      </w:pPr>
      <w:r w:rsidRPr="008D1DED">
        <w:rPr>
          <w:rFonts w:ascii="Verdana" w:hAnsi="Verdana"/>
          <w:sz w:val="20"/>
        </w:rPr>
        <w:t xml:space="preserve">Pasirašydamas šį Pasiūlymą, tvirtintu visų kartu su Pasiūlymu pateikiamų dokumentų tikrumą. </w:t>
      </w:r>
    </w:p>
    <w:p w14:paraId="3D2C7750" w14:textId="77777777" w:rsidR="00D76308" w:rsidRPr="008D1DED" w:rsidRDefault="00D76308" w:rsidP="00D76308">
      <w:pPr>
        <w:autoSpaceDN w:val="0"/>
        <w:spacing w:after="0" w:line="240" w:lineRule="auto"/>
        <w:ind w:right="282"/>
        <w:jc w:val="both"/>
        <w:rPr>
          <w:rFonts w:ascii="Verdana" w:hAnsi="Verdana"/>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D76308" w:rsidRPr="008D1DED" w14:paraId="073CD598" w14:textId="77777777" w:rsidTr="00466A8E">
        <w:trPr>
          <w:trHeight w:val="186"/>
        </w:trPr>
        <w:tc>
          <w:tcPr>
            <w:tcW w:w="3284" w:type="dxa"/>
            <w:tcBorders>
              <w:top w:val="single" w:sz="4" w:space="0" w:color="auto"/>
              <w:left w:val="nil"/>
              <w:bottom w:val="nil"/>
              <w:right w:val="nil"/>
            </w:tcBorders>
          </w:tcPr>
          <w:p w14:paraId="6DEA1AF7" w14:textId="77777777" w:rsidR="00D76308" w:rsidRPr="008D1DED" w:rsidRDefault="00D76308" w:rsidP="00466A8E">
            <w:pPr>
              <w:tabs>
                <w:tab w:val="left" w:pos="1560"/>
              </w:tabs>
              <w:snapToGrid w:val="0"/>
              <w:spacing w:after="0" w:line="240" w:lineRule="auto"/>
              <w:jc w:val="both"/>
              <w:rPr>
                <w:rFonts w:ascii="Verdana" w:eastAsia="Times New Roman" w:hAnsi="Verdana"/>
                <w:position w:val="6"/>
                <w:sz w:val="20"/>
                <w:lang w:eastAsia="en-US"/>
              </w:rPr>
            </w:pPr>
            <w:r w:rsidRPr="008D1DED">
              <w:rPr>
                <w:rFonts w:ascii="Verdana" w:eastAsia="Times New Roman" w:hAnsi="Verdana"/>
                <w:position w:val="6"/>
                <w:sz w:val="20"/>
                <w:lang w:eastAsia="en-US"/>
              </w:rPr>
              <w:t>(Tiekėjo vadovo ar jo įgalioto</w:t>
            </w:r>
            <w:r w:rsidRPr="008D1DED">
              <w:rPr>
                <w:rStyle w:val="FootnoteReference"/>
                <w:rFonts w:ascii="Verdana" w:eastAsia="Times New Roman" w:hAnsi="Verdana"/>
                <w:position w:val="6"/>
                <w:sz w:val="20"/>
                <w:lang w:eastAsia="en-US"/>
              </w:rPr>
              <w:footnoteReference w:id="1"/>
            </w:r>
            <w:r w:rsidRPr="008D1DED">
              <w:rPr>
                <w:rFonts w:ascii="Verdana" w:eastAsia="Times New Roman" w:hAnsi="Verdana"/>
                <w:position w:val="6"/>
                <w:sz w:val="20"/>
                <w:lang w:eastAsia="en-US"/>
              </w:rPr>
              <w:t xml:space="preserve"> asmens pareigų pavadinimas)</w:t>
            </w:r>
          </w:p>
        </w:tc>
        <w:tc>
          <w:tcPr>
            <w:tcW w:w="604" w:type="dxa"/>
          </w:tcPr>
          <w:p w14:paraId="49196CF1" w14:textId="77777777" w:rsidR="00D76308" w:rsidRPr="008D1DED" w:rsidRDefault="00D76308" w:rsidP="00466A8E">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6F753316" w14:textId="77777777" w:rsidR="00D76308" w:rsidRPr="008D1DED" w:rsidRDefault="00D76308" w:rsidP="00466A8E">
            <w:pPr>
              <w:spacing w:after="0" w:line="240" w:lineRule="auto"/>
              <w:ind w:firstLine="567"/>
              <w:jc w:val="both"/>
              <w:rPr>
                <w:rFonts w:ascii="Verdana" w:hAnsi="Verdana"/>
                <w:sz w:val="20"/>
                <w:lang w:eastAsia="en-US"/>
              </w:rPr>
            </w:pPr>
            <w:r w:rsidRPr="008D1DED">
              <w:rPr>
                <w:rFonts w:ascii="Verdana" w:hAnsi="Verdana"/>
                <w:position w:val="6"/>
                <w:sz w:val="20"/>
                <w:lang w:eastAsia="en-US"/>
              </w:rPr>
              <w:t>(Parašas)</w:t>
            </w:r>
          </w:p>
        </w:tc>
        <w:tc>
          <w:tcPr>
            <w:tcW w:w="701" w:type="dxa"/>
          </w:tcPr>
          <w:p w14:paraId="7E35D584" w14:textId="77777777" w:rsidR="00D76308" w:rsidRPr="008D1DED" w:rsidRDefault="00D76308" w:rsidP="00466A8E">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724D12F9" w14:textId="77777777" w:rsidR="00D76308" w:rsidRPr="008D1DED" w:rsidRDefault="00D76308" w:rsidP="00466A8E">
            <w:pPr>
              <w:spacing w:after="0" w:line="240" w:lineRule="auto"/>
              <w:jc w:val="both"/>
              <w:rPr>
                <w:rFonts w:ascii="Verdana" w:hAnsi="Verdana"/>
                <w:sz w:val="20"/>
                <w:lang w:eastAsia="en-US"/>
              </w:rPr>
            </w:pPr>
            <w:r w:rsidRPr="008D1DED">
              <w:rPr>
                <w:rFonts w:ascii="Verdana" w:hAnsi="Verdana"/>
                <w:position w:val="6"/>
                <w:sz w:val="20"/>
                <w:lang w:eastAsia="en-US"/>
              </w:rPr>
              <w:t>(Vardas ir pavardė)</w:t>
            </w:r>
          </w:p>
        </w:tc>
        <w:tc>
          <w:tcPr>
            <w:tcW w:w="284" w:type="dxa"/>
          </w:tcPr>
          <w:p w14:paraId="11DDDB90" w14:textId="77777777" w:rsidR="00D76308" w:rsidRPr="008D1DED" w:rsidRDefault="00D76308" w:rsidP="00466A8E">
            <w:pPr>
              <w:spacing w:after="0" w:line="240" w:lineRule="auto"/>
              <w:ind w:firstLine="567"/>
              <w:jc w:val="both"/>
              <w:rPr>
                <w:rFonts w:ascii="Verdana" w:hAnsi="Verdana"/>
                <w:sz w:val="20"/>
                <w:lang w:eastAsia="en-US"/>
              </w:rPr>
            </w:pPr>
          </w:p>
        </w:tc>
      </w:tr>
    </w:tbl>
    <w:p w14:paraId="43DAD720" w14:textId="77777777" w:rsidR="00D76308" w:rsidRPr="008D1DED" w:rsidRDefault="00D76308" w:rsidP="00B02DC5">
      <w:pPr>
        <w:shd w:val="clear" w:color="auto" w:fill="FFFFFF"/>
        <w:spacing w:after="0" w:line="240" w:lineRule="auto"/>
        <w:jc w:val="both"/>
        <w:rPr>
          <w:rFonts w:ascii="Verdana" w:hAnsi="Verdana"/>
          <w:sz w:val="20"/>
          <w:lang w:eastAsia="en-US"/>
        </w:rPr>
      </w:pPr>
    </w:p>
    <w:p w14:paraId="74CC04EB" w14:textId="5445EA94" w:rsidR="003E5C3A" w:rsidRPr="00B02DC5" w:rsidRDefault="00D76308" w:rsidP="00B02DC5">
      <w:pPr>
        <w:tabs>
          <w:tab w:val="left" w:pos="7230"/>
        </w:tabs>
        <w:spacing w:after="0" w:line="240" w:lineRule="auto"/>
        <w:jc w:val="center"/>
        <w:rPr>
          <w:rFonts w:ascii="Verdana" w:hAnsi="Verdana"/>
          <w:sz w:val="20"/>
        </w:rPr>
      </w:pPr>
      <w:r w:rsidRPr="008D1DED">
        <w:rPr>
          <w:rFonts w:ascii="Verdana" w:hAnsi="Verdana"/>
          <w:sz w:val="20"/>
        </w:rPr>
        <w:t>______________</w:t>
      </w:r>
    </w:p>
    <w:sectPr w:rsidR="003E5C3A" w:rsidRPr="00B02DC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D49E" w14:textId="77777777" w:rsidR="00FC4609" w:rsidRDefault="00FC4609" w:rsidP="00D76308">
      <w:pPr>
        <w:spacing w:after="0" w:line="240" w:lineRule="auto"/>
      </w:pPr>
      <w:r>
        <w:separator/>
      </w:r>
    </w:p>
  </w:endnote>
  <w:endnote w:type="continuationSeparator" w:id="0">
    <w:p w14:paraId="1909664B" w14:textId="77777777" w:rsidR="00FC4609" w:rsidRDefault="00FC4609" w:rsidP="00D7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BA"/>
    <w:family w:val="auto"/>
    <w:notTrueType/>
    <w:pitch w:val="default"/>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2F07" w14:textId="77777777" w:rsidR="00FC4609" w:rsidRDefault="00FC4609" w:rsidP="00D76308">
      <w:pPr>
        <w:spacing w:after="0" w:line="240" w:lineRule="auto"/>
      </w:pPr>
      <w:r>
        <w:separator/>
      </w:r>
    </w:p>
  </w:footnote>
  <w:footnote w:type="continuationSeparator" w:id="0">
    <w:p w14:paraId="6C982D1B" w14:textId="77777777" w:rsidR="00FC4609" w:rsidRDefault="00FC4609" w:rsidP="00D76308">
      <w:pPr>
        <w:spacing w:after="0" w:line="240" w:lineRule="auto"/>
      </w:pPr>
      <w:r>
        <w:continuationSeparator/>
      </w:r>
    </w:p>
  </w:footnote>
  <w:footnote w:id="1">
    <w:p w14:paraId="7F52F781" w14:textId="77777777" w:rsidR="00D76308" w:rsidRPr="0018597C" w:rsidRDefault="00D76308" w:rsidP="00D76308">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2EE0" w14:textId="07BA5666" w:rsidR="00B02DC5" w:rsidRPr="00275E52" w:rsidRDefault="00B02DC5" w:rsidP="00B02DC5">
    <w:pPr>
      <w:tabs>
        <w:tab w:val="left" w:pos="567"/>
      </w:tabs>
      <w:spacing w:after="0" w:line="240" w:lineRule="auto"/>
      <w:contextualSpacing/>
      <w:jc w:val="right"/>
      <w:rPr>
        <w:rFonts w:ascii="Verdana" w:eastAsia="Times New Roman" w:hAnsi="Verdana"/>
        <w:color w:val="4C94D8" w:themeColor="text2" w:themeTint="80"/>
        <w:sz w:val="20"/>
        <w:lang w:eastAsia="en-US"/>
      </w:rPr>
    </w:pPr>
    <w:r w:rsidRPr="00275E52">
      <w:rPr>
        <w:rFonts w:ascii="Verdana" w:eastAsia="Times New Roman" w:hAnsi="Verdana"/>
        <w:color w:val="4C94D8" w:themeColor="text2" w:themeTint="80"/>
        <w:sz w:val="20"/>
        <w:lang w:eastAsia="en-US"/>
      </w:rPr>
      <w:t xml:space="preserve">Pirkimo sąlygų </w:t>
    </w:r>
    <w:r w:rsidRPr="00275E52">
      <w:rPr>
        <w:rFonts w:ascii="Verdana" w:eastAsia="Times New Roman" w:hAnsi="Verdana"/>
        <w:color w:val="4C94D8" w:themeColor="text2" w:themeTint="80"/>
        <w:sz w:val="20"/>
        <w:lang w:val="en-US" w:eastAsia="en-US"/>
      </w:rPr>
      <w:t>6</w:t>
    </w:r>
    <w:r w:rsidRPr="00275E52">
      <w:rPr>
        <w:rFonts w:ascii="Verdana" w:eastAsia="Times New Roman" w:hAnsi="Verdana"/>
        <w:color w:val="4C94D8" w:themeColor="text2" w:themeTint="80"/>
        <w:sz w:val="20"/>
        <w:lang w:eastAsia="en-US"/>
      </w:rPr>
      <w:t xml:space="preserve"> prieda</w:t>
    </w:r>
    <w:r>
      <w:rPr>
        <w:rFonts w:ascii="Verdana" w:eastAsia="Times New Roman" w:hAnsi="Verdana"/>
        <w:color w:val="4C94D8" w:themeColor="text2" w:themeTint="80"/>
        <w:sz w:val="20"/>
        <w:lang w:eastAsia="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9952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D7"/>
    <w:rsid w:val="000123B3"/>
    <w:rsid w:val="000401FE"/>
    <w:rsid w:val="00053CC2"/>
    <w:rsid w:val="0005594C"/>
    <w:rsid w:val="00065518"/>
    <w:rsid w:val="00070211"/>
    <w:rsid w:val="00072F6C"/>
    <w:rsid w:val="000753EA"/>
    <w:rsid w:val="0008167C"/>
    <w:rsid w:val="000C54F4"/>
    <w:rsid w:val="000D007D"/>
    <w:rsid w:val="000F0790"/>
    <w:rsid w:val="00125E5A"/>
    <w:rsid w:val="001300A5"/>
    <w:rsid w:val="001321E0"/>
    <w:rsid w:val="00135CD8"/>
    <w:rsid w:val="0018146C"/>
    <w:rsid w:val="001E2A50"/>
    <w:rsid w:val="001E3D85"/>
    <w:rsid w:val="002028DF"/>
    <w:rsid w:val="0022279A"/>
    <w:rsid w:val="002443D6"/>
    <w:rsid w:val="00275E52"/>
    <w:rsid w:val="002A2D03"/>
    <w:rsid w:val="002B2351"/>
    <w:rsid w:val="002B23EC"/>
    <w:rsid w:val="002D7CC5"/>
    <w:rsid w:val="002F4B91"/>
    <w:rsid w:val="00327CAD"/>
    <w:rsid w:val="0033126B"/>
    <w:rsid w:val="003527C6"/>
    <w:rsid w:val="003567E9"/>
    <w:rsid w:val="00370960"/>
    <w:rsid w:val="00371376"/>
    <w:rsid w:val="0039234C"/>
    <w:rsid w:val="003A63A0"/>
    <w:rsid w:val="003E5C3A"/>
    <w:rsid w:val="003E6F7D"/>
    <w:rsid w:val="003F3519"/>
    <w:rsid w:val="00417275"/>
    <w:rsid w:val="00421008"/>
    <w:rsid w:val="004312BF"/>
    <w:rsid w:val="00431509"/>
    <w:rsid w:val="0046621E"/>
    <w:rsid w:val="004719D6"/>
    <w:rsid w:val="004917E7"/>
    <w:rsid w:val="004B5059"/>
    <w:rsid w:val="004B5871"/>
    <w:rsid w:val="004B7690"/>
    <w:rsid w:val="004C0F9F"/>
    <w:rsid w:val="004E4B44"/>
    <w:rsid w:val="004F389B"/>
    <w:rsid w:val="00510AD5"/>
    <w:rsid w:val="00526C59"/>
    <w:rsid w:val="005324A1"/>
    <w:rsid w:val="00542560"/>
    <w:rsid w:val="0054643A"/>
    <w:rsid w:val="00570100"/>
    <w:rsid w:val="005742FA"/>
    <w:rsid w:val="00597F5E"/>
    <w:rsid w:val="005A0AC3"/>
    <w:rsid w:val="005A4AEE"/>
    <w:rsid w:val="005A6BCA"/>
    <w:rsid w:val="005B3C4F"/>
    <w:rsid w:val="005D0033"/>
    <w:rsid w:val="005D2442"/>
    <w:rsid w:val="005D4394"/>
    <w:rsid w:val="005E073D"/>
    <w:rsid w:val="00605452"/>
    <w:rsid w:val="00632C88"/>
    <w:rsid w:val="00634A1F"/>
    <w:rsid w:val="00640EDC"/>
    <w:rsid w:val="006625E0"/>
    <w:rsid w:val="006675B7"/>
    <w:rsid w:val="00684D45"/>
    <w:rsid w:val="006955AE"/>
    <w:rsid w:val="006C141F"/>
    <w:rsid w:val="006D4A4E"/>
    <w:rsid w:val="006E444A"/>
    <w:rsid w:val="006E7FC0"/>
    <w:rsid w:val="006F2F77"/>
    <w:rsid w:val="00700042"/>
    <w:rsid w:val="00703BAB"/>
    <w:rsid w:val="0074502F"/>
    <w:rsid w:val="00772474"/>
    <w:rsid w:val="007A0B5A"/>
    <w:rsid w:val="007C5CE0"/>
    <w:rsid w:val="007E1AAB"/>
    <w:rsid w:val="007F1AE4"/>
    <w:rsid w:val="00805BE1"/>
    <w:rsid w:val="00807978"/>
    <w:rsid w:val="00831C10"/>
    <w:rsid w:val="008464E0"/>
    <w:rsid w:val="0086543C"/>
    <w:rsid w:val="00877219"/>
    <w:rsid w:val="00881D43"/>
    <w:rsid w:val="0089065E"/>
    <w:rsid w:val="0089098F"/>
    <w:rsid w:val="008A5028"/>
    <w:rsid w:val="008D774E"/>
    <w:rsid w:val="008E6072"/>
    <w:rsid w:val="0096015A"/>
    <w:rsid w:val="00975428"/>
    <w:rsid w:val="009B5604"/>
    <w:rsid w:val="009C7BAC"/>
    <w:rsid w:val="009D12FE"/>
    <w:rsid w:val="00A24404"/>
    <w:rsid w:val="00A255EA"/>
    <w:rsid w:val="00A71F3C"/>
    <w:rsid w:val="00A778DC"/>
    <w:rsid w:val="00A97C1B"/>
    <w:rsid w:val="00AB5608"/>
    <w:rsid w:val="00AB6AC7"/>
    <w:rsid w:val="00AC4BED"/>
    <w:rsid w:val="00AC6056"/>
    <w:rsid w:val="00AE65C7"/>
    <w:rsid w:val="00AF3041"/>
    <w:rsid w:val="00AF30A2"/>
    <w:rsid w:val="00AF408D"/>
    <w:rsid w:val="00B02DC5"/>
    <w:rsid w:val="00B410E3"/>
    <w:rsid w:val="00B52A21"/>
    <w:rsid w:val="00B673BF"/>
    <w:rsid w:val="00B8284B"/>
    <w:rsid w:val="00B93E18"/>
    <w:rsid w:val="00B95750"/>
    <w:rsid w:val="00B965E5"/>
    <w:rsid w:val="00BB51BF"/>
    <w:rsid w:val="00BB5659"/>
    <w:rsid w:val="00BD275F"/>
    <w:rsid w:val="00BD701D"/>
    <w:rsid w:val="00BE1F12"/>
    <w:rsid w:val="00C16ED4"/>
    <w:rsid w:val="00C17164"/>
    <w:rsid w:val="00C23C05"/>
    <w:rsid w:val="00C36BE8"/>
    <w:rsid w:val="00C4120D"/>
    <w:rsid w:val="00C64168"/>
    <w:rsid w:val="00C72719"/>
    <w:rsid w:val="00C76E0C"/>
    <w:rsid w:val="00C83259"/>
    <w:rsid w:val="00CA6F2B"/>
    <w:rsid w:val="00CB79DA"/>
    <w:rsid w:val="00D138D9"/>
    <w:rsid w:val="00D26157"/>
    <w:rsid w:val="00D35A26"/>
    <w:rsid w:val="00D645EE"/>
    <w:rsid w:val="00D76308"/>
    <w:rsid w:val="00DA1139"/>
    <w:rsid w:val="00DA1464"/>
    <w:rsid w:val="00DA5F04"/>
    <w:rsid w:val="00DB2920"/>
    <w:rsid w:val="00DE2D65"/>
    <w:rsid w:val="00DF3475"/>
    <w:rsid w:val="00E46ED7"/>
    <w:rsid w:val="00E61141"/>
    <w:rsid w:val="00E61515"/>
    <w:rsid w:val="00E839D1"/>
    <w:rsid w:val="00EA1867"/>
    <w:rsid w:val="00F01636"/>
    <w:rsid w:val="00F0661D"/>
    <w:rsid w:val="00F14F0E"/>
    <w:rsid w:val="00F17CFC"/>
    <w:rsid w:val="00F25379"/>
    <w:rsid w:val="00FB6573"/>
    <w:rsid w:val="00FC4070"/>
    <w:rsid w:val="00FC4609"/>
    <w:rsid w:val="00FC6CEE"/>
    <w:rsid w:val="00FD0718"/>
    <w:rsid w:val="00FD58DE"/>
    <w:rsid w:val="00FE401C"/>
    <w:rsid w:val="00FE5B67"/>
    <w:rsid w:val="00FE61D9"/>
    <w:rsid w:val="00FF3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5EDEF"/>
  <w15:chartTrackingRefBased/>
  <w15:docId w15:val="{4C441EB8-42BD-4AB9-B192-61906C45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308"/>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basedOn w:val="Normal"/>
    <w:next w:val="Normal"/>
    <w:link w:val="Heading1Char"/>
    <w:uiPriority w:val="9"/>
    <w:qFormat/>
    <w:rsid w:val="00E4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E4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4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4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4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4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D7"/>
    <w:rPr>
      <w:rFonts w:eastAsiaTheme="majorEastAsia" w:cstheme="majorBidi"/>
      <w:color w:val="272727" w:themeColor="text1" w:themeTint="D8"/>
    </w:rPr>
  </w:style>
  <w:style w:type="paragraph" w:styleId="Title">
    <w:name w:val="Title"/>
    <w:basedOn w:val="Normal"/>
    <w:next w:val="Normal"/>
    <w:link w:val="TitleChar"/>
    <w:uiPriority w:val="10"/>
    <w:qFormat/>
    <w:rsid w:val="00E4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D7"/>
    <w:pPr>
      <w:spacing w:before="160"/>
      <w:jc w:val="center"/>
    </w:pPr>
    <w:rPr>
      <w:i/>
      <w:iCs/>
      <w:color w:val="404040" w:themeColor="text1" w:themeTint="BF"/>
    </w:rPr>
  </w:style>
  <w:style w:type="character" w:customStyle="1" w:styleId="QuoteChar">
    <w:name w:val="Quote Char"/>
    <w:basedOn w:val="DefaultParagraphFont"/>
    <w:link w:val="Quote"/>
    <w:uiPriority w:val="29"/>
    <w:rsid w:val="00E46ED7"/>
    <w:rPr>
      <w:i/>
      <w:iCs/>
      <w:color w:val="404040" w:themeColor="text1" w:themeTint="BF"/>
    </w:rPr>
  </w:style>
  <w:style w:type="paragraph" w:styleId="ListParagraph">
    <w:name w:val="List Paragraph"/>
    <w:basedOn w:val="Normal"/>
    <w:uiPriority w:val="34"/>
    <w:qFormat/>
    <w:rsid w:val="00E46ED7"/>
    <w:pPr>
      <w:ind w:left="720"/>
      <w:contextualSpacing/>
    </w:pPr>
  </w:style>
  <w:style w:type="character" w:styleId="IntenseEmphasis">
    <w:name w:val="Intense Emphasis"/>
    <w:basedOn w:val="DefaultParagraphFont"/>
    <w:uiPriority w:val="21"/>
    <w:qFormat/>
    <w:rsid w:val="00E46ED7"/>
    <w:rPr>
      <w:i/>
      <w:iCs/>
      <w:color w:val="0F4761" w:themeColor="accent1" w:themeShade="BF"/>
    </w:rPr>
  </w:style>
  <w:style w:type="paragraph" w:styleId="IntenseQuote">
    <w:name w:val="Intense Quote"/>
    <w:basedOn w:val="Normal"/>
    <w:next w:val="Normal"/>
    <w:link w:val="IntenseQuoteChar"/>
    <w:uiPriority w:val="30"/>
    <w:qFormat/>
    <w:rsid w:val="00E4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ED7"/>
    <w:rPr>
      <w:i/>
      <w:iCs/>
      <w:color w:val="0F4761" w:themeColor="accent1" w:themeShade="BF"/>
    </w:rPr>
  </w:style>
  <w:style w:type="character" w:styleId="IntenseReference">
    <w:name w:val="Intense Reference"/>
    <w:basedOn w:val="DefaultParagraphFont"/>
    <w:uiPriority w:val="32"/>
    <w:qFormat/>
    <w:rsid w:val="00E46ED7"/>
    <w:rPr>
      <w:b/>
      <w:bCs/>
      <w:smallCaps/>
      <w:color w:val="0F4761" w:themeColor="accent1" w:themeShade="BF"/>
      <w:spacing w:val="5"/>
    </w:rPr>
  </w:style>
  <w:style w:type="paragraph" w:styleId="FootnoteText">
    <w:name w:val="footnote text"/>
    <w:basedOn w:val="Normal"/>
    <w:link w:val="FootnoteTextChar"/>
    <w:uiPriority w:val="99"/>
    <w:unhideWhenUsed/>
    <w:rsid w:val="00D76308"/>
    <w:rPr>
      <w:sz w:val="20"/>
    </w:rPr>
  </w:style>
  <w:style w:type="character" w:customStyle="1" w:styleId="FootnoteTextChar">
    <w:name w:val="Footnote Text Char"/>
    <w:basedOn w:val="DefaultParagraphFont"/>
    <w:link w:val="FootnoteText"/>
    <w:uiPriority w:val="99"/>
    <w:rsid w:val="00D76308"/>
    <w:rPr>
      <w:rFonts w:ascii="Times New Roman" w:eastAsia="Calibri" w:hAnsi="Times New Roman" w:cs="Times New Roman"/>
      <w:kern w:val="0"/>
      <w:sz w:val="20"/>
      <w:szCs w:val="20"/>
      <w:lang w:eastAsia="lt-LT"/>
      <w14:ligatures w14:val="none"/>
    </w:rPr>
  </w:style>
  <w:style w:type="character" w:styleId="FootnoteReference">
    <w:name w:val="footnote reference"/>
    <w:uiPriority w:val="99"/>
    <w:unhideWhenUsed/>
    <w:rsid w:val="00D76308"/>
    <w:rPr>
      <w:vertAlign w:val="superscript"/>
    </w:rPr>
  </w:style>
  <w:style w:type="paragraph" w:customStyle="1" w:styleId="Style9">
    <w:name w:val="Style9"/>
    <w:basedOn w:val="Heading1"/>
    <w:link w:val="Style9Char"/>
    <w:qFormat/>
    <w:rsid w:val="00D76308"/>
    <w:pPr>
      <w:keepLines w:val="0"/>
      <w:spacing w:after="360" w:line="240" w:lineRule="auto"/>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D76308"/>
    <w:rPr>
      <w:rFonts w:ascii="Times New Roman" w:eastAsia="Calibri" w:hAnsi="Times New Roman" w:cs="Times New Roman"/>
      <w:b/>
      <w:kern w:val="0"/>
      <w:sz w:val="28"/>
      <w14:ligatures w14:val="none"/>
    </w:rPr>
  </w:style>
  <w:style w:type="paragraph" w:styleId="Revision">
    <w:name w:val="Revision"/>
    <w:hidden/>
    <w:uiPriority w:val="99"/>
    <w:semiHidden/>
    <w:rsid w:val="00D645EE"/>
    <w:pPr>
      <w:spacing w:after="0" w:line="240" w:lineRule="auto"/>
    </w:pPr>
    <w:rPr>
      <w:rFonts w:ascii="Times New Roman" w:eastAsia="Calibri" w:hAnsi="Times New Roman" w:cs="Times New Roman"/>
      <w:kern w:val="0"/>
      <w:sz w:val="24"/>
      <w:szCs w:val="20"/>
      <w:lang w:eastAsia="lt-LT"/>
      <w14:ligatures w14:val="none"/>
    </w:rPr>
  </w:style>
  <w:style w:type="table" w:styleId="TableGrid">
    <w:name w:val="Table Grid"/>
    <w:basedOn w:val="TableNormal"/>
    <w:uiPriority w:val="39"/>
    <w:rsid w:val="005D0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stalentele1">
    <w:name w:val="Vesta lentele1"/>
    <w:basedOn w:val="TableNormal"/>
    <w:next w:val="TableGrid"/>
    <w:uiPriority w:val="59"/>
    <w:rsid w:val="0046621E"/>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02D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2DC5"/>
    <w:rPr>
      <w:rFonts w:ascii="Times New Roman" w:eastAsia="Calibri" w:hAnsi="Times New Roman" w:cs="Times New Roman"/>
      <w:kern w:val="0"/>
      <w:sz w:val="24"/>
      <w:szCs w:val="20"/>
      <w:lang w:eastAsia="lt-LT"/>
      <w14:ligatures w14:val="none"/>
    </w:rPr>
  </w:style>
  <w:style w:type="paragraph" w:styleId="Footer">
    <w:name w:val="footer"/>
    <w:basedOn w:val="Normal"/>
    <w:link w:val="FooterChar"/>
    <w:uiPriority w:val="99"/>
    <w:unhideWhenUsed/>
    <w:rsid w:val="00B02D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2DC5"/>
    <w:rPr>
      <w:rFonts w:ascii="Times New Roman" w:eastAsia="Calibri"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AF55-3137-4DC4-BEE9-79F9CE41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8952</Words>
  <Characters>5103</Characters>
  <Application>Microsoft Office Word</Application>
  <DocSecurity>0</DocSecurity>
  <Lines>42</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Eglė Garšvienė</cp:lastModifiedBy>
  <cp:revision>162</cp:revision>
  <dcterms:created xsi:type="dcterms:W3CDTF">2025-03-24T10:13:00Z</dcterms:created>
  <dcterms:modified xsi:type="dcterms:W3CDTF">2025-06-02T12:38:00Z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2025-02-26T11:43:35Z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4db02f31-6ede-4c9d-b47d-9f0d7031cde3</vt:lpwstr>
  </property>
  <property fmtid="{D5CDD505-2E9C-101B-9397-08002B2CF9AE}" pid="8" name="MSIP_Label_e5564178-1ca1-4992-b45e-fdaf9919e704_ContentBits">
    <vt:lpwstr>0</vt:lpwstr>
  </property>
</Properties>
</file>