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821C" w14:textId="2316A217" w:rsidR="009961B1" w:rsidRPr="009961B1" w:rsidRDefault="009961B1" w:rsidP="009961B1">
      <w:pPr>
        <w:keepNext/>
        <w:suppressAutoHyphens/>
        <w:overflowPunct w:val="0"/>
        <w:autoSpaceDE w:val="0"/>
        <w:ind w:left="432"/>
        <w:jc w:val="right"/>
        <w:textAlignment w:val="baseline"/>
        <w:outlineLvl w:val="0"/>
        <w:rPr>
          <w:rFonts w:ascii="Arial" w:hAnsi="Arial" w:cs="Arial"/>
          <w:bCs/>
          <w:sz w:val="20"/>
          <w:szCs w:val="20"/>
          <w:lang w:eastAsia="ar-SA"/>
        </w:rPr>
      </w:pPr>
      <w:r w:rsidRPr="009961B1">
        <w:rPr>
          <w:rFonts w:ascii="Arial" w:hAnsi="Arial" w:cs="Arial"/>
          <w:bCs/>
          <w:sz w:val="20"/>
          <w:szCs w:val="20"/>
          <w:lang w:eastAsia="ar-SA"/>
        </w:rPr>
        <w:t>Pirkimo sąlygų 2 priedas „Techninė specifikacija“</w:t>
      </w:r>
    </w:p>
    <w:p w14:paraId="2A0940C9" w14:textId="77777777" w:rsidR="009961B1" w:rsidRDefault="009961B1" w:rsidP="00B52E3C">
      <w:pPr>
        <w:keepNext/>
        <w:suppressAutoHyphens/>
        <w:overflowPunct w:val="0"/>
        <w:autoSpaceDE w:val="0"/>
        <w:ind w:left="432"/>
        <w:jc w:val="center"/>
        <w:textAlignment w:val="baseline"/>
        <w:outlineLvl w:val="0"/>
        <w:rPr>
          <w:b/>
          <w:sz w:val="32"/>
          <w:szCs w:val="20"/>
          <w:lang w:eastAsia="ar-SA"/>
        </w:rPr>
      </w:pPr>
    </w:p>
    <w:p w14:paraId="70707DD7" w14:textId="77777777" w:rsidR="009961B1" w:rsidRDefault="009961B1" w:rsidP="00B52E3C">
      <w:pPr>
        <w:keepNext/>
        <w:suppressAutoHyphens/>
        <w:overflowPunct w:val="0"/>
        <w:autoSpaceDE w:val="0"/>
        <w:ind w:left="432"/>
        <w:jc w:val="center"/>
        <w:textAlignment w:val="baseline"/>
        <w:outlineLvl w:val="0"/>
        <w:rPr>
          <w:b/>
          <w:sz w:val="32"/>
          <w:szCs w:val="20"/>
          <w:lang w:eastAsia="ar-SA"/>
        </w:rPr>
      </w:pPr>
    </w:p>
    <w:p w14:paraId="160035E4" w14:textId="40073B08" w:rsidR="00BB2D86" w:rsidRDefault="00A9721B" w:rsidP="00B52E3C">
      <w:pPr>
        <w:keepNext/>
        <w:suppressAutoHyphens/>
        <w:overflowPunct w:val="0"/>
        <w:autoSpaceDE w:val="0"/>
        <w:ind w:left="432"/>
        <w:jc w:val="center"/>
        <w:textAlignment w:val="baseline"/>
        <w:outlineLvl w:val="0"/>
        <w:rPr>
          <w:b/>
          <w:sz w:val="32"/>
          <w:szCs w:val="20"/>
          <w:lang w:eastAsia="ar-SA"/>
        </w:rPr>
      </w:pPr>
      <w:r w:rsidRPr="00A9721B">
        <w:rPr>
          <w:b/>
          <w:sz w:val="32"/>
          <w:szCs w:val="20"/>
          <w:lang w:eastAsia="ar-SA"/>
        </w:rPr>
        <w:t>TECHNINĖ SPECIFIKACIJA</w:t>
      </w:r>
    </w:p>
    <w:p w14:paraId="2120224E" w14:textId="77777777" w:rsidR="00BB2D86" w:rsidRPr="00BB2D86" w:rsidRDefault="00BB2D86" w:rsidP="00BB2D86">
      <w:pPr>
        <w:spacing w:after="160"/>
        <w:ind w:left="720"/>
        <w:rPr>
          <w:rFonts w:eastAsia="Calibri"/>
          <w:color w:val="000000"/>
          <w:lang w:eastAsia="en-US"/>
        </w:rPr>
      </w:pPr>
    </w:p>
    <w:p w14:paraId="0FD84BF7" w14:textId="77777777" w:rsidR="007B2BE0" w:rsidRDefault="00BB2D86" w:rsidP="0082562F">
      <w:pPr>
        <w:ind w:firstLine="720"/>
        <w:jc w:val="center"/>
        <w:rPr>
          <w:b/>
        </w:rPr>
      </w:pPr>
      <w:r w:rsidRPr="0082562F">
        <w:rPr>
          <w:b/>
        </w:rPr>
        <w:t>Joniškio rajono melioracijos ir hidrotechnikos statinių techninių darbo</w:t>
      </w:r>
    </w:p>
    <w:p w14:paraId="68D0D6D6" w14:textId="77E6FB4C" w:rsidR="00BB2D86" w:rsidRPr="0082562F" w:rsidRDefault="00BB2D86" w:rsidP="0082562F">
      <w:pPr>
        <w:ind w:firstLine="720"/>
        <w:jc w:val="center"/>
        <w:rPr>
          <w:b/>
        </w:rPr>
      </w:pPr>
      <w:r w:rsidRPr="0082562F">
        <w:rPr>
          <w:b/>
        </w:rPr>
        <w:t>projektų parengimas</w:t>
      </w:r>
    </w:p>
    <w:p w14:paraId="2ECEBB0A" w14:textId="77777777" w:rsidR="00BB2D86" w:rsidRPr="004C2E38" w:rsidRDefault="00BB2D86" w:rsidP="007B2BE0">
      <w:pPr>
        <w:spacing w:after="160" w:line="360" w:lineRule="auto"/>
        <w:rPr>
          <w:rFonts w:ascii="Arial" w:eastAsia="Calibri" w:hAnsi="Arial" w:cs="Arial"/>
          <w:b/>
          <w:color w:val="000000"/>
          <w:lang w:eastAsia="en-US"/>
        </w:rPr>
      </w:pPr>
    </w:p>
    <w:p w14:paraId="4BEA4CAB" w14:textId="397F9DD5" w:rsidR="00BB2D86" w:rsidRPr="004C2E38" w:rsidRDefault="00BB2D86" w:rsidP="007B2BE0">
      <w:pPr>
        <w:numPr>
          <w:ilvl w:val="0"/>
          <w:numId w:val="2"/>
        </w:numPr>
        <w:spacing w:line="360" w:lineRule="auto"/>
        <w:ind w:firstLine="720"/>
        <w:jc w:val="both"/>
        <w:rPr>
          <w:rFonts w:ascii="Arial" w:eastAsia="Calibri" w:hAnsi="Arial" w:cs="Arial"/>
          <w:color w:val="000000"/>
          <w:lang w:eastAsia="en-US"/>
        </w:rPr>
      </w:pPr>
      <w:r w:rsidRPr="004C2E38">
        <w:rPr>
          <w:rFonts w:ascii="Arial" w:hAnsi="Arial" w:cs="Arial"/>
          <w:color w:val="000000"/>
          <w:lang w:eastAsia="en-US"/>
        </w:rPr>
        <w:t>Joniškio rajono savivaldybės administracija (toliau – Užsakovas)</w:t>
      </w:r>
      <w:r w:rsidR="00124008" w:rsidRPr="004C2E38">
        <w:rPr>
          <w:rFonts w:ascii="Arial" w:hAnsi="Arial" w:cs="Arial"/>
          <w:color w:val="000000"/>
          <w:lang w:eastAsia="en-US"/>
        </w:rPr>
        <w:t xml:space="preserve"> numato įsigyti</w:t>
      </w:r>
      <w:r w:rsidR="006D49D4" w:rsidRPr="004C2E38">
        <w:rPr>
          <w:rFonts w:ascii="Arial" w:hAnsi="Arial" w:cs="Arial"/>
          <w:color w:val="000000"/>
          <w:lang w:eastAsia="en-US"/>
        </w:rPr>
        <w:t xml:space="preserve"> </w:t>
      </w:r>
      <w:r w:rsidR="00124008" w:rsidRPr="004C2E38">
        <w:rPr>
          <w:rFonts w:ascii="Arial" w:hAnsi="Arial" w:cs="Arial"/>
        </w:rPr>
        <w:t xml:space="preserve">melioracijos ir hidrotechnikos statinių </w:t>
      </w:r>
      <w:r w:rsidR="00771125" w:rsidRPr="004C2E38">
        <w:rPr>
          <w:rFonts w:ascii="Arial" w:hAnsi="Arial" w:cs="Arial"/>
        </w:rPr>
        <w:t>projektavimo paslaugas</w:t>
      </w:r>
      <w:r w:rsidR="00771125" w:rsidRPr="004C2E38">
        <w:rPr>
          <w:rFonts w:ascii="Arial" w:hAnsi="Arial" w:cs="Arial"/>
          <w:color w:val="000000"/>
          <w:lang w:eastAsia="en-US"/>
        </w:rPr>
        <w:t xml:space="preserve"> </w:t>
      </w:r>
      <w:r w:rsidRPr="004C2E38">
        <w:rPr>
          <w:rFonts w:ascii="Arial" w:hAnsi="Arial" w:cs="Arial"/>
          <w:color w:val="000000"/>
          <w:lang w:eastAsia="en-US"/>
        </w:rPr>
        <w:t xml:space="preserve">(toliau – Paslaugos). </w:t>
      </w:r>
    </w:p>
    <w:p w14:paraId="768C1462" w14:textId="77777777" w:rsidR="00BB2D86" w:rsidRPr="004C2E38" w:rsidRDefault="00BB2D86" w:rsidP="007B2BE0">
      <w:pPr>
        <w:numPr>
          <w:ilvl w:val="0"/>
          <w:numId w:val="2"/>
        </w:numPr>
        <w:spacing w:line="360" w:lineRule="auto"/>
        <w:ind w:firstLine="720"/>
        <w:jc w:val="both"/>
        <w:rPr>
          <w:rFonts w:ascii="Arial" w:eastAsia="Calibri" w:hAnsi="Arial" w:cs="Arial"/>
          <w:color w:val="000000"/>
          <w:lang w:eastAsia="en-US"/>
        </w:rPr>
      </w:pPr>
      <w:r w:rsidRPr="004C2E38">
        <w:rPr>
          <w:rFonts w:ascii="Arial" w:eastAsia="Calibri" w:hAnsi="Arial" w:cs="Arial"/>
          <w:color w:val="000000"/>
          <w:lang w:eastAsia="en-US"/>
        </w:rPr>
        <w:t xml:space="preserve">Užsakovas ir Lietuvos Respublikos viešųjų pirkimo įstatymo ir kitų teisės aktų nustatyta tvarka viešąjį pirkimą laimėjęs </w:t>
      </w:r>
      <w:r w:rsidR="00771125" w:rsidRPr="004C2E38">
        <w:rPr>
          <w:rFonts w:ascii="Arial" w:eastAsia="Calibri" w:hAnsi="Arial" w:cs="Arial"/>
          <w:color w:val="000000"/>
          <w:lang w:eastAsia="en-US"/>
        </w:rPr>
        <w:t xml:space="preserve">projektavimo </w:t>
      </w:r>
      <w:r w:rsidRPr="004C2E38">
        <w:rPr>
          <w:rFonts w:ascii="Arial" w:eastAsia="Calibri" w:hAnsi="Arial" w:cs="Arial"/>
          <w:color w:val="000000"/>
          <w:lang w:eastAsia="en-US"/>
        </w:rPr>
        <w:t>paslaugų teikėjas (toliau – Paslaugų teikėjas) pasirašys paslaugų Sutartį.</w:t>
      </w:r>
    </w:p>
    <w:p w14:paraId="76F6F2C0" w14:textId="60F1D99B" w:rsidR="0003341B" w:rsidRPr="004C2E38" w:rsidRDefault="0003341B" w:rsidP="007B2BE0">
      <w:pPr>
        <w:pStyle w:val="Sraopastraipa"/>
        <w:numPr>
          <w:ilvl w:val="0"/>
          <w:numId w:val="2"/>
        </w:numPr>
        <w:spacing w:line="360" w:lineRule="auto"/>
        <w:ind w:firstLine="720"/>
        <w:jc w:val="both"/>
        <w:rPr>
          <w:rFonts w:ascii="Arial" w:hAnsi="Arial" w:cs="Arial"/>
          <w:color w:val="000000"/>
          <w:szCs w:val="24"/>
          <w:lang w:eastAsia="en-US"/>
        </w:rPr>
      </w:pPr>
      <w:r w:rsidRPr="004C2E38">
        <w:rPr>
          <w:rFonts w:ascii="Arial" w:hAnsi="Arial" w:cs="Arial"/>
          <w:szCs w:val="24"/>
        </w:rPr>
        <w:t xml:space="preserve">Finansavimo šaltinis: </w:t>
      </w:r>
      <w:r w:rsidR="00082EA7" w:rsidRPr="004C2E38">
        <w:rPr>
          <w:rFonts w:ascii="Arial" w:hAnsi="Arial" w:cs="Arial"/>
          <w:szCs w:val="24"/>
        </w:rPr>
        <w:t xml:space="preserve">Europos Sąjungos, </w:t>
      </w:r>
      <w:r w:rsidRPr="004C2E38">
        <w:rPr>
          <w:rFonts w:ascii="Arial" w:hAnsi="Arial" w:cs="Arial"/>
          <w:szCs w:val="24"/>
        </w:rPr>
        <w:t>valstybės ir savivaldybės biudžeto lėšos.</w:t>
      </w:r>
    </w:p>
    <w:p w14:paraId="7ACBB964" w14:textId="267ABC8C" w:rsidR="00BB2D86" w:rsidRPr="004C2E38" w:rsidRDefault="00BB2D86" w:rsidP="007B2BE0">
      <w:pPr>
        <w:pStyle w:val="Sraopastraipa"/>
        <w:numPr>
          <w:ilvl w:val="0"/>
          <w:numId w:val="2"/>
        </w:numPr>
        <w:spacing w:line="360" w:lineRule="auto"/>
        <w:ind w:firstLine="720"/>
        <w:jc w:val="both"/>
        <w:rPr>
          <w:rFonts w:ascii="Arial" w:hAnsi="Arial" w:cs="Arial"/>
          <w:color w:val="000000"/>
          <w:szCs w:val="24"/>
          <w:lang w:eastAsia="en-US"/>
        </w:rPr>
      </w:pPr>
      <w:r w:rsidRPr="004C2E38">
        <w:rPr>
          <w:rFonts w:ascii="Arial" w:hAnsi="Arial" w:cs="Arial"/>
          <w:color w:val="000000"/>
          <w:szCs w:val="24"/>
          <w:lang w:eastAsia="en-US"/>
        </w:rPr>
        <w:t xml:space="preserve">Užsakovas per tris metus numato įsigyti apie </w:t>
      </w:r>
      <w:r w:rsidR="00771125" w:rsidRPr="004C2E38">
        <w:rPr>
          <w:rFonts w:ascii="Arial" w:hAnsi="Arial" w:cs="Arial"/>
          <w:color w:val="000000"/>
          <w:szCs w:val="24"/>
          <w:lang w:eastAsia="en-US"/>
        </w:rPr>
        <w:t>1</w:t>
      </w:r>
      <w:r w:rsidR="00F01611" w:rsidRPr="004C2E38">
        <w:rPr>
          <w:rFonts w:ascii="Arial" w:hAnsi="Arial" w:cs="Arial"/>
          <w:color w:val="000000"/>
          <w:szCs w:val="24"/>
          <w:lang w:eastAsia="en-US"/>
        </w:rPr>
        <w:t>0</w:t>
      </w:r>
      <w:r w:rsidR="00583665" w:rsidRPr="004C2E38">
        <w:rPr>
          <w:rFonts w:ascii="Arial" w:hAnsi="Arial" w:cs="Arial"/>
          <w:color w:val="000000"/>
          <w:szCs w:val="24"/>
          <w:lang w:eastAsia="en-US"/>
        </w:rPr>
        <w:t xml:space="preserve"> techninio darbo projektų.</w:t>
      </w:r>
      <w:r w:rsidR="007928AA" w:rsidRPr="004C2E38">
        <w:rPr>
          <w:rFonts w:ascii="Arial" w:hAnsi="Arial" w:cs="Arial"/>
          <w:color w:val="000000"/>
          <w:szCs w:val="24"/>
          <w:lang w:eastAsia="en-US"/>
        </w:rPr>
        <w:t xml:space="preserve"> </w:t>
      </w:r>
      <w:r w:rsidR="007928AA" w:rsidRPr="004C2E38">
        <w:rPr>
          <w:rFonts w:ascii="Arial" w:hAnsi="Arial" w:cs="Arial"/>
          <w:kern w:val="3"/>
          <w:szCs w:val="24"/>
          <w:lang w:eastAsia="en-US"/>
        </w:rPr>
        <w:t>Vykdant šią Sutartį per tris metus Paslaug</w:t>
      </w:r>
      <w:r w:rsidR="00607DEC" w:rsidRPr="004C2E38">
        <w:rPr>
          <w:rFonts w:ascii="Arial" w:hAnsi="Arial" w:cs="Arial"/>
          <w:kern w:val="3"/>
          <w:szCs w:val="24"/>
          <w:lang w:eastAsia="en-US"/>
        </w:rPr>
        <w:t>ų</w:t>
      </w:r>
      <w:r w:rsidR="007928AA" w:rsidRPr="004C2E38">
        <w:rPr>
          <w:rFonts w:ascii="Arial" w:hAnsi="Arial" w:cs="Arial"/>
          <w:kern w:val="3"/>
          <w:szCs w:val="24"/>
          <w:lang w:eastAsia="en-US"/>
        </w:rPr>
        <w:t xml:space="preserve"> </w:t>
      </w:r>
      <w:r w:rsidR="00607DEC" w:rsidRPr="004C2E38">
        <w:rPr>
          <w:rFonts w:ascii="Arial" w:hAnsi="Arial" w:cs="Arial"/>
          <w:kern w:val="3"/>
          <w:szCs w:val="24"/>
          <w:lang w:eastAsia="en-US"/>
        </w:rPr>
        <w:t>bus nupirkta ne mažiau už 6</w:t>
      </w:r>
      <w:r w:rsidR="00367BE5" w:rsidRPr="004C2E38">
        <w:rPr>
          <w:rFonts w:ascii="Arial" w:hAnsi="Arial" w:cs="Arial"/>
          <w:kern w:val="3"/>
          <w:szCs w:val="24"/>
          <w:lang w:eastAsia="en-US"/>
        </w:rPr>
        <w:t>0</w:t>
      </w:r>
      <w:r w:rsidR="00607DEC" w:rsidRPr="004C2E38">
        <w:rPr>
          <w:rFonts w:ascii="Arial" w:hAnsi="Arial" w:cs="Arial"/>
          <w:kern w:val="3"/>
          <w:szCs w:val="24"/>
          <w:lang w:eastAsia="en-US"/>
        </w:rPr>
        <w:t xml:space="preserve">00,00 ir ne daugiau kaip už </w:t>
      </w:r>
      <w:r w:rsidR="00367BE5" w:rsidRPr="004C2E38">
        <w:rPr>
          <w:rFonts w:ascii="Arial" w:hAnsi="Arial" w:cs="Arial"/>
          <w:kern w:val="3"/>
          <w:szCs w:val="24"/>
          <w:lang w:eastAsia="en-US"/>
        </w:rPr>
        <w:t>6</w:t>
      </w:r>
      <w:r w:rsidR="00607DEC" w:rsidRPr="004C2E38">
        <w:rPr>
          <w:rFonts w:ascii="Arial" w:hAnsi="Arial" w:cs="Arial"/>
          <w:kern w:val="3"/>
          <w:szCs w:val="24"/>
          <w:lang w:eastAsia="en-US"/>
        </w:rPr>
        <w:t xml:space="preserve">0000,00 eurų su PVM. </w:t>
      </w:r>
    </w:p>
    <w:p w14:paraId="74942517" w14:textId="0617CD32" w:rsidR="0003341B" w:rsidRPr="004C2E38" w:rsidRDefault="0003341B" w:rsidP="007B2BE0">
      <w:pPr>
        <w:pStyle w:val="Sraopastraipa"/>
        <w:numPr>
          <w:ilvl w:val="0"/>
          <w:numId w:val="2"/>
        </w:numPr>
        <w:spacing w:line="360" w:lineRule="auto"/>
        <w:ind w:firstLine="720"/>
        <w:jc w:val="both"/>
        <w:rPr>
          <w:rFonts w:ascii="Arial" w:hAnsi="Arial" w:cs="Arial"/>
          <w:color w:val="000000"/>
          <w:szCs w:val="24"/>
          <w:lang w:eastAsia="en-US"/>
        </w:rPr>
      </w:pPr>
      <w:r w:rsidRPr="004C2E38">
        <w:rPr>
          <w:rFonts w:ascii="Arial" w:hAnsi="Arial" w:cs="Arial"/>
          <w:szCs w:val="24"/>
        </w:rPr>
        <w:t>Paslaugos bus perkamos pagal faktinį poreikį</w:t>
      </w:r>
      <w:r w:rsidR="00AE4F5A" w:rsidRPr="004C2E38">
        <w:rPr>
          <w:rFonts w:ascii="Arial" w:hAnsi="Arial" w:cs="Arial"/>
          <w:szCs w:val="24"/>
        </w:rPr>
        <w:t xml:space="preserve">. </w:t>
      </w:r>
      <w:r w:rsidR="004E4055" w:rsidRPr="004C2E38">
        <w:rPr>
          <w:rFonts w:ascii="Arial" w:hAnsi="Arial" w:cs="Arial"/>
          <w:szCs w:val="24"/>
        </w:rPr>
        <w:t xml:space="preserve">Paslaugoms atlikti </w:t>
      </w:r>
      <w:r w:rsidR="00AD77AD" w:rsidRPr="004C2E38">
        <w:rPr>
          <w:rFonts w:ascii="Arial" w:hAnsi="Arial" w:cs="Arial"/>
          <w:szCs w:val="24"/>
        </w:rPr>
        <w:t xml:space="preserve">Užsakovas </w:t>
      </w:r>
      <w:r w:rsidR="004A0384" w:rsidRPr="004C2E38">
        <w:rPr>
          <w:rFonts w:ascii="Arial" w:hAnsi="Arial" w:cs="Arial"/>
          <w:szCs w:val="24"/>
        </w:rPr>
        <w:t xml:space="preserve">pateikia </w:t>
      </w:r>
      <w:r w:rsidR="00340CF7" w:rsidRPr="004C2E38">
        <w:rPr>
          <w:rFonts w:ascii="Arial" w:hAnsi="Arial" w:cs="Arial"/>
          <w:szCs w:val="24"/>
        </w:rPr>
        <w:t>projektavimo užduotį</w:t>
      </w:r>
      <w:r w:rsidR="00A510BF" w:rsidRPr="004C2E38">
        <w:rPr>
          <w:rFonts w:ascii="Arial" w:hAnsi="Arial" w:cs="Arial"/>
          <w:szCs w:val="24"/>
        </w:rPr>
        <w:t>.</w:t>
      </w:r>
    </w:p>
    <w:p w14:paraId="725FD59E" w14:textId="77777777" w:rsidR="00BB2D86" w:rsidRPr="004C2E38" w:rsidRDefault="00BB2D86" w:rsidP="007B2BE0">
      <w:pPr>
        <w:pStyle w:val="Sraopastraipa"/>
        <w:numPr>
          <w:ilvl w:val="0"/>
          <w:numId w:val="2"/>
        </w:numPr>
        <w:spacing w:line="360" w:lineRule="auto"/>
        <w:ind w:firstLine="720"/>
        <w:jc w:val="both"/>
        <w:rPr>
          <w:rFonts w:ascii="Arial" w:hAnsi="Arial" w:cs="Arial"/>
          <w:color w:val="000000"/>
          <w:szCs w:val="24"/>
          <w:lang w:eastAsia="en-US"/>
        </w:rPr>
      </w:pPr>
      <w:r w:rsidRPr="004C2E38">
        <w:rPr>
          <w:rFonts w:ascii="Arial" w:hAnsi="Arial" w:cs="Arial"/>
          <w:szCs w:val="24"/>
        </w:rPr>
        <w:t>Paslaugų teikimo vieta: Joniškio rajonas.</w:t>
      </w:r>
    </w:p>
    <w:p w14:paraId="61930EC0" w14:textId="77777777" w:rsidR="0003341B" w:rsidRPr="004C2E38" w:rsidRDefault="0003341B" w:rsidP="007B2BE0">
      <w:pPr>
        <w:pStyle w:val="Sraopastraipa"/>
        <w:numPr>
          <w:ilvl w:val="0"/>
          <w:numId w:val="2"/>
        </w:numPr>
        <w:spacing w:after="0" w:line="360" w:lineRule="auto"/>
        <w:ind w:firstLine="720"/>
        <w:jc w:val="both"/>
        <w:rPr>
          <w:rFonts w:ascii="Arial" w:hAnsi="Arial" w:cs="Arial"/>
          <w:szCs w:val="24"/>
        </w:rPr>
      </w:pPr>
      <w:r w:rsidRPr="004C2E38">
        <w:rPr>
          <w:rFonts w:ascii="Arial" w:hAnsi="Arial" w:cs="Arial"/>
          <w:szCs w:val="24"/>
        </w:rPr>
        <w:t>Sutartis sudaroma 1 (vieneriems) metams su galimybe pratęsti du kartus po</w:t>
      </w:r>
      <w:r w:rsidR="00115CB4" w:rsidRPr="004C2E38">
        <w:rPr>
          <w:rFonts w:ascii="Arial" w:hAnsi="Arial" w:cs="Arial"/>
          <w:szCs w:val="24"/>
        </w:rPr>
        <w:t xml:space="preserve"> </w:t>
      </w:r>
      <w:r w:rsidRPr="004C2E38">
        <w:rPr>
          <w:rFonts w:ascii="Arial" w:hAnsi="Arial" w:cs="Arial"/>
          <w:szCs w:val="24"/>
        </w:rPr>
        <w:t xml:space="preserve">1 (vienerius) metus. </w:t>
      </w:r>
      <w:r w:rsidR="00305BED" w:rsidRPr="004C2E38">
        <w:rPr>
          <w:rFonts w:ascii="Arial" w:hAnsi="Arial" w:cs="Arial"/>
          <w:szCs w:val="24"/>
        </w:rPr>
        <w:t>Paslaugos pradedamos teikti kitą dieną po Užsakovo projektavimo užduoties pateikimo ir turi būti atliktos per 3 mėnesius.</w:t>
      </w:r>
    </w:p>
    <w:p w14:paraId="02881FCF" w14:textId="4A76E1FB" w:rsidR="004C2E38" w:rsidRPr="004C2E38" w:rsidRDefault="0003341B" w:rsidP="004C2E38">
      <w:pPr>
        <w:pStyle w:val="Sraopastraipa"/>
        <w:numPr>
          <w:ilvl w:val="0"/>
          <w:numId w:val="2"/>
        </w:numPr>
        <w:spacing w:after="0" w:line="360" w:lineRule="auto"/>
        <w:ind w:firstLine="720"/>
        <w:jc w:val="both"/>
        <w:rPr>
          <w:rFonts w:ascii="Arial" w:hAnsi="Arial" w:cs="Arial"/>
          <w:szCs w:val="24"/>
        </w:rPr>
      </w:pPr>
      <w:r w:rsidRPr="004C2E38">
        <w:rPr>
          <w:rFonts w:ascii="Arial" w:hAnsi="Arial" w:cs="Arial"/>
          <w:szCs w:val="24"/>
        </w:rPr>
        <w:t xml:space="preserve">Paslaugos bus perkamos pagal fiksuotą įkainį  nuo statybos montavimo darbų (SMD) kainos su </w:t>
      </w:r>
      <w:r w:rsidRPr="004C2E38">
        <w:rPr>
          <w:rFonts w:ascii="Arial" w:hAnsi="Arial" w:cs="Arial"/>
          <w:color w:val="000000"/>
          <w:kern w:val="3"/>
          <w:szCs w:val="24"/>
          <w:lang w:eastAsia="en-US"/>
        </w:rPr>
        <w:t>pridėtinės vertės mokesčiu</w:t>
      </w:r>
      <w:r w:rsidR="004C2E38" w:rsidRPr="004C2E38">
        <w:rPr>
          <w:rFonts w:ascii="Arial" w:hAnsi="Arial" w:cs="Arial"/>
          <w:color w:val="000000"/>
          <w:kern w:val="3"/>
          <w:szCs w:val="24"/>
          <w:lang w:eastAsia="en-US"/>
        </w:rPr>
        <w:t>:</w:t>
      </w:r>
    </w:p>
    <w:tbl>
      <w:tblPr>
        <w:tblStyle w:val="Lentelstinklelis"/>
        <w:tblW w:w="9634" w:type="dxa"/>
        <w:tblLook w:val="04A0" w:firstRow="1" w:lastRow="0" w:firstColumn="1" w:lastColumn="0" w:noHBand="0" w:noVBand="1"/>
      </w:tblPr>
      <w:tblGrid>
        <w:gridCol w:w="4815"/>
        <w:gridCol w:w="4819"/>
      </w:tblGrid>
      <w:tr w:rsidR="00D43EF8" w:rsidRPr="004C2E38" w14:paraId="7DAFCF91" w14:textId="77777777" w:rsidTr="00D43EF8">
        <w:tc>
          <w:tcPr>
            <w:tcW w:w="4815" w:type="dxa"/>
          </w:tcPr>
          <w:p w14:paraId="7815B789" w14:textId="2226E5D5" w:rsidR="00D43EF8" w:rsidRPr="004C2E38" w:rsidRDefault="00D43EF8" w:rsidP="00D43EF8">
            <w:pPr>
              <w:spacing w:line="360" w:lineRule="auto"/>
              <w:jc w:val="center"/>
              <w:rPr>
                <w:rFonts w:ascii="Arial" w:hAnsi="Arial" w:cs="Arial"/>
              </w:rPr>
            </w:pPr>
            <w:r w:rsidRPr="004C2E38">
              <w:rPr>
                <w:rFonts w:ascii="Arial" w:hAnsi="Arial" w:cs="Arial"/>
              </w:rPr>
              <w:t>Statybos montavimo darbų (SMD) kaina eurų su PVM</w:t>
            </w:r>
          </w:p>
        </w:tc>
        <w:tc>
          <w:tcPr>
            <w:tcW w:w="4819" w:type="dxa"/>
          </w:tcPr>
          <w:p w14:paraId="1127E966" w14:textId="1AB322CB" w:rsidR="00D43EF8" w:rsidRPr="004C2E38" w:rsidRDefault="00D43EF8" w:rsidP="00D43EF8">
            <w:pPr>
              <w:spacing w:line="360" w:lineRule="auto"/>
              <w:jc w:val="center"/>
              <w:rPr>
                <w:rFonts w:ascii="Arial" w:hAnsi="Arial" w:cs="Arial"/>
              </w:rPr>
            </w:pPr>
            <w:r w:rsidRPr="004C2E38">
              <w:rPr>
                <w:rFonts w:ascii="Arial" w:hAnsi="Arial" w:cs="Arial"/>
              </w:rPr>
              <w:t>Preliminarus projektų kiekis</w:t>
            </w:r>
          </w:p>
        </w:tc>
      </w:tr>
      <w:tr w:rsidR="00D43EF8" w:rsidRPr="004C2E38" w14:paraId="1AAECB65" w14:textId="77777777" w:rsidTr="00D43EF8">
        <w:tc>
          <w:tcPr>
            <w:tcW w:w="4815" w:type="dxa"/>
          </w:tcPr>
          <w:p w14:paraId="48D7301F" w14:textId="494BF3BF" w:rsidR="00D43EF8" w:rsidRPr="004C2E38" w:rsidRDefault="00D43EF8" w:rsidP="00E5641F">
            <w:pPr>
              <w:spacing w:line="360" w:lineRule="auto"/>
              <w:jc w:val="center"/>
              <w:rPr>
                <w:rFonts w:ascii="Arial" w:hAnsi="Arial" w:cs="Arial"/>
              </w:rPr>
            </w:pPr>
            <w:r w:rsidRPr="004C2E38">
              <w:rPr>
                <w:rFonts w:ascii="Arial" w:hAnsi="Arial" w:cs="Arial"/>
              </w:rPr>
              <w:t>Iki 50000,00</w:t>
            </w:r>
          </w:p>
        </w:tc>
        <w:tc>
          <w:tcPr>
            <w:tcW w:w="4819" w:type="dxa"/>
          </w:tcPr>
          <w:p w14:paraId="5CBAF931" w14:textId="654A765F" w:rsidR="00D43EF8" w:rsidRPr="004C2E38" w:rsidRDefault="00D43EF8" w:rsidP="004C2E38">
            <w:pPr>
              <w:spacing w:line="360" w:lineRule="auto"/>
              <w:jc w:val="center"/>
              <w:rPr>
                <w:rFonts w:ascii="Arial" w:hAnsi="Arial" w:cs="Arial"/>
              </w:rPr>
            </w:pPr>
            <w:r w:rsidRPr="004C2E38">
              <w:rPr>
                <w:rFonts w:ascii="Arial" w:hAnsi="Arial" w:cs="Arial"/>
              </w:rPr>
              <w:t>2</w:t>
            </w:r>
          </w:p>
        </w:tc>
      </w:tr>
      <w:tr w:rsidR="00D43EF8" w:rsidRPr="004C2E38" w14:paraId="5A969F8F" w14:textId="77777777" w:rsidTr="00D43EF8">
        <w:tc>
          <w:tcPr>
            <w:tcW w:w="4815" w:type="dxa"/>
          </w:tcPr>
          <w:p w14:paraId="6706DCFF" w14:textId="01D2B84A" w:rsidR="00D43EF8" w:rsidRPr="004C2E38" w:rsidRDefault="00D43EF8" w:rsidP="00E5641F">
            <w:pPr>
              <w:spacing w:line="360" w:lineRule="auto"/>
              <w:jc w:val="center"/>
              <w:rPr>
                <w:rFonts w:ascii="Arial" w:hAnsi="Arial" w:cs="Arial"/>
              </w:rPr>
            </w:pPr>
            <w:r w:rsidRPr="004C2E38">
              <w:rPr>
                <w:rFonts w:ascii="Arial" w:hAnsi="Arial" w:cs="Arial"/>
              </w:rPr>
              <w:t>50000,01-100000,00</w:t>
            </w:r>
          </w:p>
        </w:tc>
        <w:tc>
          <w:tcPr>
            <w:tcW w:w="4819" w:type="dxa"/>
          </w:tcPr>
          <w:p w14:paraId="3EBDB383" w14:textId="74AC164A" w:rsidR="00D43EF8" w:rsidRPr="004C2E38" w:rsidRDefault="00D43EF8" w:rsidP="004C2E38">
            <w:pPr>
              <w:spacing w:line="360" w:lineRule="auto"/>
              <w:jc w:val="center"/>
              <w:rPr>
                <w:rFonts w:ascii="Arial" w:hAnsi="Arial" w:cs="Arial"/>
              </w:rPr>
            </w:pPr>
            <w:r w:rsidRPr="004C2E38">
              <w:rPr>
                <w:rFonts w:ascii="Arial" w:hAnsi="Arial" w:cs="Arial"/>
              </w:rPr>
              <w:t>4</w:t>
            </w:r>
          </w:p>
        </w:tc>
      </w:tr>
      <w:tr w:rsidR="00D43EF8" w:rsidRPr="004C2E38" w14:paraId="6C291414" w14:textId="77777777" w:rsidTr="00D43EF8">
        <w:tc>
          <w:tcPr>
            <w:tcW w:w="4815" w:type="dxa"/>
          </w:tcPr>
          <w:p w14:paraId="2DB79082" w14:textId="3BA2BDFD" w:rsidR="00D43EF8" w:rsidRPr="004C2E38" w:rsidRDefault="00D43EF8" w:rsidP="00E5641F">
            <w:pPr>
              <w:spacing w:line="360" w:lineRule="auto"/>
              <w:jc w:val="center"/>
              <w:rPr>
                <w:rFonts w:ascii="Arial" w:hAnsi="Arial" w:cs="Arial"/>
              </w:rPr>
            </w:pPr>
            <w:r w:rsidRPr="004C2E38">
              <w:rPr>
                <w:rFonts w:ascii="Arial" w:hAnsi="Arial" w:cs="Arial"/>
              </w:rPr>
              <w:t>100000,0</w:t>
            </w:r>
            <w:r>
              <w:rPr>
                <w:rFonts w:ascii="Arial" w:hAnsi="Arial" w:cs="Arial"/>
              </w:rPr>
              <w:t>1 – 250000,00</w:t>
            </w:r>
          </w:p>
        </w:tc>
        <w:tc>
          <w:tcPr>
            <w:tcW w:w="4819" w:type="dxa"/>
          </w:tcPr>
          <w:p w14:paraId="1D51F044" w14:textId="08E017C9" w:rsidR="00D43EF8" w:rsidRPr="004C2E38" w:rsidRDefault="00D43EF8" w:rsidP="004C2E38">
            <w:pPr>
              <w:spacing w:line="360" w:lineRule="auto"/>
              <w:jc w:val="center"/>
              <w:rPr>
                <w:rFonts w:ascii="Arial" w:hAnsi="Arial" w:cs="Arial"/>
              </w:rPr>
            </w:pPr>
            <w:r w:rsidRPr="004C2E38">
              <w:rPr>
                <w:rFonts w:ascii="Arial" w:hAnsi="Arial" w:cs="Arial"/>
              </w:rPr>
              <w:t>4</w:t>
            </w:r>
          </w:p>
        </w:tc>
      </w:tr>
    </w:tbl>
    <w:p w14:paraId="15CB1A20" w14:textId="77777777" w:rsidR="004C2E38" w:rsidRPr="004C2E38" w:rsidRDefault="004C2E38" w:rsidP="004C2E38">
      <w:pPr>
        <w:spacing w:line="360" w:lineRule="auto"/>
        <w:jc w:val="both"/>
        <w:rPr>
          <w:rFonts w:ascii="Arial" w:hAnsi="Arial" w:cs="Arial"/>
        </w:rPr>
      </w:pPr>
    </w:p>
    <w:p w14:paraId="47886971" w14:textId="77777777" w:rsidR="00D311E3" w:rsidRPr="004C2E38" w:rsidRDefault="00D311E3" w:rsidP="007B2BE0">
      <w:pPr>
        <w:pStyle w:val="Sraopastraipa"/>
        <w:numPr>
          <w:ilvl w:val="0"/>
          <w:numId w:val="2"/>
        </w:numPr>
        <w:spacing w:line="360" w:lineRule="auto"/>
        <w:ind w:firstLine="720"/>
        <w:jc w:val="both"/>
        <w:rPr>
          <w:rFonts w:ascii="Arial" w:hAnsi="Arial" w:cs="Arial"/>
          <w:szCs w:val="24"/>
        </w:rPr>
      </w:pPr>
      <w:r w:rsidRPr="004C2E38">
        <w:rPr>
          <w:rFonts w:ascii="Arial" w:hAnsi="Arial" w:cs="Arial"/>
          <w:szCs w:val="24"/>
        </w:rPr>
        <w:t>Projektavimo stadija: techninis darbo projektas.</w:t>
      </w:r>
    </w:p>
    <w:p w14:paraId="5741DEE7" w14:textId="1A05FC45" w:rsidR="00D311E3" w:rsidRPr="004C2E38" w:rsidRDefault="00854613" w:rsidP="007B2BE0">
      <w:pPr>
        <w:pStyle w:val="Sraopastraipa"/>
        <w:numPr>
          <w:ilvl w:val="0"/>
          <w:numId w:val="2"/>
        </w:numPr>
        <w:spacing w:after="0" w:line="360" w:lineRule="auto"/>
        <w:ind w:firstLine="720"/>
        <w:jc w:val="both"/>
        <w:rPr>
          <w:rFonts w:ascii="Arial" w:hAnsi="Arial" w:cs="Arial"/>
          <w:szCs w:val="24"/>
        </w:rPr>
      </w:pPr>
      <w:r w:rsidRPr="004C2E38">
        <w:rPr>
          <w:rFonts w:ascii="Arial" w:hAnsi="Arial" w:cs="Arial"/>
          <w:szCs w:val="24"/>
        </w:rPr>
        <w:t>P</w:t>
      </w:r>
      <w:r w:rsidR="00D311E3" w:rsidRPr="004C2E38">
        <w:rPr>
          <w:rFonts w:ascii="Arial" w:hAnsi="Arial" w:cs="Arial"/>
          <w:szCs w:val="24"/>
        </w:rPr>
        <w:t xml:space="preserve">rojektavimo sąlygos: </w:t>
      </w:r>
    </w:p>
    <w:p w14:paraId="79BEBBAD" w14:textId="7ED541EF" w:rsidR="00F219E9" w:rsidRPr="004C2E38" w:rsidRDefault="00D311E3" w:rsidP="007B2BE0">
      <w:pPr>
        <w:spacing w:line="360" w:lineRule="auto"/>
        <w:ind w:firstLine="720"/>
        <w:jc w:val="both"/>
        <w:rPr>
          <w:rFonts w:ascii="Arial" w:hAnsi="Arial" w:cs="Arial"/>
        </w:rPr>
      </w:pPr>
      <w:r w:rsidRPr="004C2E38">
        <w:rPr>
          <w:rFonts w:ascii="Arial" w:hAnsi="Arial" w:cs="Arial"/>
        </w:rPr>
        <w:t xml:space="preserve">10.1 Statinių projektas turi atitikti šiuos teisės aktus, normatyvinius dokumentus, reikalavimus statybos, melioracijos srityje: </w:t>
      </w:r>
      <w:r w:rsidR="00F219E9" w:rsidRPr="004C2E38">
        <w:rPr>
          <w:rFonts w:ascii="Arial" w:hAnsi="Arial" w:cs="Arial"/>
        </w:rPr>
        <w:t xml:space="preserve">Lietuvos Respublikos melioracijos įstatymu, Lietuvos Respublikos statybos įstatymu, Lietuvos Respublikos aplinkos apsaugos įstatymu, </w:t>
      </w:r>
      <w:bookmarkStart w:id="0" w:name="_Hlk17899985"/>
      <w:r w:rsidR="00F219E9" w:rsidRPr="004C2E38">
        <w:rPr>
          <w:rFonts w:ascii="Arial" w:hAnsi="Arial" w:cs="Arial"/>
        </w:rPr>
        <w:lastRenderedPageBreak/>
        <w:t xml:space="preserve">Lietuvos Respublikos žemės ūkio ministro 2005 m. sausio 3 d. įsakymu Nr. 3D–1 patvirtintu Melioracijos techniniu reglamentu </w:t>
      </w:r>
      <w:bookmarkEnd w:id="0"/>
      <w:r w:rsidR="00F219E9" w:rsidRPr="004C2E38">
        <w:rPr>
          <w:rFonts w:ascii="Arial" w:hAnsi="Arial" w:cs="Arial"/>
        </w:rPr>
        <w:t xml:space="preserve">MTR 1.05.01:2005 „Melioracijos statinių projektavimas“, Lietuvos Respublikos žemės ūkio ministro 2006 m. sausio 9 d. įsakymu Nr. 3D–2 patvirtintu Melioracijos techniniu reglamentu </w:t>
      </w:r>
      <w:r w:rsidR="00F219E9" w:rsidRPr="004C2E38">
        <w:rPr>
          <w:rFonts w:ascii="Arial" w:hAnsi="Arial" w:cs="Arial"/>
          <w:lang w:val="en-US"/>
        </w:rPr>
        <w:t>MTR 2.02.01:2006 „</w:t>
      </w:r>
      <w:r w:rsidR="00F219E9" w:rsidRPr="004C2E38">
        <w:rPr>
          <w:rFonts w:ascii="Arial" w:hAnsi="Arial" w:cs="Arial"/>
        </w:rPr>
        <w:t>Melioracijos statiniai. Pagrindiniai reikalavimai“, Paviršinių vandens telkinių tvarkymo reikalavimų aprašų, patvirtintu Lietuvos Respublikos aplinkos ministro 2014 m. gruodžio 16 d. įsakymu Nr. D1-1038 ir kitais Lietuvos Respublikoje galiojančiais hidrotechnikos ir melioracijos statinių projektavimą ir statybą reglamentuojančiais teisės aktais.</w:t>
      </w:r>
    </w:p>
    <w:p w14:paraId="61CA649E" w14:textId="77777777" w:rsidR="00D311E3" w:rsidRPr="004C2E38" w:rsidRDefault="00D311E3" w:rsidP="007B2BE0">
      <w:pPr>
        <w:pStyle w:val="Sraopastraipa"/>
        <w:numPr>
          <w:ilvl w:val="1"/>
          <w:numId w:val="3"/>
        </w:numPr>
        <w:spacing w:after="0" w:line="360" w:lineRule="auto"/>
        <w:ind w:left="0" w:firstLine="720"/>
        <w:jc w:val="both"/>
        <w:rPr>
          <w:rFonts w:ascii="Arial" w:hAnsi="Arial" w:cs="Arial"/>
          <w:color w:val="000000"/>
          <w:szCs w:val="24"/>
        </w:rPr>
      </w:pPr>
      <w:r w:rsidRPr="004C2E38">
        <w:rPr>
          <w:rFonts w:ascii="Arial" w:hAnsi="Arial" w:cs="Arial"/>
          <w:color w:val="000000"/>
          <w:szCs w:val="24"/>
        </w:rPr>
        <w:t>Projektas turi būti suderintas su visomis suinteresuotomis institucijomis (fiziniais ir juridiniais asmenimis), kurių inžinieriniai tinklai, statiniai arba kita nuosavybės forma turi sąveikos su rengiamu projektu, žemės savininkais arba žemės naudotojais, seniūnijos seniūnų ir užsakovu.</w:t>
      </w:r>
    </w:p>
    <w:p w14:paraId="2C82F47D" w14:textId="77777777" w:rsidR="00631DF5" w:rsidRPr="004C2E38" w:rsidRDefault="00631DF5" w:rsidP="007B2BE0">
      <w:pPr>
        <w:pStyle w:val="Sraopastraipa"/>
        <w:numPr>
          <w:ilvl w:val="1"/>
          <w:numId w:val="3"/>
        </w:numPr>
        <w:spacing w:after="0" w:line="360" w:lineRule="auto"/>
        <w:ind w:left="0" w:firstLine="720"/>
        <w:jc w:val="both"/>
        <w:rPr>
          <w:rFonts w:ascii="Arial" w:hAnsi="Arial" w:cs="Arial"/>
          <w:color w:val="000000"/>
          <w:szCs w:val="24"/>
        </w:rPr>
      </w:pPr>
      <w:r w:rsidRPr="004C2E38">
        <w:rPr>
          <w:rFonts w:ascii="Arial" w:hAnsi="Arial" w:cs="Arial"/>
          <w:color w:val="000000"/>
          <w:szCs w:val="24"/>
        </w:rPr>
        <w:t>Paslaugų teikėjas turės parengtą projektą pateikti ekspertizei (jei ji privaloma) Užsakovo viešojo pirkimo būdu parinktai įmonei ir koreguoti projektą pagal pateiktas pastabas.</w:t>
      </w:r>
    </w:p>
    <w:p w14:paraId="36EA3940" w14:textId="0745040D" w:rsidR="00631DF5" w:rsidRPr="004C2E38" w:rsidRDefault="00631DF5" w:rsidP="007B2BE0">
      <w:pPr>
        <w:pStyle w:val="Sraopastraipa"/>
        <w:numPr>
          <w:ilvl w:val="1"/>
          <w:numId w:val="3"/>
        </w:numPr>
        <w:spacing w:after="0" w:line="360" w:lineRule="auto"/>
        <w:ind w:left="0" w:firstLine="720"/>
        <w:jc w:val="both"/>
        <w:rPr>
          <w:rFonts w:ascii="Arial" w:hAnsi="Arial" w:cs="Arial"/>
          <w:color w:val="000000"/>
          <w:szCs w:val="24"/>
        </w:rPr>
      </w:pPr>
      <w:r w:rsidRPr="004C2E38">
        <w:rPr>
          <w:rFonts w:ascii="Arial" w:hAnsi="Arial" w:cs="Arial"/>
          <w:color w:val="000000"/>
          <w:szCs w:val="24"/>
        </w:rPr>
        <w:t>Projekto egzempliorių skaičius: Užsakovui pateikti 3 (tris) projekto popierinius egzempliorius, 2 (</w:t>
      </w:r>
      <w:r w:rsidR="00200001" w:rsidRPr="004C2E38">
        <w:rPr>
          <w:rFonts w:ascii="Arial" w:hAnsi="Arial" w:cs="Arial"/>
          <w:color w:val="000000"/>
          <w:szCs w:val="24"/>
        </w:rPr>
        <w:t>dvi</w:t>
      </w:r>
      <w:r w:rsidRPr="004C2E38">
        <w:rPr>
          <w:rFonts w:ascii="Arial" w:hAnsi="Arial" w:cs="Arial"/>
          <w:color w:val="000000"/>
          <w:szCs w:val="24"/>
        </w:rPr>
        <w:t>) pilnas elektronines versijas kompiuterinėje laikmenoje (CD) (galimi brėžinių formatai *.</w:t>
      </w:r>
      <w:proofErr w:type="spellStart"/>
      <w:r w:rsidRPr="004C2E38">
        <w:rPr>
          <w:rFonts w:ascii="Arial" w:hAnsi="Arial" w:cs="Arial"/>
          <w:color w:val="000000"/>
          <w:szCs w:val="24"/>
        </w:rPr>
        <w:t>pdf</w:t>
      </w:r>
      <w:proofErr w:type="spellEnd"/>
      <w:r w:rsidRPr="004C2E38">
        <w:rPr>
          <w:rFonts w:ascii="Arial" w:hAnsi="Arial" w:cs="Arial"/>
          <w:color w:val="000000"/>
          <w:szCs w:val="24"/>
        </w:rPr>
        <w:t>, *</w:t>
      </w:r>
      <w:proofErr w:type="spellStart"/>
      <w:r w:rsidRPr="004C2E38">
        <w:rPr>
          <w:rFonts w:ascii="Arial" w:hAnsi="Arial" w:cs="Arial"/>
          <w:color w:val="000000"/>
          <w:szCs w:val="24"/>
        </w:rPr>
        <w:t>dwg</w:t>
      </w:r>
      <w:proofErr w:type="spellEnd"/>
      <w:r w:rsidRPr="004C2E38">
        <w:rPr>
          <w:rFonts w:ascii="Arial" w:hAnsi="Arial" w:cs="Arial"/>
          <w:color w:val="000000"/>
          <w:szCs w:val="24"/>
        </w:rPr>
        <w:t>, teksto - *.</w:t>
      </w:r>
      <w:proofErr w:type="spellStart"/>
      <w:r w:rsidRPr="004C2E38">
        <w:rPr>
          <w:rFonts w:ascii="Arial" w:hAnsi="Arial" w:cs="Arial"/>
          <w:color w:val="000000"/>
          <w:szCs w:val="24"/>
        </w:rPr>
        <w:t>doc</w:t>
      </w:r>
      <w:proofErr w:type="spellEnd"/>
      <w:r w:rsidR="00200001" w:rsidRPr="004C2E38">
        <w:rPr>
          <w:rFonts w:ascii="Arial" w:hAnsi="Arial" w:cs="Arial"/>
          <w:color w:val="000000"/>
          <w:szCs w:val="24"/>
        </w:rPr>
        <w:t>, *</w:t>
      </w:r>
      <w:proofErr w:type="spellStart"/>
      <w:r w:rsidR="00200001" w:rsidRPr="004C2E38">
        <w:rPr>
          <w:rFonts w:ascii="Arial" w:hAnsi="Arial" w:cs="Arial"/>
          <w:color w:val="000000"/>
          <w:szCs w:val="24"/>
        </w:rPr>
        <w:t>pdf</w:t>
      </w:r>
      <w:proofErr w:type="spellEnd"/>
      <w:r w:rsidRPr="004C2E38">
        <w:rPr>
          <w:rFonts w:ascii="Arial" w:hAnsi="Arial" w:cs="Arial"/>
          <w:color w:val="000000"/>
          <w:szCs w:val="24"/>
        </w:rPr>
        <w:t>).</w:t>
      </w:r>
    </w:p>
    <w:p w14:paraId="3F94D222" w14:textId="678BFC08" w:rsidR="001D2C5C" w:rsidRPr="004C2E38" w:rsidRDefault="001D2C5C" w:rsidP="001D2C5C">
      <w:pPr>
        <w:spacing w:line="360" w:lineRule="auto"/>
        <w:ind w:firstLine="720"/>
        <w:jc w:val="both"/>
        <w:rPr>
          <w:rFonts w:ascii="Arial" w:eastAsia="Calibri" w:hAnsi="Arial" w:cs="Arial"/>
        </w:rPr>
      </w:pPr>
      <w:r w:rsidRPr="004C2E38">
        <w:rPr>
          <w:rFonts w:ascii="Arial" w:eastAsia="Calibri" w:hAnsi="Arial" w:cs="Arial"/>
          <w:color w:val="000000"/>
          <w:lang w:eastAsia="ar-SA"/>
        </w:rPr>
        <w:t>11.</w:t>
      </w:r>
      <w:r w:rsidRPr="004C2E38">
        <w:rPr>
          <w:rFonts w:ascii="Arial" w:hAnsi="Arial" w:cs="Arial"/>
          <w:color w:val="000000"/>
        </w:rPr>
        <w:t xml:space="preserve"> </w:t>
      </w:r>
      <w:r w:rsidRPr="004C2E38">
        <w:rPr>
          <w:rFonts w:ascii="Arial" w:eastAsia="Calibri" w:hAnsi="Arial" w:cs="Arial"/>
        </w:rPr>
        <w:t>Paslaugų teikėjo civilinė atsakomybė draudžiama privalomuoju draudimu Draudimo įstatymo nuostatų nustatyta tvarka (išskyrus melioracijos statinių remonto projektavimą), neatsižvelgiant į projektavimo finansavimo šaltinius, melioracijos statinių nuosavybės formą bei projektuotojo ir statytojo teisinį statusą.</w:t>
      </w:r>
    </w:p>
    <w:p w14:paraId="7ED4DEA3" w14:textId="4B4E31ED" w:rsidR="001D2C5C" w:rsidRPr="004C2E38" w:rsidRDefault="001D2C5C" w:rsidP="001D2C5C">
      <w:pPr>
        <w:spacing w:line="360" w:lineRule="auto"/>
        <w:ind w:left="720"/>
        <w:jc w:val="both"/>
        <w:rPr>
          <w:rFonts w:ascii="Arial" w:hAnsi="Arial" w:cs="Arial"/>
          <w:color w:val="000000"/>
        </w:rPr>
      </w:pPr>
    </w:p>
    <w:p w14:paraId="52A31DEC" w14:textId="2EB9E1CE" w:rsidR="00B52E3C" w:rsidRPr="004C2E38" w:rsidRDefault="00B52E3C" w:rsidP="00A9721B">
      <w:pPr>
        <w:ind w:firstLine="720"/>
        <w:jc w:val="both"/>
        <w:rPr>
          <w:rFonts w:ascii="Arial" w:eastAsia="Calibri" w:hAnsi="Arial" w:cs="Arial"/>
          <w:lang w:eastAsia="en-US"/>
        </w:rPr>
      </w:pPr>
    </w:p>
    <w:p w14:paraId="2C186711" w14:textId="77777777" w:rsidR="00F219E9" w:rsidRPr="004C2E38" w:rsidRDefault="00F219E9" w:rsidP="00A9721B">
      <w:pPr>
        <w:ind w:firstLine="720"/>
        <w:jc w:val="both"/>
        <w:rPr>
          <w:rFonts w:ascii="Arial" w:eastAsia="Calibri" w:hAnsi="Arial" w:cs="Arial"/>
          <w:lang w:eastAsia="en-US"/>
        </w:rPr>
      </w:pPr>
    </w:p>
    <w:p w14:paraId="315A0207" w14:textId="77777777" w:rsidR="00F219E9" w:rsidRPr="004C2E38" w:rsidRDefault="00B7570F" w:rsidP="00B7570F">
      <w:pPr>
        <w:suppressAutoHyphens/>
        <w:overflowPunct w:val="0"/>
        <w:autoSpaceDE w:val="0"/>
        <w:rPr>
          <w:rFonts w:ascii="Arial" w:hAnsi="Arial" w:cs="Arial"/>
          <w:lang w:eastAsia="ar-SA"/>
        </w:rPr>
      </w:pPr>
      <w:r w:rsidRPr="004C2E38">
        <w:rPr>
          <w:rFonts w:ascii="Arial" w:hAnsi="Arial" w:cs="Arial"/>
        </w:rPr>
        <w:t xml:space="preserve">Žemės ūkio skyriaus </w:t>
      </w:r>
      <w:r w:rsidRPr="004C2E38">
        <w:rPr>
          <w:rFonts w:ascii="Arial" w:hAnsi="Arial" w:cs="Arial"/>
          <w:lang w:eastAsia="ar-SA"/>
        </w:rPr>
        <w:t xml:space="preserve">vedėjas </w:t>
      </w:r>
      <w:r w:rsidRPr="004C2E38">
        <w:rPr>
          <w:rFonts w:ascii="Arial" w:hAnsi="Arial" w:cs="Arial"/>
          <w:lang w:eastAsia="ar-SA"/>
        </w:rPr>
        <w:tab/>
      </w:r>
      <w:r w:rsidRPr="004C2E38">
        <w:rPr>
          <w:rFonts w:ascii="Arial" w:hAnsi="Arial" w:cs="Arial"/>
          <w:lang w:eastAsia="ar-SA"/>
        </w:rPr>
        <w:tab/>
      </w:r>
      <w:r w:rsidRPr="004C2E38">
        <w:rPr>
          <w:rFonts w:ascii="Arial" w:hAnsi="Arial" w:cs="Arial"/>
          <w:lang w:eastAsia="ar-SA"/>
        </w:rPr>
        <w:tab/>
        <w:t>Sigitas Lelionis</w:t>
      </w:r>
    </w:p>
    <w:p w14:paraId="2F40EEFC" w14:textId="77777777" w:rsidR="00F219E9" w:rsidRPr="004C2E38" w:rsidRDefault="00F219E9" w:rsidP="00B7570F">
      <w:pPr>
        <w:suppressAutoHyphens/>
        <w:overflowPunct w:val="0"/>
        <w:autoSpaceDE w:val="0"/>
        <w:rPr>
          <w:rFonts w:ascii="Arial" w:hAnsi="Arial" w:cs="Arial"/>
          <w:lang w:eastAsia="ar-SA"/>
        </w:rPr>
      </w:pPr>
    </w:p>
    <w:p w14:paraId="5CBBBC97" w14:textId="650C9870" w:rsidR="00B7570F" w:rsidRPr="004C2E38" w:rsidRDefault="00B7570F" w:rsidP="00B7570F">
      <w:pPr>
        <w:suppressAutoHyphens/>
        <w:overflowPunct w:val="0"/>
        <w:autoSpaceDE w:val="0"/>
        <w:rPr>
          <w:rFonts w:ascii="Arial" w:hAnsi="Arial" w:cs="Arial"/>
          <w:lang w:eastAsia="ar-SA"/>
        </w:rPr>
      </w:pPr>
      <w:r w:rsidRPr="004C2E38">
        <w:rPr>
          <w:rFonts w:ascii="Arial" w:hAnsi="Arial" w:cs="Arial"/>
          <w:lang w:eastAsia="ar-SA"/>
        </w:rPr>
        <w:tab/>
      </w:r>
    </w:p>
    <w:p w14:paraId="293EE6B1" w14:textId="77777777" w:rsidR="00B7570F" w:rsidRPr="004C2E38" w:rsidRDefault="00B7570F" w:rsidP="00B7570F">
      <w:pPr>
        <w:suppressAutoHyphens/>
        <w:overflowPunct w:val="0"/>
        <w:autoSpaceDE w:val="0"/>
        <w:rPr>
          <w:rFonts w:ascii="Arial" w:hAnsi="Arial" w:cs="Arial"/>
        </w:rPr>
      </w:pPr>
      <w:bookmarkStart w:id="1" w:name="_Hlk44417295"/>
      <w:r w:rsidRPr="004C2E38">
        <w:rPr>
          <w:rFonts w:ascii="Arial" w:hAnsi="Arial" w:cs="Arial"/>
        </w:rPr>
        <w:t>Parengė:</w:t>
      </w:r>
    </w:p>
    <w:bookmarkEnd w:id="1"/>
    <w:p w14:paraId="56BFC01F" w14:textId="481C3A2C" w:rsidR="003565AE" w:rsidRPr="004C2E38" w:rsidRDefault="00B7570F" w:rsidP="00B7570F">
      <w:pPr>
        <w:suppressAutoHyphens/>
        <w:overflowPunct w:val="0"/>
        <w:autoSpaceDE w:val="0"/>
        <w:rPr>
          <w:rFonts w:ascii="Arial" w:hAnsi="Arial" w:cs="Arial"/>
          <w:lang w:eastAsia="ar-SA"/>
        </w:rPr>
      </w:pPr>
      <w:r w:rsidRPr="004C2E38">
        <w:rPr>
          <w:rFonts w:ascii="Arial" w:hAnsi="Arial" w:cs="Arial"/>
        </w:rPr>
        <w:t>Žemės ūkio skyriaus v</w:t>
      </w:r>
      <w:r w:rsidRPr="004C2E38">
        <w:rPr>
          <w:rFonts w:ascii="Arial" w:hAnsi="Arial" w:cs="Arial"/>
          <w:lang w:eastAsia="ar-SA"/>
        </w:rPr>
        <w:t>yriausiasis specialistas</w:t>
      </w:r>
      <w:r w:rsidRPr="004C2E38">
        <w:rPr>
          <w:rFonts w:ascii="Arial" w:hAnsi="Arial" w:cs="Arial"/>
          <w:lang w:eastAsia="ar-SA"/>
        </w:rPr>
        <w:tab/>
      </w:r>
      <w:r w:rsidRPr="004C2E38">
        <w:rPr>
          <w:rFonts w:ascii="Arial" w:hAnsi="Arial" w:cs="Arial"/>
          <w:lang w:eastAsia="ar-SA"/>
        </w:rPr>
        <w:tab/>
        <w:t>Vygintas Balčiūnas</w:t>
      </w:r>
    </w:p>
    <w:p w14:paraId="7CED6C14" w14:textId="77777777" w:rsidR="008C33B6" w:rsidRPr="004C2E38" w:rsidRDefault="008C33B6" w:rsidP="00B7570F">
      <w:pPr>
        <w:suppressAutoHyphens/>
        <w:overflowPunct w:val="0"/>
        <w:autoSpaceDE w:val="0"/>
        <w:rPr>
          <w:rFonts w:ascii="Arial" w:hAnsi="Arial" w:cs="Arial"/>
          <w:lang w:eastAsia="ar-SA"/>
        </w:rPr>
      </w:pPr>
    </w:p>
    <w:p w14:paraId="2296B3B2" w14:textId="77777777" w:rsidR="008C33B6" w:rsidRPr="004C2E38" w:rsidRDefault="008C33B6" w:rsidP="00B7570F">
      <w:pPr>
        <w:suppressAutoHyphens/>
        <w:overflowPunct w:val="0"/>
        <w:autoSpaceDE w:val="0"/>
        <w:rPr>
          <w:rFonts w:ascii="Arial" w:hAnsi="Arial" w:cs="Arial"/>
          <w:lang w:eastAsia="ar-SA"/>
        </w:rPr>
      </w:pPr>
    </w:p>
    <w:p w14:paraId="4CDC6AEA" w14:textId="77777777" w:rsidR="008C33B6" w:rsidRPr="004C2E38" w:rsidRDefault="008C33B6" w:rsidP="00B7570F">
      <w:pPr>
        <w:suppressAutoHyphens/>
        <w:overflowPunct w:val="0"/>
        <w:autoSpaceDE w:val="0"/>
        <w:rPr>
          <w:rFonts w:ascii="Arial" w:hAnsi="Arial" w:cs="Arial"/>
          <w:b/>
        </w:rPr>
      </w:pPr>
    </w:p>
    <w:sectPr w:rsidR="008C33B6" w:rsidRPr="004C2E38" w:rsidSect="00B7570F">
      <w:headerReference w:type="default" r:id="rId7"/>
      <w:pgSz w:w="11906" w:h="16838"/>
      <w:pgMar w:top="170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A02" w14:textId="77777777" w:rsidR="009961B1" w:rsidRDefault="009961B1" w:rsidP="009961B1">
      <w:r>
        <w:separator/>
      </w:r>
    </w:p>
  </w:endnote>
  <w:endnote w:type="continuationSeparator" w:id="0">
    <w:p w14:paraId="14BE31D4" w14:textId="77777777" w:rsidR="009961B1" w:rsidRDefault="009961B1" w:rsidP="0099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38E7" w14:textId="77777777" w:rsidR="009961B1" w:rsidRDefault="009961B1" w:rsidP="009961B1">
      <w:r>
        <w:separator/>
      </w:r>
    </w:p>
  </w:footnote>
  <w:footnote w:type="continuationSeparator" w:id="0">
    <w:p w14:paraId="1AE0CBC1" w14:textId="77777777" w:rsidR="009961B1" w:rsidRDefault="009961B1" w:rsidP="0099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7538" w14:textId="3BE9AF25" w:rsidR="009961B1" w:rsidRDefault="009961B1">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067"/>
    <w:multiLevelType w:val="multilevel"/>
    <w:tmpl w:val="6004FD6C"/>
    <w:lvl w:ilvl="0">
      <w:start w:val="1"/>
      <w:numFmt w:val="upperRoman"/>
      <w:lvlText w:val="%1."/>
      <w:lvlJc w:val="left"/>
      <w:pPr>
        <w:tabs>
          <w:tab w:val="num" w:pos="454"/>
        </w:tabs>
        <w:ind w:left="0" w:firstLine="0"/>
      </w:pPr>
      <w:rPr>
        <w:rFonts w:hint="default"/>
        <w:i w:val="0"/>
      </w:rPr>
    </w:lvl>
    <w:lvl w:ilvl="1">
      <w:start w:val="1"/>
      <w:numFmt w:val="decimal"/>
      <w:isLgl/>
      <w:lvlText w:val="%1.%2."/>
      <w:lvlJc w:val="left"/>
      <w:pPr>
        <w:tabs>
          <w:tab w:val="num" w:pos="1134"/>
        </w:tabs>
        <w:ind w:left="0" w:firstLine="0"/>
      </w:pPr>
      <w:rPr>
        <w:rFonts w:hint="default"/>
        <w:b w:val="0"/>
        <w:i w:val="0"/>
      </w:rPr>
    </w:lvl>
    <w:lvl w:ilvl="2">
      <w:start w:val="1"/>
      <w:numFmt w:val="decimal"/>
      <w:isLgl/>
      <w:lvlText w:val="%1.%2.%3."/>
      <w:lvlJc w:val="left"/>
      <w:pPr>
        <w:tabs>
          <w:tab w:val="num" w:pos="1247"/>
        </w:tabs>
        <w:ind w:left="0" w:firstLine="0"/>
      </w:pPr>
      <w:rPr>
        <w:rFonts w:hint="default"/>
        <w:b w:val="0"/>
      </w:rPr>
    </w:lvl>
    <w:lvl w:ilvl="3">
      <w:start w:val="1"/>
      <w:numFmt w:val="decimal"/>
      <w:isLgl/>
      <w:lvlText w:val="%1.%2.%3.%4."/>
      <w:lvlJc w:val="left"/>
      <w:pPr>
        <w:tabs>
          <w:tab w:val="num" w:pos="851"/>
        </w:tabs>
        <w:ind w:left="0" w:firstLine="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B22DA3"/>
    <w:multiLevelType w:val="multilevel"/>
    <w:tmpl w:val="CCD6CAE2"/>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27402A0"/>
    <w:multiLevelType w:val="multilevel"/>
    <w:tmpl w:val="CCD6CAE2"/>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3CC4FFC"/>
    <w:multiLevelType w:val="multilevel"/>
    <w:tmpl w:val="40DE045A"/>
    <w:lvl w:ilvl="0">
      <w:start w:val="1"/>
      <w:numFmt w:val="decimal"/>
      <w:suff w:val="space"/>
      <w:lvlText w:val="%1."/>
      <w:lvlJc w:val="left"/>
      <w:pPr>
        <w:ind w:left="0" w:firstLine="0"/>
      </w:pPr>
      <w:rPr>
        <w:b w:val="0"/>
      </w:rPr>
    </w:lvl>
    <w:lvl w:ilvl="1">
      <w:start w:val="1"/>
      <w:numFmt w:val="decimal"/>
      <w:isLgl/>
      <w:suff w:val="space"/>
      <w:lvlText w:val="%1.%2."/>
      <w:lvlJc w:val="left"/>
      <w:pPr>
        <w:ind w:left="0" w:firstLine="0"/>
      </w:pPr>
      <w:rPr>
        <w:rFonts w:eastAsia="Times New Roman"/>
        <w:b w:val="0"/>
        <w:color w:val="auto"/>
      </w:rPr>
    </w:lvl>
    <w:lvl w:ilvl="2">
      <w:start w:val="1"/>
      <w:numFmt w:val="decimal"/>
      <w:isLgl/>
      <w:suff w:val="space"/>
      <w:lvlText w:val="%1.%2.%3."/>
      <w:lvlJc w:val="left"/>
      <w:pPr>
        <w:ind w:left="0" w:firstLine="0"/>
      </w:pPr>
      <w:rPr>
        <w:rFonts w:eastAsia="Times New Roman"/>
      </w:rPr>
    </w:lvl>
    <w:lvl w:ilvl="3">
      <w:start w:val="1"/>
      <w:numFmt w:val="decimal"/>
      <w:isLgl/>
      <w:suff w:val="space"/>
      <w:lvlText w:val="%1.%2.%3.%4."/>
      <w:lvlJc w:val="left"/>
      <w:pPr>
        <w:ind w:left="0" w:firstLine="0"/>
      </w:pPr>
      <w:rPr>
        <w:rFonts w:eastAsia="Times New Roman"/>
      </w:rPr>
    </w:lvl>
    <w:lvl w:ilvl="4">
      <w:start w:val="1"/>
      <w:numFmt w:val="decimal"/>
      <w:isLgl/>
      <w:lvlText w:val="%1.%2.%3.%4.%5."/>
      <w:lvlJc w:val="left"/>
      <w:pPr>
        <w:ind w:left="0" w:firstLine="0"/>
      </w:pPr>
      <w:rPr>
        <w:rFonts w:eastAsia="Times New Roman"/>
      </w:rPr>
    </w:lvl>
    <w:lvl w:ilvl="5">
      <w:start w:val="1"/>
      <w:numFmt w:val="decimal"/>
      <w:isLgl/>
      <w:lvlText w:val="%1.%2.%3.%4.%5.%6."/>
      <w:lvlJc w:val="left"/>
      <w:pPr>
        <w:ind w:left="0" w:firstLine="0"/>
      </w:pPr>
      <w:rPr>
        <w:rFonts w:eastAsia="Times New Roman"/>
      </w:rPr>
    </w:lvl>
    <w:lvl w:ilvl="6">
      <w:start w:val="1"/>
      <w:numFmt w:val="decimal"/>
      <w:isLgl/>
      <w:lvlText w:val="%1.%2.%3.%4.%5.%6.%7."/>
      <w:lvlJc w:val="left"/>
      <w:pPr>
        <w:ind w:left="0" w:firstLine="0"/>
      </w:pPr>
      <w:rPr>
        <w:rFonts w:eastAsia="Times New Roman"/>
      </w:rPr>
    </w:lvl>
    <w:lvl w:ilvl="7">
      <w:start w:val="1"/>
      <w:numFmt w:val="decimal"/>
      <w:isLgl/>
      <w:lvlText w:val="%1.%2.%3.%4.%5.%6.%7.%8."/>
      <w:lvlJc w:val="left"/>
      <w:pPr>
        <w:ind w:left="0" w:firstLine="0"/>
      </w:pPr>
      <w:rPr>
        <w:rFonts w:eastAsia="Times New Roman"/>
      </w:rPr>
    </w:lvl>
    <w:lvl w:ilvl="8">
      <w:start w:val="1"/>
      <w:numFmt w:val="decimal"/>
      <w:isLgl/>
      <w:lvlText w:val="%1.%2.%3.%4.%5.%6.%7.%8.%9."/>
      <w:lvlJc w:val="left"/>
      <w:pPr>
        <w:ind w:left="0" w:firstLine="0"/>
      </w:pPr>
      <w:rPr>
        <w:rFonts w:eastAsia="Times New Roman"/>
      </w:rPr>
    </w:lvl>
  </w:abstractNum>
  <w:abstractNum w:abstractNumId="4" w15:restartNumberingAfterBreak="0">
    <w:nsid w:val="6D5405A0"/>
    <w:multiLevelType w:val="multilevel"/>
    <w:tmpl w:val="CCD6CAE2"/>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89942867">
    <w:abstractNumId w:val="0"/>
  </w:num>
  <w:num w:numId="2" w16cid:durableId="1182277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366600">
    <w:abstractNumId w:val="2"/>
  </w:num>
  <w:num w:numId="4" w16cid:durableId="1880969775">
    <w:abstractNumId w:val="1"/>
  </w:num>
  <w:num w:numId="5" w16cid:durableId="146507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7"/>
    <w:rsid w:val="0003341B"/>
    <w:rsid w:val="00082EA7"/>
    <w:rsid w:val="000C702C"/>
    <w:rsid w:val="000D39D1"/>
    <w:rsid w:val="00115CB4"/>
    <w:rsid w:val="00124008"/>
    <w:rsid w:val="0012549F"/>
    <w:rsid w:val="001B4186"/>
    <w:rsid w:val="001D2C5C"/>
    <w:rsid w:val="001F6843"/>
    <w:rsid w:val="00200001"/>
    <w:rsid w:val="00224AD7"/>
    <w:rsid w:val="0024479F"/>
    <w:rsid w:val="002D47C9"/>
    <w:rsid w:val="00305BED"/>
    <w:rsid w:val="003270C9"/>
    <w:rsid w:val="00330A96"/>
    <w:rsid w:val="00340CF7"/>
    <w:rsid w:val="003565AE"/>
    <w:rsid w:val="00367BE5"/>
    <w:rsid w:val="003B5465"/>
    <w:rsid w:val="004058B2"/>
    <w:rsid w:val="004132A8"/>
    <w:rsid w:val="00414E1B"/>
    <w:rsid w:val="004227CF"/>
    <w:rsid w:val="0043394C"/>
    <w:rsid w:val="0044306D"/>
    <w:rsid w:val="004657B8"/>
    <w:rsid w:val="004751A8"/>
    <w:rsid w:val="004A0384"/>
    <w:rsid w:val="004A2813"/>
    <w:rsid w:val="004C2E38"/>
    <w:rsid w:val="004E4055"/>
    <w:rsid w:val="005172A7"/>
    <w:rsid w:val="00521AB1"/>
    <w:rsid w:val="0057546B"/>
    <w:rsid w:val="00575B25"/>
    <w:rsid w:val="00583665"/>
    <w:rsid w:val="0059243F"/>
    <w:rsid w:val="00597632"/>
    <w:rsid w:val="00607DEC"/>
    <w:rsid w:val="00631DF5"/>
    <w:rsid w:val="0063458E"/>
    <w:rsid w:val="006D49D4"/>
    <w:rsid w:val="006F4243"/>
    <w:rsid w:val="00705F8E"/>
    <w:rsid w:val="0071148A"/>
    <w:rsid w:val="00771125"/>
    <w:rsid w:val="0077522C"/>
    <w:rsid w:val="007928AA"/>
    <w:rsid w:val="007A6583"/>
    <w:rsid w:val="007B2BE0"/>
    <w:rsid w:val="007C7B3B"/>
    <w:rsid w:val="0082562F"/>
    <w:rsid w:val="008431D9"/>
    <w:rsid w:val="00854613"/>
    <w:rsid w:val="00880083"/>
    <w:rsid w:val="008C33B6"/>
    <w:rsid w:val="00915209"/>
    <w:rsid w:val="009556D8"/>
    <w:rsid w:val="009961B1"/>
    <w:rsid w:val="009C33CD"/>
    <w:rsid w:val="00A510BF"/>
    <w:rsid w:val="00A9326C"/>
    <w:rsid w:val="00A9721B"/>
    <w:rsid w:val="00AC2E6D"/>
    <w:rsid w:val="00AD77AD"/>
    <w:rsid w:val="00AE04B2"/>
    <w:rsid w:val="00AE4F5A"/>
    <w:rsid w:val="00B52E3C"/>
    <w:rsid w:val="00B7570F"/>
    <w:rsid w:val="00BB2D86"/>
    <w:rsid w:val="00C26CEF"/>
    <w:rsid w:val="00C47024"/>
    <w:rsid w:val="00C63DC1"/>
    <w:rsid w:val="00D124D1"/>
    <w:rsid w:val="00D311E3"/>
    <w:rsid w:val="00D43EF8"/>
    <w:rsid w:val="00D65C72"/>
    <w:rsid w:val="00E256AA"/>
    <w:rsid w:val="00E5641F"/>
    <w:rsid w:val="00E76D3A"/>
    <w:rsid w:val="00E97287"/>
    <w:rsid w:val="00EC24FB"/>
    <w:rsid w:val="00F01611"/>
    <w:rsid w:val="00F21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BF2"/>
  <w15:chartTrackingRefBased/>
  <w15:docId w15:val="{01DF531B-0261-487B-A681-F0E9074D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2A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9">
    <w:name w:val="Style19"/>
    <w:basedOn w:val="prastasis"/>
    <w:rsid w:val="005172A7"/>
    <w:pPr>
      <w:widowControl w:val="0"/>
      <w:autoSpaceDE w:val="0"/>
      <w:autoSpaceDN w:val="0"/>
      <w:adjustRightInd w:val="0"/>
      <w:spacing w:line="283" w:lineRule="exact"/>
    </w:p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B52E3C"/>
    <w:pPr>
      <w:suppressAutoHyphens/>
      <w:spacing w:after="200" w:line="276" w:lineRule="auto"/>
      <w:ind w:left="720"/>
      <w:contextualSpacing/>
    </w:pPr>
    <w:rPr>
      <w:rFonts w:eastAsia="Calibri" w:cs="Calibri"/>
      <w:szCs w:val="22"/>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52E3C"/>
    <w:rPr>
      <w:rFonts w:ascii="Times New Roman" w:eastAsia="Calibri" w:hAnsi="Times New Roman" w:cs="Calibri"/>
      <w:sz w:val="24"/>
      <w:lang w:eastAsia="ar-SA"/>
    </w:rPr>
  </w:style>
  <w:style w:type="paragraph" w:customStyle="1" w:styleId="Standard">
    <w:name w:val="Standard"/>
    <w:rsid w:val="00305BED"/>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character" w:styleId="Komentaronuoroda">
    <w:name w:val="annotation reference"/>
    <w:basedOn w:val="Numatytasispastraiposriftas"/>
    <w:uiPriority w:val="99"/>
    <w:semiHidden/>
    <w:unhideWhenUsed/>
    <w:rsid w:val="007B2BE0"/>
    <w:rPr>
      <w:sz w:val="16"/>
      <w:szCs w:val="16"/>
    </w:rPr>
  </w:style>
  <w:style w:type="paragraph" w:styleId="Komentarotekstas">
    <w:name w:val="annotation text"/>
    <w:basedOn w:val="prastasis"/>
    <w:link w:val="KomentarotekstasDiagrama"/>
    <w:uiPriority w:val="99"/>
    <w:semiHidden/>
    <w:unhideWhenUsed/>
    <w:rsid w:val="007B2BE0"/>
    <w:rPr>
      <w:sz w:val="20"/>
      <w:szCs w:val="20"/>
    </w:rPr>
  </w:style>
  <w:style w:type="character" w:customStyle="1" w:styleId="KomentarotekstasDiagrama">
    <w:name w:val="Komentaro tekstas Diagrama"/>
    <w:basedOn w:val="Numatytasispastraiposriftas"/>
    <w:link w:val="Komentarotekstas"/>
    <w:uiPriority w:val="99"/>
    <w:semiHidden/>
    <w:rsid w:val="007B2BE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B2BE0"/>
    <w:rPr>
      <w:b/>
      <w:bCs/>
    </w:rPr>
  </w:style>
  <w:style w:type="character" w:customStyle="1" w:styleId="KomentarotemaDiagrama">
    <w:name w:val="Komentaro tema Diagrama"/>
    <w:basedOn w:val="KomentarotekstasDiagrama"/>
    <w:link w:val="Komentarotema"/>
    <w:uiPriority w:val="99"/>
    <w:semiHidden/>
    <w:rsid w:val="007B2BE0"/>
    <w:rPr>
      <w:rFonts w:ascii="Times New Roman" w:eastAsia="Times New Roman" w:hAnsi="Times New Roman" w:cs="Times New Roman"/>
      <w:b/>
      <w:bCs/>
      <w:sz w:val="20"/>
      <w:szCs w:val="20"/>
      <w:lang w:eastAsia="lt-LT"/>
    </w:rPr>
  </w:style>
  <w:style w:type="paragraph" w:styleId="Pataisymai">
    <w:name w:val="Revision"/>
    <w:hidden/>
    <w:uiPriority w:val="99"/>
    <w:semiHidden/>
    <w:rsid w:val="007B2BE0"/>
    <w:pPr>
      <w:spacing w:after="0"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4C2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61B1"/>
    <w:pPr>
      <w:tabs>
        <w:tab w:val="center" w:pos="4819"/>
        <w:tab w:val="right" w:pos="9638"/>
      </w:tabs>
    </w:pPr>
  </w:style>
  <w:style w:type="character" w:customStyle="1" w:styleId="AntratsDiagrama">
    <w:name w:val="Antraštės Diagrama"/>
    <w:basedOn w:val="Numatytasispastraiposriftas"/>
    <w:link w:val="Antrats"/>
    <w:uiPriority w:val="99"/>
    <w:rsid w:val="009961B1"/>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961B1"/>
    <w:pPr>
      <w:tabs>
        <w:tab w:val="center" w:pos="4819"/>
        <w:tab w:val="right" w:pos="9638"/>
      </w:tabs>
    </w:pPr>
  </w:style>
  <w:style w:type="character" w:customStyle="1" w:styleId="PoratDiagrama">
    <w:name w:val="Poraštė Diagrama"/>
    <w:basedOn w:val="Numatytasispastraiposriftas"/>
    <w:link w:val="Porat"/>
    <w:uiPriority w:val="99"/>
    <w:rsid w:val="009961B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2287</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71</cp:revision>
  <dcterms:created xsi:type="dcterms:W3CDTF">2019-04-26T06:32:00Z</dcterms:created>
  <dcterms:modified xsi:type="dcterms:W3CDTF">2025-06-03T05:13:00Z</dcterms:modified>
</cp:coreProperties>
</file>