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49369F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877455">
            <w:rPr>
              <w:rFonts w:ascii="Times New Roman" w:eastAsia="Times New Roman" w:hAnsi="Times New Roman" w:cs="Times New Roman"/>
              <w:sz w:val="24"/>
              <w:szCs w:val="24"/>
            </w:rPr>
            <w:t>6</w:t>
          </w:r>
          <w:r w:rsidR="008E2FAC" w:rsidRPr="00E424C5">
            <w:rPr>
              <w:rFonts w:ascii="Times New Roman" w:eastAsia="Times New Roman" w:hAnsi="Times New Roman" w:cs="Times New Roman"/>
              <w:sz w:val="24"/>
              <w:szCs w:val="24"/>
            </w:rPr>
            <w:t>-</w:t>
          </w:r>
          <w:r w:rsidR="00381EA8">
            <w:rPr>
              <w:rFonts w:ascii="Times New Roman" w:eastAsia="Times New Roman" w:hAnsi="Times New Roman" w:cs="Times New Roman"/>
              <w:sz w:val="24"/>
              <w:szCs w:val="24"/>
            </w:rPr>
            <w:t>0</w:t>
          </w:r>
          <w:r w:rsidR="00877455">
            <w:rPr>
              <w:rFonts w:ascii="Times New Roman" w:eastAsia="Times New Roman" w:hAnsi="Times New Roman" w:cs="Times New Roman"/>
              <w:sz w:val="24"/>
              <w:szCs w:val="24"/>
            </w:rPr>
            <w:t>3</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877455">
            <w:rPr>
              <w:rFonts w:ascii="Times New Roman" w:eastAsia="Times New Roman" w:hAnsi="Times New Roman" w:cs="Times New Roman"/>
              <w:sz w:val="24"/>
              <w:szCs w:val="24"/>
            </w:rPr>
            <w:t>116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C43446B"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VIEŠOJO PIRKIMO „</w:t>
          </w:r>
          <w:r w:rsidR="00877455" w:rsidRPr="00877455">
            <w:rPr>
              <w:rFonts w:ascii="Times New Roman" w:hAnsi="Times New Roman" w:cs="Times New Roman"/>
              <w:b/>
              <w:bCs/>
              <w:caps/>
              <w:sz w:val="28"/>
              <w:szCs w:val="28"/>
            </w:rPr>
            <w:t>Alytaus rajono Parėčėnų, Vankiškių, Pocelonių ir Kančėnų kadastrinių vietovių dalies melioracijos griovių ir juose esančių statinių priežiūros paslaugos ir Alytaus rajono Krokialaukio, Santaikos ir Ūdrijos kadastrinių vietovių dalies melioracijos griovių ir juose esančių statinių priežiūros paslaugos</w:t>
          </w:r>
          <w:r w:rsidR="002F7ED3" w:rsidRPr="002F7ED3">
            <w:rPr>
              <w:rFonts w:ascii="Times New Roman" w:hAnsi="Times New Roman" w:cs="Times New Roman"/>
              <w:b/>
              <w:bCs/>
              <w:sz w:val="28"/>
              <w:szCs w:val="28"/>
            </w:rPr>
            <w:t>“</w:t>
          </w:r>
        </w:p>
        <w:p w14:paraId="24149E98" w14:textId="09E6319F" w:rsidR="00C71CF9" w:rsidRPr="00A0317A" w:rsidRDefault="00381EA8"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00C71CF9"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bookmarkStart w:id="0" w:name="_Hlk193963821"/>
            <w:p w14:paraId="2AA4917B" w14:textId="77777777" w:rsidR="008A2B5A" w:rsidRPr="00E424C5" w:rsidRDefault="008A2B5A" w:rsidP="008A2B5A">
              <w:pPr>
                <w:pStyle w:val="Turinys1"/>
                <w:tabs>
                  <w:tab w:val="left" w:pos="660"/>
                </w:tabs>
                <w:rPr>
                  <w:noProof/>
                  <w:sz w:val="22"/>
                  <w:szCs w:val="22"/>
                </w:rPr>
              </w:pPr>
              <w:r>
                <w:fldChar w:fldCharType="begin"/>
              </w:r>
              <w:r>
                <w:instrText>HYPERLINK \l "_Toc162954657"</w:instrText>
              </w:r>
              <w:r>
                <w:fldChar w:fldCharType="separate"/>
              </w:r>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r>
                <w:fldChar w:fldCharType="end"/>
              </w:r>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1" w:name="_Hlk190857937"/>
            <w:p w14:paraId="6061E95E" w14:textId="31738BED" w:rsidR="008A2B5A" w:rsidRDefault="008A2B5A" w:rsidP="008A2B5A">
              <w:pPr>
                <w:pStyle w:val="Turinys2"/>
                <w:rPr>
                  <w:noProof/>
                  <w:sz w:val="22"/>
                  <w:szCs w:val="22"/>
                </w:rPr>
              </w:pPr>
              <w:r>
                <w:fldChar w:fldCharType="begin"/>
              </w:r>
              <w:r>
                <w:instrText>HYPERLINK \l "_Toc162954667"</w:instrText>
              </w:r>
              <w:r>
                <w:fldChar w:fldCharType="separate"/>
              </w:r>
              <w:r w:rsidRPr="00E424C5">
                <w:rPr>
                  <w:rStyle w:val="Hipersaitas"/>
                  <w:rFonts w:eastAsia="Calibri"/>
                  <w:noProof/>
                </w:rPr>
                <w:t>Pirkimo sąlygų 2 priedas „</w:t>
              </w:r>
              <w:bookmarkStart w:id="2" w:name="_Hlk193963888"/>
              <w:r w:rsidR="00097875">
                <w:rPr>
                  <w:rStyle w:val="Hipersaitas"/>
                  <w:rFonts w:eastAsia="Calibri"/>
                  <w:noProof/>
                </w:rPr>
                <w:t>Techninė specifikacija</w:t>
              </w:r>
              <w:r w:rsidR="00263F58">
                <w:rPr>
                  <w:rStyle w:val="Hipersaitas"/>
                  <w:rFonts w:eastAsia="Calibri"/>
                  <w:noProof/>
                </w:rPr>
                <w:t xml:space="preserve"> I pirkimo objekto daliai</w:t>
              </w:r>
              <w:bookmarkEnd w:id="2"/>
              <w:r w:rsidRPr="00E424C5">
                <w:rPr>
                  <w:rStyle w:val="Hipersaitas"/>
                  <w:rFonts w:eastAsia="Calibri"/>
                  <w:noProof/>
                </w:rPr>
                <w:t>“</w:t>
              </w:r>
              <w:r>
                <w:fldChar w:fldCharType="end"/>
              </w:r>
              <w:bookmarkEnd w:id="1"/>
              <w:r w:rsidRPr="00E424C5">
                <w:rPr>
                  <w:noProof/>
                  <w:sz w:val="22"/>
                  <w:szCs w:val="22"/>
                </w:rPr>
                <w:t xml:space="preserve"> </w:t>
              </w:r>
            </w:p>
            <w:p w14:paraId="2FCC7675" w14:textId="76E8C27C"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3</w:t>
              </w:r>
              <w:r w:rsidRPr="00263F58">
                <w:rPr>
                  <w:rFonts w:ascii="Times New Roman" w:hAnsi="Times New Roman" w:cs="Times New Roman"/>
                </w:rPr>
                <w:t xml:space="preserve"> priedas „</w:t>
              </w:r>
              <w:r w:rsidR="00097875" w:rsidRPr="00097875">
                <w:rPr>
                  <w:rFonts w:ascii="Times New Roman" w:hAnsi="Times New Roman" w:cs="Times New Roman"/>
                </w:rPr>
                <w:t xml:space="preserve">Techninė specifikacija </w:t>
              </w:r>
              <w:r>
                <w:rPr>
                  <w:rFonts w:ascii="Times New Roman" w:hAnsi="Times New Roman" w:cs="Times New Roman"/>
                </w:rPr>
                <w:t>II pirkimo objekto daliai</w:t>
              </w:r>
              <w:r w:rsidRPr="00263F58">
                <w:rPr>
                  <w:rFonts w:ascii="Times New Roman" w:hAnsi="Times New Roman" w:cs="Times New Roman"/>
                </w:rPr>
                <w:t>“</w:t>
              </w:r>
            </w:p>
            <w:p w14:paraId="2742A181" w14:textId="073E6A82" w:rsidR="008A2B5A" w:rsidRPr="00E424C5" w:rsidRDefault="008A2B5A" w:rsidP="00263F58">
              <w:pPr>
                <w:pStyle w:val="Turinys2"/>
                <w:rPr>
                  <w:noProof/>
                  <w:sz w:val="22"/>
                  <w:szCs w:val="22"/>
                </w:rPr>
              </w:pPr>
              <w:hyperlink w:anchor="_Toc162954668" w:history="1">
                <w:r w:rsidRPr="00E424C5">
                  <w:rPr>
                    <w:rStyle w:val="Hipersaitas"/>
                    <w:rFonts w:eastAsia="Calibri"/>
                    <w:noProof/>
                  </w:rPr>
                  <w:t xml:space="preserve">Pirkimo sąlygų </w:t>
                </w:r>
                <w:r w:rsidR="00381EA8">
                  <w:rPr>
                    <w:rStyle w:val="Hipersaitas"/>
                    <w:rFonts w:eastAsia="Calibri"/>
                    <w:noProof/>
                  </w:rPr>
                  <w:t>4</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14D0738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381EA8">
                  <w:rPr>
                    <w:rStyle w:val="Hipersaitas"/>
                    <w:rFonts w:eastAsia="Calibri"/>
                    <w:noProof/>
                  </w:rPr>
                  <w:t>5</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47EA244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381EA8">
                  <w:rPr>
                    <w:rStyle w:val="Hipersaitas"/>
                    <w:rFonts w:eastAsia="Calibri"/>
                    <w:noProof/>
                  </w:rPr>
                  <w:t>6</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291B60E4" w14:textId="37BCD482" w:rsidR="00263F58" w:rsidRPr="00097875" w:rsidRDefault="008A2B5A" w:rsidP="00097875">
              <w:pPr>
                <w:pStyle w:val="Turinys2"/>
                <w:rPr>
                  <w:noProof/>
                  <w:sz w:val="22"/>
                  <w:szCs w:val="22"/>
                </w:rPr>
              </w:pPr>
              <w:hyperlink w:anchor="_Toc162954671" w:history="1">
                <w:r w:rsidRPr="00E424C5">
                  <w:rPr>
                    <w:rStyle w:val="Hipersaitas"/>
                    <w:rFonts w:eastAsia="Calibri"/>
                    <w:noProof/>
                  </w:rPr>
                  <w:t xml:space="preserve">Pirkimo sąlygų </w:t>
                </w:r>
                <w:r w:rsidR="00381EA8">
                  <w:rPr>
                    <w:rStyle w:val="Hipersaitas"/>
                    <w:rFonts w:eastAsia="Calibri"/>
                    <w:noProof/>
                  </w:rPr>
                  <w:t>7</w:t>
                </w:r>
                <w:r w:rsidRPr="00E424C5">
                  <w:rPr>
                    <w:rStyle w:val="Hipersaitas"/>
                    <w:rFonts w:eastAsia="Calibri"/>
                    <w:noProof/>
                  </w:rPr>
                  <w:t xml:space="preserve"> priedas „Pasiūlymo forma</w:t>
                </w:r>
                <w:r w:rsidR="00263F58">
                  <w:rPr>
                    <w:rStyle w:val="Hipersaitas"/>
                    <w:rFonts w:eastAsia="Calibri"/>
                    <w:noProof/>
                  </w:rPr>
                  <w:t xml:space="preserve"> </w:t>
                </w:r>
                <w:r w:rsidR="00097875">
                  <w:rPr>
                    <w:rStyle w:val="Hipersaitas"/>
                    <w:rFonts w:eastAsia="Calibri"/>
                    <w:noProof/>
                  </w:rPr>
                  <w:t>visoms dalims</w:t>
                </w:r>
                <w:r w:rsidRPr="00E424C5">
                  <w:rPr>
                    <w:rStyle w:val="Hipersaitas"/>
                    <w:rFonts w:eastAsia="Calibri"/>
                    <w:noProof/>
                  </w:rPr>
                  <w:t>“</w:t>
                </w:r>
              </w:hyperlink>
              <w:r w:rsidRPr="00E424C5">
                <w:rPr>
                  <w:noProof/>
                  <w:sz w:val="22"/>
                  <w:szCs w:val="22"/>
                </w:rPr>
                <w:t xml:space="preserve"> </w:t>
              </w:r>
            </w:p>
            <w:p w14:paraId="20AE3AE0" w14:textId="196F3BA5" w:rsidR="008A2B5A" w:rsidRDefault="008A2B5A" w:rsidP="00263F58">
              <w:pPr>
                <w:pStyle w:val="Turinys2"/>
              </w:pPr>
              <w:hyperlink w:anchor="_Toc162954672" w:history="1">
                <w:r w:rsidRPr="00E424C5">
                  <w:rPr>
                    <w:rStyle w:val="Hipersaitas"/>
                    <w:noProof/>
                  </w:rPr>
                  <w:t xml:space="preserve">Pirkimo sąlygų </w:t>
                </w:r>
                <w:r w:rsidR="00381EA8">
                  <w:rPr>
                    <w:rStyle w:val="Hipersaitas"/>
                    <w:noProof/>
                  </w:rPr>
                  <w:t>8</w:t>
                </w:r>
                <w:r w:rsidRPr="00E424C5">
                  <w:rPr>
                    <w:rStyle w:val="Hipersaitas"/>
                    <w:noProof/>
                  </w:rPr>
                  <w:t xml:space="preserve"> priedas „Sutarties projektas</w:t>
                </w:r>
                <w:r w:rsidR="00263F58">
                  <w:rPr>
                    <w:rStyle w:val="Hipersaitas"/>
                    <w:noProof/>
                  </w:rPr>
                  <w:t xml:space="preserve"> I pirkimo objekto daliai</w:t>
                </w:r>
                <w:r w:rsidRPr="00E424C5">
                  <w:rPr>
                    <w:rStyle w:val="Hipersaitas"/>
                    <w:noProof/>
                  </w:rPr>
                  <w:t>“</w:t>
                </w:r>
              </w:hyperlink>
            </w:p>
            <w:p w14:paraId="6D1D1615" w14:textId="2376F325"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sidR="00381EA8">
                <w:rPr>
                  <w:rFonts w:ascii="Times New Roman" w:hAnsi="Times New Roman" w:cs="Times New Roman"/>
                </w:rPr>
                <w:t>9</w:t>
              </w:r>
              <w:r w:rsidRPr="00263F58">
                <w:rPr>
                  <w:rFonts w:ascii="Times New Roman" w:hAnsi="Times New Roman" w:cs="Times New Roman"/>
                </w:rPr>
                <w:t xml:space="preserve"> priedas „Sutarties projektas</w:t>
              </w:r>
              <w:r>
                <w:rPr>
                  <w:rFonts w:ascii="Times New Roman" w:hAnsi="Times New Roman" w:cs="Times New Roman"/>
                </w:rPr>
                <w:t xml:space="preserve"> II pirkimo objekto daliai</w:t>
              </w:r>
              <w:r w:rsidRPr="00263F58">
                <w:rPr>
                  <w:rFonts w:ascii="Times New Roman" w:hAnsi="Times New Roman" w:cs="Times New Roman"/>
                </w:rPr>
                <w:t>“</w:t>
              </w:r>
            </w:p>
            <w:p w14:paraId="75A71B19" w14:textId="255AA77D" w:rsidR="008A2B5A" w:rsidRPr="004E2019" w:rsidRDefault="005D4E88" w:rsidP="00381EA8">
              <w:pPr>
                <w:spacing w:after="0"/>
              </w:pPr>
              <w:r>
                <w:rPr>
                  <w:rFonts w:ascii="Times New Roman" w:hAnsi="Times New Roman" w:cs="Times New Roman"/>
                </w:rPr>
                <w:t xml:space="preserve">   </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bookmarkEnd w:id="0"/>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3" w:name="_Toc162954657"/>
      <w:bookmarkStart w:id="4" w:name="_Toc335201954"/>
      <w:bookmarkStart w:id="5" w:name="_Toc147739116"/>
      <w:r w:rsidRPr="00DE4E50">
        <w:rPr>
          <w:rFonts w:ascii="Times New Roman" w:hAnsi="Times New Roman" w:cs="Times New Roman"/>
          <w:b/>
          <w:sz w:val="24"/>
          <w:szCs w:val="24"/>
        </w:rPr>
        <w:lastRenderedPageBreak/>
        <w:t>Bendra informacija</w:t>
      </w:r>
      <w:bookmarkEnd w:id="3"/>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589D69B3"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nėra galimybės įsigyti</w:t>
      </w:r>
      <w:r w:rsidR="003639AA">
        <w:rPr>
          <w:rFonts w:ascii="Times New Roman" w:hAnsi="Times New Roman" w:cs="Times New Roman"/>
          <w:color w:val="000000" w:themeColor="text1"/>
          <w:sz w:val="24"/>
          <w:szCs w:val="24"/>
        </w:rPr>
        <w:t xml:space="preserve"> perkamų</w:t>
      </w:r>
      <w:r w:rsidR="00114AD7" w:rsidRPr="00114AD7">
        <w:rPr>
          <w:rFonts w:ascii="Times New Roman" w:hAnsi="Times New Roman" w:cs="Times New Roman"/>
          <w:color w:val="000000" w:themeColor="text1"/>
          <w:sz w:val="24"/>
          <w:szCs w:val="24"/>
        </w:rPr>
        <w:t xml:space="preserve"> paslaugų.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3FA6A54E"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381EA8">
        <w:rPr>
          <w:rFonts w:ascii="Times New Roman" w:hAnsi="Times New Roman" w:cs="Times New Roman"/>
          <w:sz w:val="24"/>
          <w:szCs w:val="24"/>
        </w:rPr>
        <w:t xml:space="preserve">8 ir </w:t>
      </w:r>
      <w:r w:rsidR="00834D44">
        <w:rPr>
          <w:rFonts w:ascii="Times New Roman" w:hAnsi="Times New Roman" w:cs="Times New Roman"/>
          <w:sz w:val="24"/>
          <w:szCs w:val="24"/>
        </w:rPr>
        <w:t>9</w:t>
      </w:r>
      <w:r w:rsidR="00164CFE" w:rsidRPr="00483CD2">
        <w:rPr>
          <w:rFonts w:ascii="Times New Roman" w:hAnsi="Times New Roman" w:cs="Times New Roman"/>
          <w:sz w:val="24"/>
          <w:szCs w:val="24"/>
        </w:rPr>
        <w:t xml:space="preserve"> pried</w:t>
      </w:r>
      <w:r w:rsidR="00A61941">
        <w:rPr>
          <w:rFonts w:ascii="Times New Roman" w:hAnsi="Times New Roman" w:cs="Times New Roman"/>
          <w:sz w:val="24"/>
          <w:szCs w:val="24"/>
        </w:rPr>
        <w:t>uose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6" w:name="_Ref39426332"/>
      <w:bookmarkStart w:id="7" w:name="_Ref39426338"/>
      <w:bookmarkStart w:id="8" w:name="_Toc162954658"/>
      <w:bookmarkEnd w:id="4"/>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6"/>
      <w:bookmarkEnd w:id="7"/>
      <w:bookmarkEnd w:id="8"/>
    </w:p>
    <w:p w14:paraId="52298675" w14:textId="40AF4743" w:rsidR="008A7655" w:rsidRPr="003F7A92"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877455" w:rsidRPr="00877455">
        <w:rPr>
          <w:rFonts w:ascii="Times New Roman" w:hAnsi="Times New Roman" w:cs="Times New Roman"/>
          <w:b/>
          <w:bCs/>
          <w:sz w:val="24"/>
          <w:szCs w:val="24"/>
        </w:rPr>
        <w:t>Alytaus rajono Parėčėnų, Vankiškių, Pocelonių ir Kančėnų kadastrinių vietovių dalies melioracijos griovių ir juose esančių statinių priežiūros paslaugos ir Alytaus rajono Krokialaukio, Santaikos ir Ūdrijos kadastrinių vietovių dalies melioracijos griovių ir juose esančių statinių priežiūros paslaug</w:t>
      </w:r>
      <w:r w:rsidR="00877455">
        <w:rPr>
          <w:rFonts w:ascii="Times New Roman" w:hAnsi="Times New Roman" w:cs="Times New Roman"/>
          <w:b/>
          <w:bCs/>
          <w:sz w:val="24"/>
          <w:szCs w:val="24"/>
        </w:rPr>
        <w:t>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49720B">
        <w:rPr>
          <w:rFonts w:ascii="Times New Roman" w:hAnsi="Times New Roman" w:cs="Times New Roman"/>
          <w:sz w:val="24"/>
          <w:szCs w:val="24"/>
        </w:rPr>
        <w:t>2</w:t>
      </w:r>
      <w:r w:rsidR="0049720B">
        <w:rPr>
          <w:rFonts w:ascii="Times New Roman" w:hAnsi="Times New Roman" w:cs="Times New Roman"/>
          <w:sz w:val="24"/>
          <w:szCs w:val="24"/>
        </w:rPr>
        <w:t xml:space="preserve"> </w:t>
      </w:r>
      <w:r w:rsidR="00381EA8">
        <w:rPr>
          <w:rFonts w:ascii="Times New Roman" w:hAnsi="Times New Roman" w:cs="Times New Roman"/>
          <w:sz w:val="24"/>
          <w:szCs w:val="24"/>
        </w:rPr>
        <w:t>ir 3</w:t>
      </w:r>
      <w:r w:rsidR="00FA7D78" w:rsidRPr="0049720B">
        <w:rPr>
          <w:rFonts w:ascii="Times New Roman" w:hAnsi="Times New Roman" w:cs="Times New Roman"/>
          <w:sz w:val="24"/>
          <w:szCs w:val="24"/>
        </w:rPr>
        <w:t xml:space="preserve"> </w:t>
      </w:r>
      <w:r w:rsidR="00444CAF" w:rsidRPr="0049720B">
        <w:rPr>
          <w:rFonts w:ascii="Times New Roman" w:hAnsi="Times New Roman" w:cs="Times New Roman"/>
          <w:sz w:val="24"/>
          <w:szCs w:val="24"/>
        </w:rPr>
        <w:t>pried</w:t>
      </w:r>
      <w:r w:rsidR="0049720B">
        <w:rPr>
          <w:rFonts w:ascii="Times New Roman" w:hAnsi="Times New Roman" w:cs="Times New Roman"/>
          <w:sz w:val="24"/>
          <w:szCs w:val="24"/>
        </w:rPr>
        <w:t>uose</w:t>
      </w:r>
      <w:r w:rsidRPr="0049720B">
        <w:rPr>
          <w:rFonts w:ascii="Times New Roman" w:hAnsi="Times New Roman" w:cs="Times New Roman"/>
          <w:sz w:val="24"/>
          <w:szCs w:val="24"/>
        </w:rPr>
        <w:t>.</w:t>
      </w:r>
    </w:p>
    <w:p w14:paraId="7DE0F50D" w14:textId="3F1AD4F0" w:rsidR="001A57B5" w:rsidRPr="001A57B5"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1A57B5">
        <w:rPr>
          <w:rFonts w:ascii="Times New Roman" w:hAnsi="Times New Roman" w:cs="Times New Roman"/>
          <w:sz w:val="24"/>
          <w:szCs w:val="24"/>
        </w:rPr>
        <w:t xml:space="preserve">skaidomas į </w:t>
      </w:r>
      <w:r w:rsidR="00381EA8">
        <w:rPr>
          <w:rFonts w:ascii="Times New Roman" w:hAnsi="Times New Roman" w:cs="Times New Roman"/>
          <w:sz w:val="24"/>
          <w:szCs w:val="24"/>
        </w:rPr>
        <w:t>2</w:t>
      </w:r>
      <w:r w:rsidR="000306E8" w:rsidRPr="006A6833">
        <w:rPr>
          <w:rFonts w:ascii="Times New Roman" w:hAnsi="Times New Roman" w:cs="Times New Roman"/>
          <w:sz w:val="24"/>
          <w:szCs w:val="24"/>
        </w:rPr>
        <w:t xml:space="preserve"> </w:t>
      </w:r>
      <w:r w:rsidRPr="006A6833">
        <w:rPr>
          <w:rFonts w:ascii="Times New Roman" w:hAnsi="Times New Roman" w:cs="Times New Roman"/>
          <w:sz w:val="24"/>
          <w:szCs w:val="24"/>
        </w:rPr>
        <w:t>dalis</w:t>
      </w:r>
      <w:r w:rsidR="001A57B5">
        <w:rPr>
          <w:rFonts w:ascii="Times New Roman" w:hAnsi="Times New Roman" w:cs="Times New Roman"/>
          <w:sz w:val="24"/>
          <w:szCs w:val="24"/>
        </w:rPr>
        <w:t>:</w:t>
      </w:r>
    </w:p>
    <w:p w14:paraId="7B8FB9C3" w14:textId="67C4FC25" w:rsidR="001A57B5" w:rsidRDefault="00877455"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9" w:name="_Hlk197086892"/>
      <w:r w:rsidRPr="00877455">
        <w:rPr>
          <w:rFonts w:ascii="Times New Roman" w:hAnsi="Times New Roman" w:cs="Times New Roman"/>
          <w:sz w:val="24"/>
          <w:szCs w:val="24"/>
        </w:rPr>
        <w:t>Alytaus rajono Parėčėnų, Vankiškių, Pocelonių ir Kančėnų kadastrinių vietovių dalies melioracijos griovių ir juose esančių statinių priežiūr</w:t>
      </w:r>
      <w:r>
        <w:rPr>
          <w:rFonts w:ascii="Times New Roman" w:hAnsi="Times New Roman" w:cs="Times New Roman"/>
          <w:sz w:val="24"/>
          <w:szCs w:val="24"/>
        </w:rPr>
        <w:t>os</w:t>
      </w:r>
      <w:r w:rsidR="00834D44" w:rsidRPr="00834D44">
        <w:rPr>
          <w:rFonts w:ascii="Times New Roman" w:hAnsi="Times New Roman" w:cs="Times New Roman"/>
          <w:sz w:val="24"/>
          <w:szCs w:val="24"/>
        </w:rPr>
        <w:t xml:space="preserve"> paslaugos</w:t>
      </w:r>
      <w:bookmarkEnd w:id="9"/>
      <w:r w:rsidR="003F7A92">
        <w:rPr>
          <w:rFonts w:ascii="Times New Roman" w:hAnsi="Times New Roman" w:cs="Times New Roman"/>
          <w:sz w:val="24"/>
          <w:szCs w:val="24"/>
        </w:rPr>
        <w:t>;</w:t>
      </w:r>
    </w:p>
    <w:p w14:paraId="62A38BC6" w14:textId="73E98E73" w:rsidR="003F7A92" w:rsidRDefault="00877455"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0" w:name="_Hlk193899365"/>
      <w:bookmarkStart w:id="11" w:name="_Hlk193965050"/>
      <w:r w:rsidRPr="00877455">
        <w:rPr>
          <w:rFonts w:ascii="Times New Roman" w:hAnsi="Times New Roman" w:cs="Times New Roman"/>
          <w:sz w:val="24"/>
          <w:szCs w:val="24"/>
        </w:rPr>
        <w:t>Alytaus rajono Krokialaukio, Santaikos, Ūdrijos kadastrinių vietovių dalies melioracijos griovių ir juose esančių statinių priežiūr</w:t>
      </w:r>
      <w:r>
        <w:rPr>
          <w:rFonts w:ascii="Times New Roman" w:hAnsi="Times New Roman" w:cs="Times New Roman"/>
          <w:sz w:val="24"/>
          <w:szCs w:val="24"/>
        </w:rPr>
        <w:t>os</w:t>
      </w:r>
      <w:r w:rsidR="00834D44" w:rsidRPr="00834D44">
        <w:rPr>
          <w:rFonts w:ascii="Times New Roman" w:hAnsi="Times New Roman" w:cs="Times New Roman"/>
          <w:sz w:val="24"/>
          <w:szCs w:val="24"/>
        </w:rPr>
        <w:t xml:space="preserve"> </w:t>
      </w:r>
      <w:bookmarkEnd w:id="10"/>
      <w:r w:rsidR="00834D44" w:rsidRPr="00834D44">
        <w:rPr>
          <w:rFonts w:ascii="Times New Roman" w:hAnsi="Times New Roman" w:cs="Times New Roman"/>
          <w:sz w:val="24"/>
          <w:szCs w:val="24"/>
        </w:rPr>
        <w:t>paslaugos</w:t>
      </w:r>
      <w:bookmarkEnd w:id="11"/>
      <w:r w:rsidR="00834D44">
        <w:rPr>
          <w:rFonts w:ascii="Times New Roman" w:hAnsi="Times New Roman" w:cs="Times New Roman"/>
          <w:sz w:val="24"/>
          <w:szCs w:val="24"/>
        </w:rPr>
        <w:t>;</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2" w:name="_Toc162954659"/>
      <w:r w:rsidRPr="00DE4E50">
        <w:rPr>
          <w:rFonts w:ascii="Times New Roman" w:hAnsi="Times New Roman" w:cs="Times New Roman"/>
          <w:b/>
          <w:sz w:val="24"/>
          <w:szCs w:val="24"/>
        </w:rPr>
        <w:lastRenderedPageBreak/>
        <w:t>3.</w:t>
      </w:r>
      <w:bookmarkStart w:id="13" w:name="_Ref39427921"/>
      <w:bookmarkStart w:id="14" w:name="_Ref39427927"/>
      <w:bookmarkStart w:id="15"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3"/>
      <w:bookmarkEnd w:id="14"/>
      <w:r w:rsidR="003B6924" w:rsidRPr="00DE4E50">
        <w:rPr>
          <w:rFonts w:ascii="Times New Roman" w:hAnsi="Times New Roman" w:cs="Times New Roman"/>
          <w:b/>
          <w:sz w:val="24"/>
          <w:szCs w:val="24"/>
        </w:rPr>
        <w:t xml:space="preserve"> ir objekto apžiūra</w:t>
      </w:r>
      <w:bookmarkEnd w:id="12"/>
      <w:bookmarkEnd w:id="15"/>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6" w:name="_Ref39473754"/>
      <w:bookmarkStart w:id="17" w:name="_Ref39473761"/>
      <w:bookmarkStart w:id="18" w:name="_Ref39474188"/>
      <w:bookmarkStart w:id="19"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6"/>
      <w:bookmarkEnd w:id="17"/>
      <w:bookmarkEnd w:id="18"/>
      <w:r w:rsidR="00975F1F" w:rsidRPr="00DE4E50">
        <w:rPr>
          <w:rFonts w:ascii="Times New Roman" w:hAnsi="Times New Roman" w:cs="Times New Roman"/>
          <w:b/>
          <w:sz w:val="24"/>
          <w:szCs w:val="24"/>
        </w:rPr>
        <w:t xml:space="preserve"> ir kvalifikacijos reikalavimai</w:t>
      </w:r>
      <w:bookmarkEnd w:id="19"/>
    </w:p>
    <w:p w14:paraId="23B058CE" w14:textId="0B6EEA84"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20"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20"/>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3639AA">
        <w:rPr>
          <w:rFonts w:ascii="Times New Roman" w:hAnsi="Times New Roman" w:cs="Times New Roman"/>
          <w:sz w:val="24"/>
          <w:szCs w:val="24"/>
        </w:rPr>
        <w:t>4</w:t>
      </w:r>
      <w:r w:rsidR="00984B02" w:rsidRPr="0049720B">
        <w:rPr>
          <w:rFonts w:ascii="Times New Roman" w:hAnsi="Times New Roman" w:cs="Times New Roman"/>
          <w:sz w:val="24"/>
          <w:szCs w:val="24"/>
        </w:rPr>
        <w:t xml:space="preserve"> </w:t>
      </w:r>
      <w:r w:rsidR="006773B6" w:rsidRPr="0049720B">
        <w:rPr>
          <w:rFonts w:ascii="Times New Roman" w:eastAsia="Calibri" w:hAnsi="Times New Roman" w:cs="Times New Roman"/>
          <w:sz w:val="24"/>
          <w:szCs w:val="24"/>
        </w:rPr>
        <w:t>priede</w:t>
      </w:r>
      <w:r w:rsidR="002C5249" w:rsidRPr="0049720B">
        <w:rPr>
          <w:rFonts w:ascii="Times New Roman" w:hAnsi="Times New Roman" w:cs="Times New Roman"/>
          <w:sz w:val="24"/>
          <w:szCs w:val="24"/>
        </w:rPr>
        <w:t xml:space="preserve">. </w:t>
      </w:r>
    </w:p>
    <w:p w14:paraId="34E32D48" w14:textId="3CAD237E" w:rsidR="007B6F6D" w:rsidRPr="003F7A92"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color w:val="FF0000"/>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3639AA">
        <w:rPr>
          <w:rFonts w:ascii="Times New Roman" w:hAnsi="Times New Roman" w:cs="Times New Roman"/>
          <w:sz w:val="24"/>
          <w:szCs w:val="24"/>
        </w:rPr>
        <w:t>5</w:t>
      </w:r>
      <w:r w:rsidR="00A6625B" w:rsidRPr="0049720B">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21" w:name="_Ref39666794"/>
      <w:bookmarkStart w:id="22" w:name="_Ref39666796"/>
      <w:bookmarkStart w:id="23"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21"/>
      <w:bookmarkEnd w:id="22"/>
      <w:bookmarkEnd w:id="23"/>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3FB8FCC2"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3639AA">
        <w:rPr>
          <w:rFonts w:ascii="Times New Roman" w:hAnsi="Times New Roman" w:cs="Times New Roman"/>
          <w:sz w:val="24"/>
          <w:szCs w:val="24"/>
        </w:rPr>
        <w:t>7</w:t>
      </w:r>
      <w:r w:rsidR="0049720B">
        <w:rPr>
          <w:rFonts w:ascii="Times New Roman" w:hAnsi="Times New Roman" w:cs="Times New Roman"/>
          <w:sz w:val="24"/>
          <w:szCs w:val="24"/>
        </w:rPr>
        <w:t xml:space="preserve"> </w:t>
      </w:r>
      <w:r w:rsidR="00476F8C" w:rsidRPr="0049720B">
        <w:rPr>
          <w:rFonts w:ascii="Times New Roman" w:hAnsi="Times New Roman" w:cs="Times New Roman"/>
          <w:sz w:val="24"/>
          <w:szCs w:val="24"/>
        </w:rPr>
        <w:t>pried</w:t>
      </w:r>
      <w:r w:rsidR="0049720B">
        <w:rPr>
          <w:rFonts w:ascii="Times New Roman" w:hAnsi="Times New Roman" w:cs="Times New Roman"/>
          <w:sz w:val="24"/>
          <w:szCs w:val="24"/>
        </w:rPr>
        <w:t>e</w:t>
      </w:r>
      <w:r w:rsidR="00476F8C" w:rsidRPr="0049720B">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50EA89F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3639AA">
        <w:rPr>
          <w:rFonts w:ascii="Times New Roman" w:hAnsi="Times New Roman" w:cs="Times New Roman"/>
          <w:sz w:val="24"/>
          <w:szCs w:val="24"/>
        </w:rPr>
        <w:t>6</w:t>
      </w:r>
      <w:r w:rsidR="009C1155" w:rsidRPr="0049720B">
        <w:rPr>
          <w:rFonts w:ascii="Times New Roman" w:hAnsi="Times New Roman" w:cs="Times New Roman"/>
          <w:sz w:val="24"/>
          <w:szCs w:val="24"/>
        </w:rPr>
        <w:t xml:space="preserve"> priedas). </w:t>
      </w:r>
      <w:r w:rsidR="009C1155" w:rsidRPr="008D364D">
        <w:rPr>
          <w:rFonts w:ascii="Times New Roman" w:hAnsi="Times New Roman" w:cs="Times New Roman"/>
          <w:sz w:val="24"/>
          <w:szCs w:val="24"/>
        </w:rPr>
        <w:t>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62954662"/>
      <w:bookmarkEnd w:id="24"/>
      <w:bookmarkEnd w:id="25"/>
      <w:bookmarkEnd w:id="26"/>
      <w:bookmarkEnd w:id="27"/>
      <w:bookmarkEnd w:id="28"/>
      <w:r w:rsidRPr="00157DC1">
        <w:rPr>
          <w:rFonts w:ascii="Times New Roman" w:hAnsi="Times New Roman" w:cs="Times New Roman"/>
          <w:b/>
          <w:sz w:val="24"/>
          <w:szCs w:val="24"/>
        </w:rPr>
        <w:t>Pasiūlymo galiojimo užtikrinimas</w:t>
      </w:r>
      <w:bookmarkEnd w:id="29"/>
      <w:bookmarkEnd w:id="30"/>
      <w:bookmarkEnd w:id="31"/>
    </w:p>
    <w:p w14:paraId="41C1C971" w14:textId="45A9C3F1"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162954663"/>
      <w:bookmarkStart w:id="37" w:name="_Ref39485250"/>
      <w:bookmarkStart w:id="38" w:name="_Ref39485258"/>
      <w:r>
        <w:rPr>
          <w:rFonts w:ascii="Times New Roman" w:hAnsi="Times New Roman" w:cs="Times New Roman"/>
          <w:sz w:val="24"/>
          <w:szCs w:val="24"/>
        </w:rPr>
        <w:t>6.1.</w:t>
      </w:r>
      <w:r>
        <w:rPr>
          <w:rFonts w:ascii="Times New Roman" w:hAnsi="Times New Roman" w:cs="Times New Roman"/>
          <w:sz w:val="24"/>
          <w:szCs w:val="24"/>
        </w:rPr>
        <w:tab/>
      </w:r>
      <w:r w:rsidR="00877455" w:rsidRPr="00877455">
        <w:rPr>
          <w:rFonts w:ascii="Times New Roman" w:hAnsi="Times New Roman" w:cs="Times New Roman"/>
          <w:sz w:val="24"/>
          <w:szCs w:val="24"/>
        </w:rPr>
        <w:t xml:space="preserve">Perkančioji organizacija nereikalauja užtikrinti pasiūlymo galiojimą, tačiau pasiūlymo galiojimo laikotarpiu tiekėjui pakeitus ar atšaukus savo pasiūlymą ar pirkimo laimėtojui atsisakius sudaryti sutartį, </w:t>
      </w:r>
      <w:r w:rsidR="00877455" w:rsidRPr="00877455">
        <w:rPr>
          <w:rFonts w:ascii="Times New Roman" w:hAnsi="Times New Roman" w:cs="Times New Roman"/>
          <w:b/>
          <w:bCs/>
          <w:sz w:val="24"/>
          <w:szCs w:val="24"/>
        </w:rPr>
        <w:t>moka Perkančiajai organizacijai 3000,00 Eur (keturių tūkstančių Eur) baudą</w:t>
      </w:r>
      <w:r w:rsidRPr="00877455">
        <w:rPr>
          <w:rFonts w:ascii="Times New Roman" w:hAnsi="Times New Roman" w:cs="Times New Roman"/>
          <w:b/>
          <w:bCs/>
          <w:sz w:val="24"/>
          <w:szCs w:val="24"/>
        </w:rPr>
        <w:t>.</w:t>
      </w:r>
      <w:r w:rsidR="00877455">
        <w:rPr>
          <w:rFonts w:ascii="Times New Roman" w:hAnsi="Times New Roman" w:cs="Times New Roman"/>
          <w:sz w:val="24"/>
          <w:szCs w:val="24"/>
        </w:rPr>
        <w:t xml:space="preserve"> Ši nuostata taikoma kiekvienai pirkimo objekto daliai atskirai.</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2"/>
      <w:bookmarkEnd w:id="33"/>
      <w:bookmarkEnd w:id="34"/>
      <w:bookmarkEnd w:id="35"/>
      <w:bookmarkEnd w:id="36"/>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667303"/>
      <w:bookmarkStart w:id="40" w:name="_Ref39667308"/>
      <w:bookmarkStart w:id="41"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7"/>
      <w:bookmarkEnd w:id="38"/>
      <w:bookmarkEnd w:id="39"/>
      <w:bookmarkEnd w:id="40"/>
      <w:bookmarkEnd w:id="41"/>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2"/>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588FFE24"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3639AA">
        <w:rPr>
          <w:rFonts w:ascii="Times New Roman" w:hAnsi="Times New Roman" w:cs="Times New Roman"/>
          <w:sz w:val="24"/>
          <w:szCs w:val="24"/>
        </w:rPr>
        <w:t>6</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06768C6" w14:textId="77777777" w:rsidR="0049720B" w:rsidRPr="00A6194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Ref39425999"/>
      <w:bookmarkStart w:id="44" w:name="_Ref39426005"/>
      <w:bookmarkStart w:id="45"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3"/>
      <w:bookmarkEnd w:id="44"/>
      <w:bookmarkEnd w:id="45"/>
    </w:p>
    <w:p w14:paraId="00540147" w14:textId="79A51579"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w:t>
      </w:r>
      <w:r w:rsidR="003A35D2">
        <w:rPr>
          <w:rFonts w:ascii="Times New Roman" w:hAnsi="Times New Roman" w:cs="Times New Roman"/>
          <w:sz w:val="24"/>
          <w:szCs w:val="24"/>
        </w:rPr>
        <w:t>uose</w:t>
      </w:r>
      <w:r w:rsidR="00D86901" w:rsidRPr="00DE4E50">
        <w:rPr>
          <w:rFonts w:ascii="Times New Roman" w:hAnsi="Times New Roman" w:cs="Times New Roman"/>
          <w:sz w:val="24"/>
          <w:szCs w:val="24"/>
        </w:rPr>
        <w:t xml:space="preserve"> „Sutarties projektas“</w:t>
      </w:r>
      <w:r w:rsidR="004B2DE4" w:rsidRPr="00DE4E50">
        <w:rPr>
          <w:rFonts w:ascii="Times New Roman" w:hAnsi="Times New Roman" w:cs="Times New Roman"/>
          <w:sz w:val="24"/>
          <w:szCs w:val="24"/>
        </w:rPr>
        <w:t>.</w:t>
      </w:r>
    </w:p>
    <w:bookmarkEnd w:id="5"/>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6"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7"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7"/>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3639AA" w:rsidRPr="00711DD9" w14:paraId="7667DDC5" w14:textId="77777777" w:rsidTr="00784B50">
        <w:trPr>
          <w:trHeight w:val="20"/>
        </w:trPr>
        <w:tc>
          <w:tcPr>
            <w:tcW w:w="726" w:type="dxa"/>
            <w:shd w:val="clear" w:color="auto" w:fill="D9D9D9" w:themeFill="background1" w:themeFillShade="D9"/>
            <w:tcMar>
              <w:top w:w="0" w:type="dxa"/>
              <w:left w:w="108" w:type="dxa"/>
              <w:bottom w:w="0" w:type="dxa"/>
              <w:right w:w="108" w:type="dxa"/>
            </w:tcMar>
          </w:tcPr>
          <w:p w14:paraId="7192319C" w14:textId="77777777" w:rsidR="003639AA" w:rsidRPr="00711DD9" w:rsidRDefault="003639AA" w:rsidP="00784B50">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1086342C" w14:textId="77777777" w:rsidR="003639AA" w:rsidRPr="00711DD9" w:rsidRDefault="003639AA" w:rsidP="00784B50">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78C3143" w14:textId="77777777" w:rsidR="003639AA" w:rsidRPr="00711DD9" w:rsidRDefault="003639AA" w:rsidP="00784B50">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284A9070" w14:textId="77777777" w:rsidR="003639AA" w:rsidRPr="00711DD9" w:rsidRDefault="003639AA" w:rsidP="00784B50">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F93DBE6" w14:textId="77777777" w:rsidR="003639AA" w:rsidRPr="00711DD9" w:rsidRDefault="003639AA" w:rsidP="00784B50">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3639AA" w:rsidRPr="00711DD9" w14:paraId="0B4808FD" w14:textId="77777777" w:rsidTr="00784B50">
        <w:trPr>
          <w:trHeight w:val="20"/>
        </w:trPr>
        <w:tc>
          <w:tcPr>
            <w:tcW w:w="726" w:type="dxa"/>
            <w:shd w:val="clear" w:color="auto" w:fill="auto"/>
            <w:tcMar>
              <w:top w:w="0" w:type="dxa"/>
              <w:left w:w="108" w:type="dxa"/>
              <w:bottom w:w="0" w:type="dxa"/>
              <w:right w:w="108" w:type="dxa"/>
            </w:tcMar>
          </w:tcPr>
          <w:p w14:paraId="09B3B8E5"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4EC8D313" w14:textId="77777777" w:rsidR="003639AA" w:rsidRPr="00711DD9" w:rsidRDefault="003639AA" w:rsidP="00784B50">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09566E5A"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skelbime </w:t>
            </w:r>
          </w:p>
        </w:tc>
        <w:tc>
          <w:tcPr>
            <w:tcW w:w="2954" w:type="dxa"/>
            <w:shd w:val="clear" w:color="auto" w:fill="auto"/>
            <w:tcMar>
              <w:top w:w="0" w:type="dxa"/>
              <w:left w:w="108" w:type="dxa"/>
              <w:bottom w:w="0" w:type="dxa"/>
              <w:right w:w="108" w:type="dxa"/>
            </w:tcMar>
          </w:tcPr>
          <w:p w14:paraId="53D41C21" w14:textId="77777777" w:rsidR="003639AA" w:rsidRPr="00711DD9" w:rsidRDefault="003639AA" w:rsidP="00784B50">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3639AA" w:rsidRPr="00711DD9" w14:paraId="328DEDD9" w14:textId="77777777" w:rsidTr="00784B50">
        <w:trPr>
          <w:trHeight w:val="20"/>
        </w:trPr>
        <w:tc>
          <w:tcPr>
            <w:tcW w:w="726" w:type="dxa"/>
            <w:shd w:val="clear" w:color="auto" w:fill="auto"/>
            <w:tcMar>
              <w:top w:w="0" w:type="dxa"/>
              <w:left w:w="108" w:type="dxa"/>
              <w:bottom w:w="0" w:type="dxa"/>
              <w:right w:w="108" w:type="dxa"/>
            </w:tcMar>
          </w:tcPr>
          <w:p w14:paraId="658D9412"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03765F4B" w14:textId="77777777" w:rsidR="003639AA" w:rsidRPr="00711DD9" w:rsidRDefault="003639AA" w:rsidP="00784B50">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6F32712C"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po 30 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7D2C9646" w14:textId="77777777" w:rsidR="003639AA" w:rsidRPr="00711DD9" w:rsidRDefault="003639AA" w:rsidP="00784B50">
            <w:pPr>
              <w:spacing w:after="0" w:line="240" w:lineRule="auto"/>
              <w:rPr>
                <w:rFonts w:ascii="Times New Roman" w:hAnsi="Times New Roman" w:cs="Times New Roman"/>
                <w:iCs/>
                <w:sz w:val="22"/>
                <w:szCs w:val="22"/>
              </w:rPr>
            </w:pPr>
          </w:p>
        </w:tc>
      </w:tr>
      <w:tr w:rsidR="003639AA" w:rsidRPr="00711DD9" w14:paraId="16D88270" w14:textId="77777777" w:rsidTr="00784B50">
        <w:trPr>
          <w:trHeight w:val="20"/>
        </w:trPr>
        <w:tc>
          <w:tcPr>
            <w:tcW w:w="726" w:type="dxa"/>
            <w:shd w:val="clear" w:color="auto" w:fill="auto"/>
            <w:tcMar>
              <w:top w:w="0" w:type="dxa"/>
              <w:left w:w="108" w:type="dxa"/>
              <w:bottom w:w="0" w:type="dxa"/>
              <w:right w:w="108" w:type="dxa"/>
            </w:tcMar>
          </w:tcPr>
          <w:p w14:paraId="09EA5F66"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7F5A7D0E" w14:textId="77777777" w:rsidR="003639AA" w:rsidRPr="00711DD9" w:rsidRDefault="003639AA" w:rsidP="00784B50">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D7C7A58" w14:textId="77777777" w:rsidR="003639AA" w:rsidRPr="00711DD9" w:rsidRDefault="003639AA" w:rsidP="00784B50">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6 </w:t>
            </w:r>
            <w:r w:rsidRPr="00711DD9">
              <w:rPr>
                <w:rFonts w:ascii="Times New Roman" w:hAnsi="Times New Roman" w:cs="Times New Roman"/>
                <w:sz w:val="22"/>
                <w:szCs w:val="22"/>
              </w:rPr>
              <w:t>dienos iki pasiūlymų pateikimo termino dienos</w:t>
            </w:r>
          </w:p>
        </w:tc>
        <w:tc>
          <w:tcPr>
            <w:tcW w:w="2954" w:type="dxa"/>
            <w:shd w:val="clear" w:color="auto" w:fill="auto"/>
            <w:tcMar>
              <w:top w:w="0" w:type="dxa"/>
              <w:left w:w="108" w:type="dxa"/>
              <w:bottom w:w="0" w:type="dxa"/>
              <w:right w:w="108" w:type="dxa"/>
            </w:tcMar>
          </w:tcPr>
          <w:p w14:paraId="3B6E7057" w14:textId="77777777" w:rsidR="003639AA" w:rsidRPr="00711DD9" w:rsidRDefault="003639AA" w:rsidP="00784B50">
            <w:pPr>
              <w:spacing w:after="0" w:line="240" w:lineRule="auto"/>
              <w:rPr>
                <w:rFonts w:ascii="Times New Roman" w:hAnsi="Times New Roman" w:cs="Times New Roman"/>
                <w:iCs/>
                <w:color w:val="7030A0"/>
                <w:sz w:val="22"/>
                <w:szCs w:val="22"/>
              </w:rPr>
            </w:pPr>
          </w:p>
        </w:tc>
      </w:tr>
      <w:tr w:rsidR="003639AA" w:rsidRPr="00711DD9" w14:paraId="06F2D9C9" w14:textId="77777777" w:rsidTr="00784B50">
        <w:trPr>
          <w:trHeight w:val="20"/>
        </w:trPr>
        <w:tc>
          <w:tcPr>
            <w:tcW w:w="726" w:type="dxa"/>
            <w:shd w:val="clear" w:color="auto" w:fill="auto"/>
            <w:tcMar>
              <w:top w:w="0" w:type="dxa"/>
              <w:left w:w="108" w:type="dxa"/>
              <w:bottom w:w="0" w:type="dxa"/>
              <w:right w:w="108" w:type="dxa"/>
            </w:tcMar>
          </w:tcPr>
          <w:p w14:paraId="0B10CB72"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599634"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DE40ECC"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4 dienos iki pasiūlymų pateikimo termino dienos</w:t>
            </w:r>
          </w:p>
        </w:tc>
        <w:tc>
          <w:tcPr>
            <w:tcW w:w="2954" w:type="dxa"/>
            <w:shd w:val="clear" w:color="auto" w:fill="auto"/>
            <w:tcMar>
              <w:top w:w="0" w:type="dxa"/>
              <w:left w:w="108" w:type="dxa"/>
              <w:bottom w:w="0" w:type="dxa"/>
              <w:right w:w="108" w:type="dxa"/>
            </w:tcMar>
          </w:tcPr>
          <w:p w14:paraId="61189401"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16950E47" w14:textId="77777777" w:rsidTr="00784B50">
        <w:trPr>
          <w:trHeight w:val="20"/>
        </w:trPr>
        <w:tc>
          <w:tcPr>
            <w:tcW w:w="726" w:type="dxa"/>
            <w:shd w:val="clear" w:color="auto" w:fill="auto"/>
            <w:tcMar>
              <w:top w:w="0" w:type="dxa"/>
              <w:left w:w="108" w:type="dxa"/>
              <w:bottom w:w="0" w:type="dxa"/>
              <w:right w:w="108" w:type="dxa"/>
            </w:tcMar>
          </w:tcPr>
          <w:p w14:paraId="2D99AB51"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B4E1E36"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7EE9EB02" w14:textId="77777777" w:rsidR="003639AA" w:rsidRPr="00711DD9" w:rsidRDefault="003639AA" w:rsidP="00784B50">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6EE9B36B"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16AB3025" w14:textId="77777777" w:rsidTr="00784B50">
        <w:trPr>
          <w:trHeight w:val="20"/>
        </w:trPr>
        <w:tc>
          <w:tcPr>
            <w:tcW w:w="726" w:type="dxa"/>
            <w:shd w:val="clear" w:color="auto" w:fill="auto"/>
            <w:tcMar>
              <w:top w:w="0" w:type="dxa"/>
              <w:left w:w="108" w:type="dxa"/>
              <w:bottom w:w="0" w:type="dxa"/>
              <w:right w:w="108" w:type="dxa"/>
            </w:tcMar>
          </w:tcPr>
          <w:p w14:paraId="6F517DC0"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452254A"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E6D4924" w14:textId="77777777" w:rsidR="003639AA" w:rsidRPr="00711DD9" w:rsidRDefault="003639AA" w:rsidP="00784B50">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419BF24C"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5ABD648B" w14:textId="77777777" w:rsidTr="00784B50">
        <w:trPr>
          <w:trHeight w:val="20"/>
        </w:trPr>
        <w:tc>
          <w:tcPr>
            <w:tcW w:w="726" w:type="dxa"/>
            <w:shd w:val="clear" w:color="auto" w:fill="auto"/>
            <w:tcMar>
              <w:top w:w="0" w:type="dxa"/>
              <w:left w:w="108" w:type="dxa"/>
              <w:bottom w:w="0" w:type="dxa"/>
              <w:right w:w="108" w:type="dxa"/>
            </w:tcMar>
          </w:tcPr>
          <w:p w14:paraId="4062A973"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40B687C"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64B4305D" w14:textId="77777777" w:rsidR="003639AA" w:rsidRPr="00711DD9" w:rsidRDefault="003639AA" w:rsidP="00784B50">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FB05F63" w14:textId="77777777" w:rsidR="003639AA" w:rsidRPr="00711DD9" w:rsidRDefault="003639AA" w:rsidP="00784B50">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5C483F9D"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2CD63E97" w14:textId="77777777" w:rsidTr="00784B50">
        <w:trPr>
          <w:trHeight w:val="20"/>
        </w:trPr>
        <w:tc>
          <w:tcPr>
            <w:tcW w:w="726" w:type="dxa"/>
            <w:shd w:val="clear" w:color="auto" w:fill="auto"/>
            <w:tcMar>
              <w:top w:w="0" w:type="dxa"/>
              <w:left w:w="108" w:type="dxa"/>
              <w:bottom w:w="0" w:type="dxa"/>
              <w:right w:w="108" w:type="dxa"/>
            </w:tcMar>
          </w:tcPr>
          <w:p w14:paraId="2EC701AA"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979014"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87F2763" w14:textId="77777777" w:rsidR="003639AA" w:rsidRPr="00711DD9" w:rsidRDefault="003639AA" w:rsidP="00784B50">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150 (vienas šimtas penkiasdešimt) dienų nuo pasiūlymų pateikimo galutinio termino pabaigos</w:t>
            </w:r>
          </w:p>
        </w:tc>
        <w:tc>
          <w:tcPr>
            <w:tcW w:w="2954" w:type="dxa"/>
            <w:shd w:val="clear" w:color="auto" w:fill="auto"/>
            <w:tcMar>
              <w:top w:w="0" w:type="dxa"/>
              <w:left w:w="108" w:type="dxa"/>
              <w:bottom w:w="0" w:type="dxa"/>
              <w:right w:w="108" w:type="dxa"/>
            </w:tcMar>
          </w:tcPr>
          <w:p w14:paraId="1116A575"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6FBCC10D" w14:textId="77777777" w:rsidTr="00784B50">
        <w:trPr>
          <w:trHeight w:val="20"/>
        </w:trPr>
        <w:tc>
          <w:tcPr>
            <w:tcW w:w="726" w:type="dxa"/>
            <w:shd w:val="clear" w:color="auto" w:fill="auto"/>
            <w:tcMar>
              <w:top w:w="0" w:type="dxa"/>
              <w:left w:w="108" w:type="dxa"/>
              <w:bottom w:w="0" w:type="dxa"/>
              <w:right w:w="108" w:type="dxa"/>
            </w:tcMar>
          </w:tcPr>
          <w:p w14:paraId="322BEC77"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5A1B614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76ED427"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21CDB855" w14:textId="77777777" w:rsidR="003639AA" w:rsidRPr="00711DD9" w:rsidRDefault="003639AA" w:rsidP="00784B50">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6C255863"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408E96C9" w14:textId="77777777" w:rsidTr="00784B50">
        <w:trPr>
          <w:trHeight w:val="20"/>
        </w:trPr>
        <w:tc>
          <w:tcPr>
            <w:tcW w:w="726" w:type="dxa"/>
            <w:shd w:val="clear" w:color="auto" w:fill="auto"/>
            <w:tcMar>
              <w:top w:w="0" w:type="dxa"/>
              <w:left w:w="108" w:type="dxa"/>
              <w:bottom w:w="0" w:type="dxa"/>
              <w:right w:w="108" w:type="dxa"/>
            </w:tcMar>
          </w:tcPr>
          <w:p w14:paraId="37470FED"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C3AC8D8"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637E6D4" w14:textId="77777777" w:rsidR="003639AA" w:rsidRPr="00711DD9" w:rsidRDefault="003639AA" w:rsidP="00784B50">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 nuo prašymo gavimo dienos</w:t>
            </w:r>
          </w:p>
          <w:p w14:paraId="199F1D1F" w14:textId="77777777" w:rsidR="003639AA" w:rsidRPr="00711DD9" w:rsidRDefault="003639AA" w:rsidP="00784B50">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082CFA65"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007A9686" w14:textId="77777777" w:rsidTr="00784B50">
        <w:trPr>
          <w:trHeight w:val="20"/>
        </w:trPr>
        <w:tc>
          <w:tcPr>
            <w:tcW w:w="726" w:type="dxa"/>
            <w:shd w:val="clear" w:color="auto" w:fill="auto"/>
            <w:tcMar>
              <w:top w:w="0" w:type="dxa"/>
              <w:left w:w="108" w:type="dxa"/>
              <w:bottom w:w="0" w:type="dxa"/>
              <w:right w:w="108" w:type="dxa"/>
            </w:tcMar>
          </w:tcPr>
          <w:p w14:paraId="393B694C"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7435F0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EA06D66"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5B91B932" w14:textId="77777777" w:rsidR="003639AA" w:rsidRPr="00711DD9" w:rsidRDefault="003639AA" w:rsidP="00784B50">
            <w:pPr>
              <w:spacing w:after="0" w:line="240" w:lineRule="auto"/>
              <w:rPr>
                <w:rFonts w:ascii="Times New Roman" w:hAnsi="Times New Roman" w:cs="Times New Roman"/>
                <w:bCs/>
                <w:sz w:val="22"/>
                <w:szCs w:val="22"/>
              </w:rPr>
            </w:pPr>
          </w:p>
        </w:tc>
      </w:tr>
      <w:tr w:rsidR="003639AA" w:rsidRPr="00711DD9" w14:paraId="27221F36" w14:textId="77777777" w:rsidTr="00784B50">
        <w:trPr>
          <w:trHeight w:val="20"/>
        </w:trPr>
        <w:tc>
          <w:tcPr>
            <w:tcW w:w="726" w:type="dxa"/>
            <w:shd w:val="clear" w:color="auto" w:fill="auto"/>
            <w:tcMar>
              <w:top w:w="0" w:type="dxa"/>
              <w:left w:w="108" w:type="dxa"/>
              <w:bottom w:w="0" w:type="dxa"/>
              <w:right w:w="108" w:type="dxa"/>
            </w:tcMar>
          </w:tcPr>
          <w:p w14:paraId="79ED409C"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DD487C7"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w:t>
            </w:r>
            <w:r w:rsidRPr="00711DD9">
              <w:rPr>
                <w:rFonts w:ascii="Times New Roman" w:hAnsi="Times New Roman" w:cs="Times New Roman"/>
                <w:bCs/>
                <w:sz w:val="22"/>
                <w:szCs w:val="22"/>
              </w:rPr>
              <w:lastRenderedPageBreak/>
              <w:t xml:space="preserve">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7D6999E8"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7425776"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6C3E412F" w14:textId="77777777" w:rsidTr="00784B50">
        <w:trPr>
          <w:trHeight w:val="20"/>
        </w:trPr>
        <w:tc>
          <w:tcPr>
            <w:tcW w:w="726" w:type="dxa"/>
            <w:shd w:val="clear" w:color="auto" w:fill="auto"/>
            <w:tcMar>
              <w:top w:w="0" w:type="dxa"/>
              <w:left w:w="108" w:type="dxa"/>
              <w:bottom w:w="0" w:type="dxa"/>
              <w:right w:w="108" w:type="dxa"/>
            </w:tcMar>
          </w:tcPr>
          <w:p w14:paraId="6314302F"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889658D"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A0989F8"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AFECE55" w14:textId="77777777" w:rsidR="003639AA" w:rsidRPr="00711DD9" w:rsidRDefault="003639AA" w:rsidP="00784B50">
            <w:pPr>
              <w:pStyle w:val="tajtip"/>
              <w:shd w:val="clear" w:color="auto" w:fill="FFFFFF"/>
              <w:spacing w:before="0" w:beforeAutospacing="0" w:after="0" w:afterAutospacing="0"/>
              <w:ind w:firstLine="313"/>
              <w:rPr>
                <w:sz w:val="22"/>
                <w:szCs w:val="22"/>
              </w:rPr>
            </w:pPr>
          </w:p>
        </w:tc>
      </w:tr>
      <w:tr w:rsidR="003639AA" w:rsidRPr="00711DD9" w14:paraId="4264C3B7" w14:textId="77777777" w:rsidTr="00784B50">
        <w:trPr>
          <w:trHeight w:val="20"/>
        </w:trPr>
        <w:tc>
          <w:tcPr>
            <w:tcW w:w="726" w:type="dxa"/>
            <w:shd w:val="clear" w:color="auto" w:fill="auto"/>
            <w:tcMar>
              <w:top w:w="0" w:type="dxa"/>
              <w:left w:w="108" w:type="dxa"/>
              <w:bottom w:w="0" w:type="dxa"/>
              <w:right w:w="108" w:type="dxa"/>
            </w:tcMar>
          </w:tcPr>
          <w:p w14:paraId="2B578BA8"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58956EF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7CDF541"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darbo dienas nuo </w:t>
            </w:r>
            <w:r w:rsidRPr="00711DD9">
              <w:rPr>
                <w:rFonts w:ascii="Times New Roman" w:eastAsia="Arial" w:hAnsi="Times New Roman" w:cs="Times New Roman"/>
                <w:sz w:val="22"/>
                <w:szCs w:val="22"/>
              </w:rPr>
              <w:t>perkančiosios organizacijos</w:t>
            </w:r>
            <w:r w:rsidRPr="00711DD9">
              <w:rPr>
                <w:rFonts w:ascii="Times New Roman" w:hAnsi="Times New Roman" w:cs="Times New Roman"/>
                <w:sz w:val="22"/>
                <w:szCs w:val="22"/>
              </w:rPr>
              <w:t xml:space="preserve"> pranešimo raštu apie jos priimtą sprendimą išsiuntimo tiekėjams dienos arba nuo paskelbimo apie </w:t>
            </w:r>
            <w:r w:rsidRPr="00711DD9">
              <w:rPr>
                <w:rFonts w:ascii="Times New Roman" w:eastAsia="Arial" w:hAnsi="Times New Roman" w:cs="Times New Roman"/>
                <w:sz w:val="22"/>
                <w:szCs w:val="22"/>
              </w:rPr>
              <w:t>perkančiosios organizacijos</w:t>
            </w:r>
            <w:r w:rsidRPr="00711DD9">
              <w:rPr>
                <w:rFonts w:ascii="Times New Roman" w:hAnsi="Times New Roman" w:cs="Times New Roman"/>
                <w:sz w:val="22"/>
                <w:szCs w:val="22"/>
              </w:rPr>
              <w:t xml:space="preserve"> priimtus sprendimus dienos, jei VPĮ nenumato reikalavimo raštu informuoti tiekėjus apie </w:t>
            </w:r>
            <w:r w:rsidRPr="00711DD9">
              <w:rPr>
                <w:rFonts w:ascii="Times New Roman" w:eastAsia="Arial" w:hAnsi="Times New Roman" w:cs="Times New Roman"/>
                <w:sz w:val="22"/>
                <w:szCs w:val="22"/>
              </w:rPr>
              <w:t xml:space="preserve"> perkančiosios organizacijos</w:t>
            </w:r>
            <w:r w:rsidRPr="00711DD9">
              <w:rPr>
                <w:rFonts w:ascii="Times New Roman" w:hAnsi="Times New Roman" w:cs="Times New Roman"/>
                <w:sz w:val="22"/>
                <w:szCs w:val="22"/>
              </w:rPr>
              <w:t xml:space="preserve"> priimtus sprendimus;</w:t>
            </w:r>
          </w:p>
          <w:p w14:paraId="3346B96C" w14:textId="77777777" w:rsidR="003639AA" w:rsidRPr="00711DD9" w:rsidRDefault="003639AA" w:rsidP="00784B50">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B4432FC" w14:textId="77777777" w:rsidR="003639AA" w:rsidRPr="00711DD9" w:rsidRDefault="003639AA" w:rsidP="00784B50">
            <w:pPr>
              <w:spacing w:after="0" w:line="240" w:lineRule="auto"/>
              <w:rPr>
                <w:rFonts w:ascii="Times New Roman" w:hAnsi="Times New Roman" w:cs="Times New Roman"/>
                <w:bCs/>
                <w:sz w:val="22"/>
                <w:szCs w:val="22"/>
              </w:rPr>
            </w:pPr>
          </w:p>
        </w:tc>
      </w:tr>
      <w:tr w:rsidR="003639AA" w:rsidRPr="00711DD9" w14:paraId="23CF511D" w14:textId="77777777" w:rsidTr="00784B50">
        <w:trPr>
          <w:trHeight w:val="20"/>
        </w:trPr>
        <w:tc>
          <w:tcPr>
            <w:tcW w:w="726" w:type="dxa"/>
            <w:shd w:val="clear" w:color="auto" w:fill="auto"/>
            <w:tcMar>
              <w:top w:w="0" w:type="dxa"/>
              <w:left w:w="108" w:type="dxa"/>
              <w:bottom w:w="0" w:type="dxa"/>
              <w:right w:w="108" w:type="dxa"/>
            </w:tcMar>
          </w:tcPr>
          <w:p w14:paraId="2EB518FA"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748BEBF5"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6E81E99"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01EAB285"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57C8F08B" w14:textId="77777777" w:rsidTr="00784B50">
        <w:trPr>
          <w:trHeight w:val="20"/>
        </w:trPr>
        <w:tc>
          <w:tcPr>
            <w:tcW w:w="726" w:type="dxa"/>
            <w:shd w:val="clear" w:color="auto" w:fill="auto"/>
            <w:tcMar>
              <w:top w:w="0" w:type="dxa"/>
              <w:left w:w="108" w:type="dxa"/>
              <w:bottom w:w="0" w:type="dxa"/>
              <w:right w:w="108" w:type="dxa"/>
            </w:tcMar>
          </w:tcPr>
          <w:p w14:paraId="6367933C" w14:textId="77777777" w:rsidR="003639AA" w:rsidRPr="00711DD9" w:rsidRDefault="003639AA" w:rsidP="003639AA">
            <w:pPr>
              <w:pStyle w:val="Sraopastraipa"/>
              <w:numPr>
                <w:ilvl w:val="0"/>
                <w:numId w:val="3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7886381" w14:textId="77777777" w:rsidR="003639AA" w:rsidRPr="00711DD9" w:rsidRDefault="003639AA" w:rsidP="00784B50">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65E0542"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FFC9410"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05C85579" w14:textId="77777777" w:rsidTr="00784B50">
        <w:trPr>
          <w:trHeight w:val="20"/>
        </w:trPr>
        <w:tc>
          <w:tcPr>
            <w:tcW w:w="726" w:type="dxa"/>
            <w:shd w:val="clear" w:color="auto" w:fill="auto"/>
            <w:tcMar>
              <w:top w:w="0" w:type="dxa"/>
              <w:left w:w="108" w:type="dxa"/>
              <w:bottom w:w="0" w:type="dxa"/>
              <w:right w:w="108" w:type="dxa"/>
            </w:tcMar>
          </w:tcPr>
          <w:p w14:paraId="52C0F051"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ED03BE0"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2595E229" w14:textId="77777777" w:rsidR="003639AA" w:rsidRPr="00711DD9" w:rsidRDefault="003639AA" w:rsidP="00784B50">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5 (penkių) darbo 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711DD9">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211F3F3" w14:textId="77777777" w:rsidR="003639AA" w:rsidRPr="00711DD9" w:rsidRDefault="003639AA" w:rsidP="00784B50">
            <w:pPr>
              <w:spacing w:after="0" w:line="240" w:lineRule="auto"/>
              <w:rPr>
                <w:rFonts w:ascii="Times New Roman" w:hAnsi="Times New Roman" w:cs="Times New Roman"/>
                <w:sz w:val="22"/>
                <w:szCs w:val="22"/>
              </w:rPr>
            </w:pPr>
          </w:p>
        </w:tc>
      </w:tr>
      <w:tr w:rsidR="003639AA" w:rsidRPr="00711DD9" w14:paraId="4567BD59" w14:textId="77777777" w:rsidTr="00784B50">
        <w:trPr>
          <w:trHeight w:val="20"/>
        </w:trPr>
        <w:tc>
          <w:tcPr>
            <w:tcW w:w="726" w:type="dxa"/>
            <w:shd w:val="clear" w:color="auto" w:fill="auto"/>
            <w:tcMar>
              <w:top w:w="0" w:type="dxa"/>
              <w:left w:w="108" w:type="dxa"/>
              <w:bottom w:w="0" w:type="dxa"/>
              <w:right w:w="108" w:type="dxa"/>
            </w:tcMar>
          </w:tcPr>
          <w:p w14:paraId="7183AC2B" w14:textId="77777777" w:rsidR="003639AA" w:rsidRPr="00711DD9" w:rsidRDefault="003639AA" w:rsidP="003639AA">
            <w:pPr>
              <w:pStyle w:val="Sraopastraipa"/>
              <w:numPr>
                <w:ilvl w:val="0"/>
                <w:numId w:val="3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370DAB5" w14:textId="77777777" w:rsidR="003639AA" w:rsidRPr="00711DD9" w:rsidRDefault="003639AA" w:rsidP="00784B50">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B832E70" w14:textId="77777777" w:rsidR="003639AA" w:rsidRPr="00711DD9" w:rsidRDefault="003639AA" w:rsidP="00784B50">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9972F9" w14:textId="77777777" w:rsidR="003639AA" w:rsidRPr="00711DD9" w:rsidRDefault="003639AA" w:rsidP="00784B50">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03DCB711" w14:textId="77777777" w:rsidR="003639AA" w:rsidRPr="00711DD9" w:rsidRDefault="003639AA" w:rsidP="00784B50">
            <w:pPr>
              <w:spacing w:after="0" w:line="240" w:lineRule="auto"/>
              <w:rPr>
                <w:rFonts w:ascii="Times New Roman" w:hAnsi="Times New Roman" w:cs="Times New Roman"/>
                <w:sz w:val="22"/>
                <w:szCs w:val="22"/>
              </w:rPr>
            </w:pPr>
          </w:p>
        </w:tc>
      </w:tr>
    </w:tbl>
    <w:p w14:paraId="5369DEF7" w14:textId="77777777" w:rsidR="00A53BAE" w:rsidRDefault="00A53BAE" w:rsidP="008E479D">
      <w:pPr>
        <w:shd w:val="clear" w:color="auto" w:fill="FFFFFF"/>
        <w:spacing w:after="0" w:line="240" w:lineRule="auto"/>
        <w:jc w:val="right"/>
        <w:rPr>
          <w:rFonts w:eastAsia="Calibri" w:cstheme="minorHAnsi"/>
          <w:color w:val="0070C0"/>
        </w:rPr>
      </w:pPr>
    </w:p>
    <w:p w14:paraId="076531E2" w14:textId="77777777" w:rsidR="003639AA" w:rsidRPr="00DE4E50" w:rsidRDefault="003639AA" w:rsidP="008E479D">
      <w:pPr>
        <w:shd w:val="clear" w:color="auto" w:fill="FFFFFF"/>
        <w:spacing w:after="0" w:line="240" w:lineRule="auto"/>
        <w:jc w:val="right"/>
        <w:rPr>
          <w:rFonts w:eastAsia="Calibri" w:cstheme="minorHAnsi"/>
          <w:color w:val="0070C0"/>
        </w:rPr>
      </w:pPr>
    </w:p>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096EB5CA"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8" w:name="_Ref38539939"/>
      <w:bookmarkStart w:id="49" w:name="_Ref38541068"/>
      <w:bookmarkStart w:id="50" w:name="_Ref38885053"/>
      <w:bookmarkStart w:id="51" w:name="_Ref38899023"/>
      <w:bookmarkStart w:id="52"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 pirkimo objekto daliai</w:t>
      </w:r>
      <w:r w:rsidRPr="00DE4E50">
        <w:rPr>
          <w:rFonts w:ascii="Times New Roman" w:eastAsia="Calibri" w:hAnsi="Times New Roman" w:cs="Times New Roman"/>
          <w:color w:val="auto"/>
          <w:sz w:val="24"/>
          <w:szCs w:val="24"/>
        </w:rPr>
        <w:t>“</w:t>
      </w:r>
      <w:bookmarkEnd w:id="48"/>
      <w:bookmarkEnd w:id="49"/>
      <w:bookmarkEnd w:id="50"/>
      <w:bookmarkEnd w:id="51"/>
      <w:bookmarkEnd w:id="52"/>
    </w:p>
    <w:p w14:paraId="1C50C6BF" w14:textId="77777777" w:rsidR="009D7B44" w:rsidRPr="00DE4E50" w:rsidRDefault="009D7B44" w:rsidP="00281735">
      <w:pPr>
        <w:jc w:val="center"/>
        <w:rPr>
          <w:rFonts w:cstheme="minorHAnsi"/>
          <w:b/>
          <w:bCs/>
        </w:rPr>
      </w:pPr>
    </w:p>
    <w:p w14:paraId="6A2CE48D" w14:textId="03D8489C"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3" w:name="_Ref38285444"/>
      <w:bookmarkStart w:id="54" w:name="_Ref38291496"/>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CDED53C" w14:textId="38A13FD5" w:rsidR="000C12BF" w:rsidRDefault="00374B14">
      <w:pPr>
        <w:rPr>
          <w:rFonts w:ascii="Times New Roman" w:eastAsia="Calibri" w:hAnsi="Times New Roman" w:cs="Times New Roman"/>
          <w:sz w:val="24"/>
          <w:szCs w:val="24"/>
        </w:rPr>
      </w:pPr>
      <w:bookmarkStart w:id="55" w:name="_Toc162954668"/>
      <w:r>
        <w:rPr>
          <w:rFonts w:ascii="Times New Roman" w:eastAsia="Calibri" w:hAnsi="Times New Roman" w:cs="Times New Roman"/>
          <w:sz w:val="24"/>
          <w:szCs w:val="24"/>
        </w:rPr>
        <w:br w:type="page"/>
      </w:r>
    </w:p>
    <w:p w14:paraId="5784B5CE" w14:textId="1686D53E" w:rsidR="000C12BF" w:rsidRPr="00DE4E50" w:rsidRDefault="000C12BF" w:rsidP="000C12BF">
      <w:pPr>
        <w:pStyle w:val="Antrat2"/>
        <w:ind w:left="5103"/>
        <w:jc w:val="both"/>
        <w:rPr>
          <w:rFonts w:ascii="Times New Roman" w:eastAsia="Calibri" w:hAnsi="Times New Roman" w:cs="Times New Roman"/>
          <w:color w:val="auto"/>
          <w:sz w:val="24"/>
          <w:szCs w:val="24"/>
        </w:rPr>
      </w:pPr>
      <w:bookmarkStart w:id="56" w:name="_Hlk193963984"/>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w:t>
      </w:r>
      <w:r w:rsidR="003A35D2">
        <w:rPr>
          <w:rFonts w:ascii="Times New Roman" w:eastAsia="Calibri" w:hAnsi="Times New Roman" w:cs="Times New Roman"/>
          <w:color w:val="auto"/>
          <w:sz w:val="24"/>
          <w:szCs w:val="24"/>
        </w:rPr>
        <w:t>I</w:t>
      </w:r>
      <w:r w:rsidR="003A35D2" w:rsidRPr="003A35D2">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193F7F5F" w14:textId="77777777" w:rsidR="000C12BF" w:rsidRPr="00DE4E50" w:rsidRDefault="000C12BF" w:rsidP="000C12BF">
      <w:pPr>
        <w:jc w:val="center"/>
        <w:rPr>
          <w:rFonts w:cstheme="minorHAnsi"/>
          <w:b/>
          <w:bCs/>
        </w:rPr>
      </w:pPr>
    </w:p>
    <w:p w14:paraId="340629B1" w14:textId="4DAF71A8" w:rsidR="000C12BF" w:rsidRPr="00972E6D" w:rsidRDefault="000C12BF" w:rsidP="000C12BF">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w:t>
      </w:r>
      <w:r w:rsidR="003A35D2">
        <w:rPr>
          <w:rFonts w:ascii="Times New Roman" w:eastAsia="Calibri" w:hAnsi="Times New Roman" w:cs="Times New Roman"/>
          <w:sz w:val="24"/>
          <w:szCs w:val="24"/>
          <w:lang w:eastAsia="en-US"/>
        </w:rPr>
        <w:t>I</w:t>
      </w:r>
      <w:r w:rsidR="003A35D2"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56"/>
    <w:p w14:paraId="6B7A3E65"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4BB89364"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54A20090" w14:textId="173C26B7" w:rsidR="000C12BF" w:rsidRDefault="000C12BF">
      <w:pPr>
        <w:rPr>
          <w:rFonts w:ascii="Times New Roman" w:eastAsia="Calibri" w:hAnsi="Times New Roman" w:cs="Times New Roman"/>
          <w:sz w:val="24"/>
          <w:szCs w:val="24"/>
        </w:rPr>
      </w:pPr>
    </w:p>
    <w:p w14:paraId="7107DABF" w14:textId="77777777" w:rsidR="000C12BF" w:rsidRDefault="000C12BF">
      <w:pPr>
        <w:rPr>
          <w:rFonts w:ascii="Times New Roman" w:eastAsia="Calibri" w:hAnsi="Times New Roman" w:cs="Times New Roman"/>
          <w:sz w:val="24"/>
          <w:szCs w:val="24"/>
        </w:rPr>
      </w:pPr>
    </w:p>
    <w:p w14:paraId="55FE765D" w14:textId="77777777" w:rsidR="000C12BF" w:rsidRDefault="000C12BF">
      <w:pPr>
        <w:rPr>
          <w:rFonts w:ascii="Times New Roman" w:eastAsia="Calibri" w:hAnsi="Times New Roman" w:cs="Times New Roman"/>
          <w:sz w:val="24"/>
          <w:szCs w:val="24"/>
        </w:rPr>
      </w:pPr>
    </w:p>
    <w:p w14:paraId="5A0E91C0" w14:textId="77777777" w:rsidR="000C12BF" w:rsidRDefault="000C12BF">
      <w:pPr>
        <w:rPr>
          <w:rFonts w:ascii="Times New Roman" w:eastAsia="Calibri" w:hAnsi="Times New Roman" w:cs="Times New Roman"/>
          <w:sz w:val="24"/>
          <w:szCs w:val="24"/>
        </w:rPr>
      </w:pPr>
    </w:p>
    <w:p w14:paraId="50F0B9A2" w14:textId="77777777" w:rsidR="000C12BF" w:rsidRDefault="000C12BF">
      <w:pPr>
        <w:rPr>
          <w:rFonts w:ascii="Times New Roman" w:eastAsia="Calibri" w:hAnsi="Times New Roman" w:cs="Times New Roman"/>
          <w:sz w:val="24"/>
          <w:szCs w:val="24"/>
        </w:rPr>
      </w:pPr>
    </w:p>
    <w:p w14:paraId="474AB55A" w14:textId="77777777" w:rsidR="000C12BF" w:rsidRDefault="000C12BF">
      <w:pPr>
        <w:rPr>
          <w:rFonts w:ascii="Times New Roman" w:eastAsia="Calibri" w:hAnsi="Times New Roman" w:cs="Times New Roman"/>
          <w:sz w:val="24"/>
          <w:szCs w:val="24"/>
        </w:rPr>
      </w:pPr>
    </w:p>
    <w:p w14:paraId="08A2F5BD" w14:textId="77777777" w:rsidR="000C12BF" w:rsidRDefault="000C12BF">
      <w:pPr>
        <w:rPr>
          <w:rFonts w:ascii="Times New Roman" w:eastAsia="Calibri" w:hAnsi="Times New Roman" w:cs="Times New Roman"/>
          <w:sz w:val="24"/>
          <w:szCs w:val="24"/>
        </w:rPr>
      </w:pPr>
    </w:p>
    <w:p w14:paraId="720C973F" w14:textId="77777777" w:rsidR="000C12BF" w:rsidRDefault="000C12BF">
      <w:pPr>
        <w:rPr>
          <w:rFonts w:ascii="Times New Roman" w:eastAsia="Calibri" w:hAnsi="Times New Roman" w:cs="Times New Roman"/>
          <w:sz w:val="24"/>
          <w:szCs w:val="24"/>
        </w:rPr>
      </w:pPr>
    </w:p>
    <w:p w14:paraId="44CB7D97" w14:textId="77777777" w:rsidR="000C12BF" w:rsidRDefault="000C12BF">
      <w:pPr>
        <w:rPr>
          <w:rFonts w:ascii="Times New Roman" w:eastAsia="Calibri" w:hAnsi="Times New Roman" w:cs="Times New Roman"/>
          <w:sz w:val="24"/>
          <w:szCs w:val="24"/>
        </w:rPr>
      </w:pPr>
    </w:p>
    <w:p w14:paraId="3B43ABB6" w14:textId="77777777" w:rsidR="000C12BF" w:rsidRDefault="000C12BF">
      <w:pPr>
        <w:rPr>
          <w:rFonts w:ascii="Times New Roman" w:eastAsia="Calibri" w:hAnsi="Times New Roman" w:cs="Times New Roman"/>
          <w:sz w:val="24"/>
          <w:szCs w:val="24"/>
        </w:rPr>
      </w:pPr>
    </w:p>
    <w:p w14:paraId="7D498AFF" w14:textId="77777777" w:rsidR="000C12BF" w:rsidRDefault="000C12BF">
      <w:pPr>
        <w:rPr>
          <w:rFonts w:ascii="Times New Roman" w:eastAsia="Calibri" w:hAnsi="Times New Roman" w:cs="Times New Roman"/>
          <w:sz w:val="24"/>
          <w:szCs w:val="24"/>
        </w:rPr>
      </w:pPr>
    </w:p>
    <w:p w14:paraId="339F4221" w14:textId="77777777" w:rsidR="000C12BF" w:rsidRDefault="000C12BF">
      <w:pPr>
        <w:rPr>
          <w:rFonts w:ascii="Times New Roman" w:eastAsia="Calibri" w:hAnsi="Times New Roman" w:cs="Times New Roman"/>
          <w:sz w:val="24"/>
          <w:szCs w:val="24"/>
        </w:rPr>
      </w:pPr>
    </w:p>
    <w:p w14:paraId="6F1CC117" w14:textId="77777777" w:rsidR="000C12BF" w:rsidRDefault="000C12BF">
      <w:pPr>
        <w:rPr>
          <w:rFonts w:ascii="Times New Roman" w:eastAsia="Calibri" w:hAnsi="Times New Roman" w:cs="Times New Roman"/>
          <w:sz w:val="24"/>
          <w:szCs w:val="24"/>
        </w:rPr>
      </w:pPr>
    </w:p>
    <w:p w14:paraId="55499307" w14:textId="77777777" w:rsidR="000C12BF" w:rsidRDefault="000C12BF">
      <w:pPr>
        <w:rPr>
          <w:rFonts w:ascii="Times New Roman" w:eastAsia="Calibri" w:hAnsi="Times New Roman" w:cs="Times New Roman"/>
          <w:sz w:val="24"/>
          <w:szCs w:val="24"/>
        </w:rPr>
      </w:pPr>
    </w:p>
    <w:p w14:paraId="74BCD897" w14:textId="77777777" w:rsidR="000C12BF" w:rsidRDefault="000C12BF">
      <w:pPr>
        <w:rPr>
          <w:rFonts w:ascii="Times New Roman" w:eastAsia="Calibri" w:hAnsi="Times New Roman" w:cs="Times New Roman"/>
          <w:sz w:val="24"/>
          <w:szCs w:val="24"/>
        </w:rPr>
      </w:pPr>
    </w:p>
    <w:p w14:paraId="7A4B783A" w14:textId="77777777" w:rsidR="000C12BF" w:rsidRDefault="000C12BF">
      <w:pPr>
        <w:rPr>
          <w:rFonts w:ascii="Times New Roman" w:eastAsia="Calibri" w:hAnsi="Times New Roman" w:cs="Times New Roman"/>
          <w:sz w:val="24"/>
          <w:szCs w:val="24"/>
        </w:rPr>
      </w:pPr>
    </w:p>
    <w:p w14:paraId="6B8E5CD6" w14:textId="77777777" w:rsidR="000C12BF" w:rsidRDefault="000C12BF">
      <w:pPr>
        <w:rPr>
          <w:rFonts w:ascii="Times New Roman" w:eastAsia="Calibri" w:hAnsi="Times New Roman" w:cs="Times New Roman"/>
          <w:sz w:val="24"/>
          <w:szCs w:val="24"/>
        </w:rPr>
      </w:pPr>
    </w:p>
    <w:p w14:paraId="5AC8AA3F" w14:textId="77777777" w:rsidR="000C12BF" w:rsidRDefault="000C12BF">
      <w:pPr>
        <w:rPr>
          <w:rFonts w:ascii="Times New Roman" w:eastAsia="Calibri" w:hAnsi="Times New Roman" w:cs="Times New Roman"/>
          <w:sz w:val="24"/>
          <w:szCs w:val="24"/>
        </w:rPr>
      </w:pPr>
    </w:p>
    <w:p w14:paraId="03CBB311" w14:textId="77777777" w:rsidR="000C12BF" w:rsidRDefault="000C12BF">
      <w:pPr>
        <w:rPr>
          <w:rFonts w:ascii="Times New Roman" w:eastAsia="Calibri" w:hAnsi="Times New Roman" w:cs="Times New Roman"/>
          <w:sz w:val="24"/>
          <w:szCs w:val="24"/>
        </w:rPr>
      </w:pPr>
    </w:p>
    <w:p w14:paraId="22A4429D" w14:textId="77777777" w:rsidR="000C12BF" w:rsidRDefault="000C12BF">
      <w:pPr>
        <w:rPr>
          <w:rFonts w:ascii="Times New Roman" w:eastAsia="Calibri" w:hAnsi="Times New Roman" w:cs="Times New Roman"/>
          <w:sz w:val="24"/>
          <w:szCs w:val="24"/>
        </w:rPr>
      </w:pPr>
    </w:p>
    <w:p w14:paraId="242FACF2" w14:textId="77777777" w:rsidR="000C12BF" w:rsidRDefault="000C12BF">
      <w:pPr>
        <w:rPr>
          <w:rFonts w:ascii="Times New Roman" w:eastAsia="Calibri" w:hAnsi="Times New Roman" w:cs="Times New Roman"/>
          <w:sz w:val="24"/>
          <w:szCs w:val="24"/>
        </w:rPr>
      </w:pPr>
    </w:p>
    <w:p w14:paraId="349F9F76" w14:textId="77777777" w:rsidR="000C12BF" w:rsidRDefault="000C12BF">
      <w:pPr>
        <w:rPr>
          <w:rFonts w:ascii="Times New Roman" w:eastAsia="Calibri" w:hAnsi="Times New Roman" w:cs="Times New Roman"/>
          <w:sz w:val="24"/>
          <w:szCs w:val="24"/>
        </w:rPr>
      </w:pPr>
    </w:p>
    <w:p w14:paraId="11ADA831" w14:textId="77777777" w:rsidR="000C12BF" w:rsidRDefault="000C12BF">
      <w:pPr>
        <w:rPr>
          <w:rFonts w:ascii="Times New Roman" w:eastAsia="Calibri" w:hAnsi="Times New Roman" w:cs="Times New Roman"/>
          <w:sz w:val="24"/>
          <w:szCs w:val="24"/>
        </w:rPr>
      </w:pPr>
    </w:p>
    <w:p w14:paraId="0E9283DC" w14:textId="208A21EB" w:rsidR="003A35D2" w:rsidRPr="003A35D2" w:rsidRDefault="003A35D2" w:rsidP="003A35D2">
      <w:pPr>
        <w:keepNext/>
        <w:keepLines/>
        <w:spacing w:before="120" w:after="0" w:line="240" w:lineRule="auto"/>
        <w:ind w:left="5103"/>
        <w:outlineLvl w:val="1"/>
        <w:rPr>
          <w:rFonts w:ascii="Times New Roman" w:eastAsia="Calibri" w:hAnsi="Times New Roman" w:cs="Times New Roman"/>
          <w:sz w:val="24"/>
          <w:szCs w:val="24"/>
        </w:rPr>
      </w:pPr>
      <w:bookmarkStart w:id="57" w:name="_Toc183414330"/>
      <w:bookmarkEnd w:id="53"/>
      <w:bookmarkEnd w:id="54"/>
      <w:bookmarkEnd w:id="55"/>
      <w:r w:rsidRPr="003A35D2">
        <w:rPr>
          <w:rFonts w:ascii="Times New Roman" w:eastAsia="Calibri" w:hAnsi="Times New Roman" w:cs="Times New Roman"/>
          <w:sz w:val="24"/>
          <w:szCs w:val="24"/>
        </w:rPr>
        <w:lastRenderedPageBreak/>
        <w:t xml:space="preserve">Pirkimo sąlygų </w:t>
      </w:r>
      <w:r w:rsidR="003639AA">
        <w:rPr>
          <w:rFonts w:ascii="Times New Roman" w:eastAsia="Calibri" w:hAnsi="Times New Roman" w:cs="Times New Roman"/>
          <w:sz w:val="24"/>
          <w:szCs w:val="24"/>
        </w:rPr>
        <w:t>4</w:t>
      </w:r>
      <w:r w:rsidRPr="003A35D2">
        <w:rPr>
          <w:rFonts w:ascii="Times New Roman" w:eastAsia="Calibri" w:hAnsi="Times New Roman" w:cs="Times New Roman"/>
          <w:sz w:val="24"/>
          <w:szCs w:val="24"/>
        </w:rPr>
        <w:t xml:space="preserve"> priedas „Tiekėjų pašalinimo pagrindai“</w:t>
      </w:r>
      <w:bookmarkEnd w:id="57"/>
    </w:p>
    <w:p w14:paraId="44B598D1" w14:textId="77777777" w:rsidR="003A35D2" w:rsidRDefault="003A35D2" w:rsidP="003A35D2">
      <w:pPr>
        <w:pStyle w:val="Paantrat"/>
        <w:rPr>
          <w:rFonts w:ascii="Times New Roman" w:hAnsi="Times New Roman" w:cs="Times New Roman"/>
          <w:b/>
          <w:color w:val="auto"/>
          <w:sz w:val="24"/>
          <w:szCs w:val="24"/>
        </w:rPr>
      </w:pPr>
    </w:p>
    <w:p w14:paraId="626BA16A" w14:textId="33A10E7D"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194AC7">
              <w:rPr>
                <w:rFonts w:ascii="Times New Roman" w:hAnsi="Times New Roman" w:cs="Times New Roman"/>
                <w:bCs/>
                <w:sz w:val="24"/>
                <w:szCs w:val="24"/>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8"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dienos, kai tiekėjas perkančiosios </w:t>
            </w:r>
            <w:r w:rsidRPr="00194AC7">
              <w:rPr>
                <w:rFonts w:ascii="Times New Roman" w:eastAsia="Times New Roman" w:hAnsi="Times New Roman" w:cs="Times New Roman"/>
                <w:i/>
                <w:iCs/>
                <w:sz w:val="24"/>
                <w:szCs w:val="24"/>
              </w:rPr>
              <w:lastRenderedPageBreak/>
              <w:t>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194AC7">
              <w:rPr>
                <w:rFonts w:ascii="Times New Roman" w:hAnsi="Times New Roman" w:cs="Times New Roman"/>
                <w:sz w:val="24"/>
                <w:szCs w:val="24"/>
              </w:rPr>
              <w:lastRenderedPageBreak/>
              <w:t>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8"/>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194AC7">
              <w:rPr>
                <w:rFonts w:ascii="Times New Roman" w:hAnsi="Times New Roman" w:cs="Times New Roman"/>
                <w:sz w:val="24"/>
                <w:szCs w:val="24"/>
              </w:rPr>
              <w:lastRenderedPageBreak/>
              <w:t xml:space="preserve">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194AC7">
              <w:rPr>
                <w:rFonts w:ascii="Times New Roman"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194AC7">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9" w:name="part_030e6c6c64ba4f96a23474e439d1b80c"/>
            <w:bookmarkEnd w:id="59"/>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draudžiamus susitarimus, įtvirtinto Lietuvos Respublikos </w:t>
            </w:r>
            <w:r w:rsidRPr="00194AC7">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w:t>
            </w:r>
            <w:r w:rsidRPr="00194AC7">
              <w:rPr>
                <w:rFonts w:ascii="Times New Roman" w:hAnsi="Times New Roman" w:cs="Times New Roman"/>
                <w:b/>
                <w:bCs/>
                <w:sz w:val="24"/>
                <w:szCs w:val="24"/>
              </w:rPr>
              <w:lastRenderedPageBreak/>
              <w:t xml:space="preserve">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60"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0"/>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41F39589" w:rsidR="008D704D" w:rsidRPr="00DE4E50" w:rsidRDefault="008D704D" w:rsidP="009C2357">
      <w:pPr>
        <w:pStyle w:val="Antrat2"/>
        <w:ind w:left="5103"/>
        <w:rPr>
          <w:rFonts w:ascii="Times New Roman" w:eastAsia="Calibri" w:hAnsi="Times New Roman" w:cs="Times New Roman"/>
          <w:color w:val="auto"/>
          <w:sz w:val="24"/>
          <w:szCs w:val="24"/>
        </w:rPr>
      </w:pPr>
      <w:bookmarkStart w:id="61" w:name="_Ref38291223"/>
      <w:bookmarkStart w:id="62" w:name="_Ref38291334"/>
      <w:bookmarkStart w:id="63" w:name="_Ref38533412"/>
      <w:bookmarkStart w:id="64" w:name="_Toc162954669"/>
      <w:r w:rsidRPr="00DE4E50">
        <w:rPr>
          <w:rFonts w:ascii="Times New Roman" w:eastAsia="Calibri" w:hAnsi="Times New Roman" w:cs="Times New Roman"/>
          <w:color w:val="auto"/>
          <w:sz w:val="24"/>
          <w:szCs w:val="24"/>
        </w:rPr>
        <w:lastRenderedPageBreak/>
        <w:t xml:space="preserve">Pirkimo sąlygų </w:t>
      </w:r>
      <w:r w:rsidR="003639AA">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61"/>
      <w:bookmarkEnd w:id="62"/>
      <w:bookmarkEnd w:id="63"/>
      <w:bookmarkEnd w:id="64"/>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3765B2FF" w14:textId="77777777" w:rsidR="009473A7" w:rsidRPr="009473A7" w:rsidRDefault="009473A7" w:rsidP="009473A7">
      <w:pPr>
        <w:spacing w:after="0" w:line="240" w:lineRule="auto"/>
        <w:ind w:firstLine="567"/>
        <w:jc w:val="both"/>
        <w:rPr>
          <w:rFonts w:ascii="Times New Roman" w:eastAsia="Arial" w:hAnsi="Times New Roman" w:cs="Times New Roman"/>
          <w:i/>
          <w:iCs/>
          <w:color w:val="7030A0"/>
          <w:sz w:val="24"/>
          <w:szCs w:val="24"/>
        </w:rPr>
      </w:pPr>
    </w:p>
    <w:p w14:paraId="5390B54E" w14:textId="77777777" w:rsidR="009473A7" w:rsidRPr="009473A7" w:rsidRDefault="009473A7" w:rsidP="009473A7">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9473A7">
        <w:rPr>
          <w:rFonts w:ascii="Times New Roman" w:eastAsiaTheme="minorHAnsi" w:hAnsi="Times New Roman" w:cs="Times New Roman"/>
          <w:sz w:val="24"/>
          <w:szCs w:val="24"/>
          <w:lang w:eastAsia="en-US"/>
        </w:rPr>
        <w:t>Tiekėjo kvalifikacija turi atitikti šiame priede nustatytus reikalavimus kvalifikacijai.</w:t>
      </w:r>
    </w:p>
    <w:p w14:paraId="718854EA" w14:textId="77777777" w:rsidR="009473A7" w:rsidRPr="009473A7" w:rsidRDefault="009473A7" w:rsidP="009473A7">
      <w:pPr>
        <w:numPr>
          <w:ilvl w:val="0"/>
          <w:numId w:val="3"/>
        </w:numPr>
        <w:tabs>
          <w:tab w:val="left" w:pos="851"/>
        </w:tabs>
        <w:spacing w:after="0" w:line="20" w:lineRule="atLeast"/>
        <w:ind w:left="0" w:firstLine="567"/>
        <w:contextualSpacing/>
        <w:jc w:val="both"/>
        <w:rPr>
          <w:rFonts w:ascii="Times New Roman" w:eastAsiaTheme="minorHAnsi" w:hAnsi="Times New Roman" w:cs="Times New Roman"/>
          <w:sz w:val="24"/>
          <w:szCs w:val="24"/>
        </w:rPr>
      </w:pPr>
      <w:r w:rsidRPr="009473A7">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62E7E36" w14:textId="77777777" w:rsidR="009473A7" w:rsidRPr="009473A7" w:rsidRDefault="009473A7" w:rsidP="009473A7">
      <w:pPr>
        <w:tabs>
          <w:tab w:val="left" w:pos="709"/>
        </w:tabs>
        <w:spacing w:after="0" w:line="240" w:lineRule="auto"/>
        <w:jc w:val="both"/>
        <w:rPr>
          <w:rFonts w:eastAsiaTheme="minorHAnsi" w:cstheme="minorHAnsi"/>
          <w:b/>
          <w:i/>
          <w:iCs/>
          <w:color w:val="7030A0"/>
          <w:lang w:eastAsia="en-US"/>
        </w:rPr>
      </w:pPr>
    </w:p>
    <w:p w14:paraId="10AC91FF" w14:textId="77777777" w:rsidR="009473A7" w:rsidRDefault="009473A7" w:rsidP="009473A7">
      <w:pPr>
        <w:spacing w:before="60" w:after="60" w:line="256" w:lineRule="auto"/>
        <w:jc w:val="center"/>
        <w:rPr>
          <w:rFonts w:ascii="Times New Roman" w:eastAsiaTheme="minorHAnsi" w:hAnsi="Times New Roman" w:cs="Times New Roman"/>
          <w:b/>
          <w:bCs/>
          <w:sz w:val="24"/>
          <w:szCs w:val="24"/>
        </w:rPr>
      </w:pPr>
      <w:r w:rsidRPr="009473A7">
        <w:rPr>
          <w:rFonts w:ascii="Times New Roman" w:eastAsiaTheme="minorHAnsi" w:hAnsi="Times New Roman" w:cs="Times New Roman"/>
          <w:b/>
          <w:bCs/>
          <w:sz w:val="24"/>
          <w:szCs w:val="24"/>
        </w:rPr>
        <w:t>Tiekėjų kvalifikacijos reikalavimai</w:t>
      </w:r>
    </w:p>
    <w:p w14:paraId="5B4B901D" w14:textId="77777777" w:rsidR="00877455" w:rsidRDefault="00877455" w:rsidP="009473A7">
      <w:pPr>
        <w:spacing w:before="60" w:after="60" w:line="256" w:lineRule="auto"/>
        <w:jc w:val="center"/>
        <w:rPr>
          <w:rFonts w:ascii="Times New Roman" w:eastAsiaTheme="minorHAnsi" w:hAnsi="Times New Roman" w:cs="Times New Roman"/>
          <w:b/>
          <w:b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52"/>
        <w:gridCol w:w="4804"/>
      </w:tblGrid>
      <w:tr w:rsidR="00877455" w:rsidRPr="00877455" w14:paraId="260AA5B9" w14:textId="77777777" w:rsidTr="00877455">
        <w:trPr>
          <w:trHeight w:val="555"/>
        </w:trPr>
        <w:tc>
          <w:tcPr>
            <w:tcW w:w="709" w:type="dxa"/>
            <w:tcBorders>
              <w:top w:val="single" w:sz="4" w:space="0" w:color="auto"/>
              <w:left w:val="single" w:sz="4" w:space="0" w:color="auto"/>
              <w:bottom w:val="single" w:sz="4" w:space="0" w:color="auto"/>
              <w:right w:val="single" w:sz="4" w:space="0" w:color="auto"/>
            </w:tcBorders>
            <w:hideMark/>
          </w:tcPr>
          <w:p w14:paraId="3132BB03" w14:textId="77777777" w:rsidR="00877455" w:rsidRPr="00877455" w:rsidRDefault="00877455" w:rsidP="00877455">
            <w:pPr>
              <w:spacing w:after="0" w:line="256" w:lineRule="auto"/>
              <w:jc w:val="center"/>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t>Eil. Nr.</w:t>
            </w:r>
          </w:p>
        </w:tc>
        <w:tc>
          <w:tcPr>
            <w:tcW w:w="4552" w:type="dxa"/>
            <w:tcBorders>
              <w:top w:val="single" w:sz="4" w:space="0" w:color="auto"/>
              <w:left w:val="single" w:sz="4" w:space="0" w:color="auto"/>
              <w:bottom w:val="single" w:sz="4" w:space="0" w:color="auto"/>
              <w:right w:val="single" w:sz="4" w:space="0" w:color="auto"/>
            </w:tcBorders>
            <w:hideMark/>
          </w:tcPr>
          <w:p w14:paraId="023D31AB" w14:textId="77777777" w:rsidR="00877455" w:rsidRPr="00877455" w:rsidRDefault="00877455" w:rsidP="00877455">
            <w:pPr>
              <w:spacing w:after="0" w:line="256" w:lineRule="auto"/>
              <w:jc w:val="center"/>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t>Kvalifikacijos reikalavimų reikšmė</w:t>
            </w:r>
          </w:p>
        </w:tc>
        <w:tc>
          <w:tcPr>
            <w:tcW w:w="4804" w:type="dxa"/>
            <w:tcBorders>
              <w:top w:val="single" w:sz="4" w:space="0" w:color="auto"/>
              <w:left w:val="single" w:sz="4" w:space="0" w:color="auto"/>
              <w:bottom w:val="single" w:sz="4" w:space="0" w:color="auto"/>
              <w:right w:val="single" w:sz="4" w:space="0" w:color="auto"/>
            </w:tcBorders>
            <w:hideMark/>
          </w:tcPr>
          <w:p w14:paraId="00A71CDB" w14:textId="77777777" w:rsidR="00877455" w:rsidRPr="00877455" w:rsidRDefault="00877455" w:rsidP="00877455">
            <w:pPr>
              <w:spacing w:after="0" w:line="256" w:lineRule="auto"/>
              <w:jc w:val="center"/>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t>Kvalifikacijos reikalavimus įrodantys dokumentai</w:t>
            </w:r>
          </w:p>
        </w:tc>
      </w:tr>
      <w:tr w:rsidR="00877455" w:rsidRPr="00877455" w14:paraId="55C5771B" w14:textId="77777777" w:rsidTr="00877455">
        <w:trPr>
          <w:trHeight w:val="555"/>
        </w:trPr>
        <w:tc>
          <w:tcPr>
            <w:tcW w:w="709" w:type="dxa"/>
            <w:tcBorders>
              <w:top w:val="single" w:sz="4" w:space="0" w:color="auto"/>
              <w:left w:val="single" w:sz="4" w:space="0" w:color="auto"/>
              <w:bottom w:val="single" w:sz="4" w:space="0" w:color="auto"/>
              <w:right w:val="single" w:sz="4" w:space="0" w:color="auto"/>
            </w:tcBorders>
          </w:tcPr>
          <w:p w14:paraId="01848279" w14:textId="77777777" w:rsidR="00877455" w:rsidRPr="00877455" w:rsidRDefault="00877455" w:rsidP="00877455">
            <w:pPr>
              <w:spacing w:after="0" w:line="256" w:lineRule="auto"/>
              <w:jc w:val="center"/>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t>1.1.</w:t>
            </w:r>
          </w:p>
        </w:tc>
        <w:tc>
          <w:tcPr>
            <w:tcW w:w="4552" w:type="dxa"/>
            <w:tcBorders>
              <w:top w:val="single" w:sz="4" w:space="0" w:color="auto"/>
              <w:left w:val="single" w:sz="4" w:space="0" w:color="auto"/>
              <w:bottom w:val="single" w:sz="4" w:space="0" w:color="auto"/>
              <w:right w:val="single" w:sz="4" w:space="0" w:color="auto"/>
            </w:tcBorders>
          </w:tcPr>
          <w:p w14:paraId="54542A3D" w14:textId="77777777" w:rsidR="00877455" w:rsidRDefault="00877455" w:rsidP="008774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t>Tiekėjas per paskutinius 3 metus iki pasiūlymo pateikimo termino pabaigos arba per laiką nuo tiekėjo įregistravimo dienos (jeigu tiekėjas vykdė veiklą mažiau nei 3 metus iki pasiūlymų pateikimo termino pabaigos) pagal vieną ar daugiau sutarčių yra suteikęs melioracijos griovių ir juose esančių statinių priežiūros paslaugų už ne mažiau kaip</w:t>
            </w:r>
            <w:r>
              <w:rPr>
                <w:rFonts w:ascii="Times New Roman" w:eastAsia="Calibri" w:hAnsi="Times New Roman" w:cs="Times New Roman"/>
                <w:sz w:val="24"/>
                <w:szCs w:val="24"/>
                <w:lang w:eastAsia="en-US"/>
              </w:rPr>
              <w:t>:</w:t>
            </w:r>
          </w:p>
          <w:p w14:paraId="538DFB3D" w14:textId="22867306" w:rsidR="00877455" w:rsidRDefault="00877455" w:rsidP="00877455">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 pirkimo objekto daliai -</w:t>
            </w:r>
            <w:r w:rsidRPr="00877455">
              <w:rPr>
                <w:rFonts w:ascii="Times New Roman" w:eastAsia="Calibri" w:hAnsi="Times New Roman" w:cs="Times New Roman"/>
                <w:sz w:val="24"/>
                <w:szCs w:val="24"/>
                <w:lang w:eastAsia="en-US"/>
              </w:rPr>
              <w:t xml:space="preserve"> 20 000,00 Eur be PVM</w:t>
            </w:r>
            <w:r>
              <w:rPr>
                <w:rFonts w:ascii="Times New Roman" w:eastAsia="Calibri" w:hAnsi="Times New Roman" w:cs="Times New Roman"/>
                <w:sz w:val="24"/>
                <w:szCs w:val="24"/>
                <w:lang w:eastAsia="en-US"/>
              </w:rPr>
              <w:t>;</w:t>
            </w:r>
          </w:p>
          <w:p w14:paraId="21044A88" w14:textId="4FA3D3CF" w:rsidR="00877455" w:rsidRPr="00877455" w:rsidRDefault="00877455" w:rsidP="00877455">
            <w:pPr>
              <w:autoSpaceDE w:val="0"/>
              <w:autoSpaceDN w:val="0"/>
              <w:adjustRightInd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lang w:eastAsia="en-US"/>
              </w:rPr>
              <w:t>II pirkimo objekto daliai – 20 000,00</w:t>
            </w:r>
            <w:r>
              <w:t xml:space="preserve"> </w:t>
            </w:r>
            <w:r w:rsidRPr="00877455">
              <w:rPr>
                <w:rFonts w:ascii="Times New Roman" w:eastAsia="Calibri" w:hAnsi="Times New Roman" w:cs="Times New Roman"/>
                <w:sz w:val="24"/>
                <w:szCs w:val="24"/>
                <w:lang w:eastAsia="en-US"/>
              </w:rPr>
              <w:t>Eur be PVM</w:t>
            </w:r>
            <w:r>
              <w:rPr>
                <w:rFonts w:ascii="Times New Roman" w:eastAsia="Calibri" w:hAnsi="Times New Roman" w:cs="Times New Roman"/>
                <w:sz w:val="24"/>
                <w:szCs w:val="24"/>
                <w:lang w:eastAsia="en-US"/>
              </w:rPr>
              <w:t>.</w:t>
            </w:r>
          </w:p>
          <w:p w14:paraId="08EC39DB" w14:textId="77777777" w:rsidR="00877455" w:rsidRPr="00877455" w:rsidRDefault="00877455" w:rsidP="00877455">
            <w:pPr>
              <w:autoSpaceDE w:val="0"/>
              <w:autoSpaceDN w:val="0"/>
              <w:adjustRightInd w:val="0"/>
              <w:spacing w:after="0" w:line="240" w:lineRule="auto"/>
              <w:jc w:val="both"/>
              <w:rPr>
                <w:rFonts w:ascii="Times New Roman" w:eastAsia="Calibri" w:hAnsi="Times New Roman" w:cs="Times New Roman"/>
                <w:bCs/>
                <w:color w:val="FF0000"/>
                <w:sz w:val="24"/>
                <w:szCs w:val="24"/>
                <w:lang w:eastAsia="en-US"/>
              </w:rPr>
            </w:pPr>
          </w:p>
          <w:p w14:paraId="69742FFE" w14:textId="77777777" w:rsidR="00877455" w:rsidRPr="00877455" w:rsidRDefault="00877455" w:rsidP="00877455">
            <w:pPr>
              <w:spacing w:after="0" w:line="240" w:lineRule="auto"/>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t xml:space="preserve">Pastabos: </w:t>
            </w:r>
          </w:p>
          <w:p w14:paraId="29620E46" w14:textId="77777777" w:rsidR="00877455" w:rsidRPr="00877455" w:rsidRDefault="00877455" w:rsidP="00877455">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877455">
              <w:rPr>
                <w:rFonts w:ascii="Times New Roman" w:eastAsia="Times New Roman" w:hAnsi="Times New Roman" w:cs="Times New Roman"/>
                <w:i/>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31CA5598" w14:textId="77777777" w:rsidR="00877455" w:rsidRPr="00877455" w:rsidRDefault="00877455" w:rsidP="00877455">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877455">
              <w:rPr>
                <w:rFonts w:ascii="Times New Roman" w:eastAsia="Times New Roman" w:hAnsi="Times New Roman" w:cs="Times New Roman"/>
                <w:i/>
                <w:sz w:val="24"/>
                <w:szCs w:val="24"/>
                <w:lang w:eastAsia="en-US"/>
              </w:rPr>
              <w:t>2) tiekėjas gali remtis kitų ūkio subjektų pajėgumais tik tuo atveju, jeigu tie subjektai patys vykdys tą pirkimo sutarties dalį, kuriai reikia jų turimų pajėgumų;</w:t>
            </w:r>
          </w:p>
          <w:p w14:paraId="3A426A9B" w14:textId="77777777" w:rsidR="00877455" w:rsidRPr="00877455" w:rsidRDefault="00877455" w:rsidP="00877455">
            <w:pPr>
              <w:spacing w:after="0" w:line="240" w:lineRule="auto"/>
              <w:rPr>
                <w:rFonts w:ascii="Times New Roman" w:eastAsia="Calibri" w:hAnsi="Times New Roman" w:cs="Times New Roman"/>
                <w:sz w:val="24"/>
                <w:szCs w:val="24"/>
                <w:lang w:eastAsia="en-US"/>
              </w:rPr>
            </w:pPr>
            <w:r w:rsidRPr="00877455">
              <w:rPr>
                <w:rFonts w:ascii="Times New Roman" w:eastAsia="Times New Roman" w:hAnsi="Times New Roman" w:cs="Times New Roman"/>
                <w:i/>
                <w:sz w:val="24"/>
                <w:szCs w:val="24"/>
                <w:lang w:eastAsia="en-US"/>
              </w:rPr>
              <w:t>3) subtiekėjams šis reikalavimas nenustatomas;</w:t>
            </w:r>
          </w:p>
          <w:p w14:paraId="2100939A" w14:textId="77777777" w:rsidR="00877455" w:rsidRPr="00877455" w:rsidRDefault="00877455" w:rsidP="00877455">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877455">
              <w:rPr>
                <w:rFonts w:ascii="Times New Roman" w:eastAsia="Times New Roman" w:hAnsi="Times New Roman" w:cs="Times New Roman"/>
                <w:i/>
                <w:sz w:val="24"/>
                <w:szCs w:val="24"/>
                <w:lang w:eastAsia="en-US"/>
              </w:rPr>
              <w:lastRenderedPageBreak/>
              <w:t>4) tiekėjas gali teikti informaciją apie suteiktas paslaugas, kurios pradėtos ir baigtos teikti per paskutinius 3 metus;</w:t>
            </w:r>
          </w:p>
          <w:p w14:paraId="2E2B45E0" w14:textId="77777777" w:rsidR="00877455" w:rsidRPr="00877455" w:rsidRDefault="00877455" w:rsidP="00877455">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877455">
              <w:rPr>
                <w:rFonts w:ascii="Times New Roman" w:eastAsia="Times New Roman" w:hAnsi="Times New Roman" w:cs="Times New Roman"/>
                <w:i/>
                <w:sz w:val="24"/>
                <w:szCs w:val="24"/>
                <w:lang w:eastAsia="en-US"/>
              </w:rPr>
              <w:t>5) tiekėjas gali teikti informaciją apie suteiktas paslaugas, kurios pradėtos teikti anksčiau nei per paskutinius 3 metus, tačiau 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4D246E6D" w14:textId="77777777" w:rsidR="00877455" w:rsidRPr="00877455" w:rsidRDefault="00877455" w:rsidP="00877455">
            <w:pPr>
              <w:spacing w:after="0" w:line="256" w:lineRule="auto"/>
              <w:jc w:val="both"/>
              <w:rPr>
                <w:rFonts w:ascii="Times New Roman" w:eastAsia="Calibri" w:hAnsi="Times New Roman" w:cs="Times New Roman"/>
                <w:sz w:val="24"/>
                <w:szCs w:val="22"/>
                <w:lang w:eastAsia="en-US"/>
              </w:rPr>
            </w:pPr>
            <w:r w:rsidRPr="00877455">
              <w:rPr>
                <w:rFonts w:ascii="Times New Roman" w:eastAsia="Times New Roman" w:hAnsi="Times New Roman" w:cs="Times New Roman"/>
                <w:i/>
                <w:sz w:val="24"/>
                <w:szCs w:val="24"/>
                <w:lang w:eastAsia="en-US"/>
              </w:rPr>
              <w:t>6)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tc>
        <w:tc>
          <w:tcPr>
            <w:tcW w:w="4804" w:type="dxa"/>
            <w:tcBorders>
              <w:top w:val="single" w:sz="4" w:space="0" w:color="auto"/>
              <w:left w:val="single" w:sz="4" w:space="0" w:color="auto"/>
              <w:bottom w:val="single" w:sz="4" w:space="0" w:color="auto"/>
              <w:right w:val="single" w:sz="4" w:space="0" w:color="auto"/>
            </w:tcBorders>
          </w:tcPr>
          <w:p w14:paraId="09AD3374" w14:textId="77777777" w:rsidR="00877455" w:rsidRPr="00877455" w:rsidRDefault="00877455" w:rsidP="008774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877455">
              <w:rPr>
                <w:rFonts w:ascii="Times New Roman" w:eastAsia="Calibri" w:hAnsi="Times New Roman" w:cs="Times New Roman"/>
                <w:sz w:val="24"/>
                <w:szCs w:val="24"/>
                <w:lang w:eastAsia="en-US"/>
              </w:rPr>
              <w:lastRenderedPageBreak/>
              <w:t>1) Pateikiamas per paskutinius 3 metus (įskaitant ir laikotarpį iki pasiūlymų pateikimo termino pabaigos) arba per laiką nuo tiekėjo įregistravimo dienos (jeigu tiekėjas vykdė veiklą mažiau nei 3 metus) suteiktų/teikiamų paslaugų sąrašas pagal pirkimo sąlygų 8 priedą.</w:t>
            </w:r>
          </w:p>
          <w:p w14:paraId="549B932D" w14:textId="77777777" w:rsidR="00877455" w:rsidRPr="00877455" w:rsidRDefault="00877455" w:rsidP="00877455">
            <w:pPr>
              <w:spacing w:after="0" w:line="240" w:lineRule="auto"/>
              <w:jc w:val="both"/>
              <w:rPr>
                <w:rFonts w:ascii="Times New Roman" w:eastAsia="Calibri" w:hAnsi="Times New Roman" w:cs="Times New Roman"/>
                <w:i/>
                <w:sz w:val="23"/>
                <w:szCs w:val="23"/>
                <w:lang w:eastAsia="en-US"/>
              </w:rPr>
            </w:pPr>
            <w:r w:rsidRPr="00877455">
              <w:rPr>
                <w:rFonts w:ascii="Times New Roman" w:eastAsia="Calibri" w:hAnsi="Times New Roman" w:cs="Times New Roman"/>
                <w:sz w:val="24"/>
                <w:szCs w:val="22"/>
                <w:lang w:eastAsia="en-US"/>
              </w:rPr>
              <w:t>2) Užsakovų atsiliepimai apie tai, kad paslaugos buvo suteiktos tinkamai. Atsiliepime turi būti nurodytas pirkimo sutarties/suteiktų paslaugų pavadinimas, apibūdinimas, suteiktų paslaugų vertė, sutarties/paslaugų vykdymo pradžios ir pabaigos (jeigu sutartis/paslaugos baigtos vykdyti) datos ir vieta, ar jos buvo/yra tinkamai suteiktos. Užsakovų atsiliepimuose pateikta informacija turi sutapti su pirkimo sąlygų 8 priede pateikta informacija.</w:t>
            </w:r>
          </w:p>
          <w:p w14:paraId="6F69FB5D" w14:textId="77777777" w:rsidR="00877455" w:rsidRPr="00877455" w:rsidRDefault="00877455" w:rsidP="00877455">
            <w:pPr>
              <w:spacing w:after="0" w:line="240" w:lineRule="auto"/>
              <w:jc w:val="both"/>
              <w:rPr>
                <w:rFonts w:ascii="Times New Roman" w:eastAsia="Calibri" w:hAnsi="Times New Roman" w:cs="Times New Roman"/>
                <w:i/>
                <w:color w:val="FF0000"/>
                <w:sz w:val="23"/>
                <w:szCs w:val="23"/>
                <w:lang w:eastAsia="en-US"/>
              </w:rPr>
            </w:pPr>
          </w:p>
          <w:p w14:paraId="4FDD0CB4" w14:textId="77777777" w:rsidR="00877455" w:rsidRPr="00877455" w:rsidRDefault="00877455" w:rsidP="00877455">
            <w:pPr>
              <w:spacing w:after="0" w:line="240" w:lineRule="auto"/>
              <w:jc w:val="both"/>
              <w:rPr>
                <w:rFonts w:ascii="Times New Roman" w:eastAsia="Calibri" w:hAnsi="Times New Roman" w:cs="Times New Roman"/>
                <w:i/>
                <w:color w:val="FF0000"/>
                <w:sz w:val="23"/>
                <w:szCs w:val="23"/>
                <w:lang w:eastAsia="en-US"/>
              </w:rPr>
            </w:pPr>
          </w:p>
          <w:p w14:paraId="6E3D4136" w14:textId="77777777" w:rsidR="00877455" w:rsidRPr="00877455" w:rsidRDefault="00877455" w:rsidP="00877455">
            <w:pPr>
              <w:spacing w:after="0" w:line="240" w:lineRule="auto"/>
              <w:jc w:val="both"/>
              <w:rPr>
                <w:rFonts w:ascii="Times New Roman" w:eastAsia="Calibri" w:hAnsi="Times New Roman" w:cs="Times New Roman"/>
                <w:i/>
                <w:color w:val="FF0000"/>
                <w:sz w:val="23"/>
                <w:szCs w:val="23"/>
                <w:lang w:eastAsia="en-US"/>
              </w:rPr>
            </w:pPr>
          </w:p>
          <w:p w14:paraId="3EFB9D11" w14:textId="77777777" w:rsidR="00877455" w:rsidRPr="00877455" w:rsidRDefault="00877455" w:rsidP="00877455">
            <w:pPr>
              <w:spacing w:after="0" w:line="256" w:lineRule="auto"/>
              <w:jc w:val="both"/>
              <w:rPr>
                <w:rFonts w:ascii="TimesLT" w:eastAsia="Times New Roman" w:hAnsi="TimesLT" w:cs="TimesLT"/>
                <w:i/>
                <w:sz w:val="24"/>
                <w:szCs w:val="20"/>
                <w:u w:val="single"/>
                <w:lang w:eastAsia="ar-SA"/>
              </w:rPr>
            </w:pPr>
            <w:r w:rsidRPr="00877455">
              <w:rPr>
                <w:rFonts w:ascii="Times New Roman" w:eastAsia="Calibri" w:hAnsi="Times New Roman" w:cs="Times New Roman"/>
                <w:i/>
                <w:sz w:val="24"/>
                <w:szCs w:val="24"/>
                <w:lang w:eastAsia="en-US"/>
              </w:rPr>
              <w:t>Pateikiami skenuoti dokumentai elektronine forma</w:t>
            </w:r>
          </w:p>
        </w:tc>
      </w:tr>
    </w:tbl>
    <w:p w14:paraId="6148D754" w14:textId="77777777" w:rsidR="009473A7" w:rsidRPr="009473A7" w:rsidRDefault="009473A7" w:rsidP="00CA51BF">
      <w:pPr>
        <w:spacing w:before="60" w:after="60" w:line="256" w:lineRule="auto"/>
        <w:rPr>
          <w:rFonts w:ascii="Times New Roman" w:eastAsiaTheme="minorHAnsi" w:hAnsi="Times New Roman" w:cs="Times New Roman"/>
          <w:b/>
          <w:bCs/>
          <w:sz w:val="24"/>
          <w:szCs w:val="24"/>
        </w:rPr>
      </w:pPr>
    </w:p>
    <w:p w14:paraId="4279A308" w14:textId="77777777" w:rsidR="009473A7" w:rsidRPr="009473A7" w:rsidRDefault="009473A7" w:rsidP="009473A7">
      <w:pPr>
        <w:spacing w:before="60" w:after="60" w:line="256" w:lineRule="auto"/>
        <w:rPr>
          <w:rFonts w:ascii="Times New Roman" w:eastAsiaTheme="minorHAnsi" w:hAnsi="Times New Roman" w:cs="Times New Roman"/>
          <w:b/>
          <w:bCs/>
          <w:sz w:val="24"/>
          <w:szCs w:val="24"/>
        </w:rPr>
      </w:pPr>
    </w:p>
    <w:p w14:paraId="4F704ADD" w14:textId="77777777" w:rsidR="009473A7" w:rsidRPr="009473A7" w:rsidRDefault="009473A7" w:rsidP="009473A7">
      <w:pPr>
        <w:spacing w:line="240" w:lineRule="auto"/>
        <w:jc w:val="both"/>
        <w:rPr>
          <w:rFonts w:ascii="Times New Roman" w:eastAsia="Arial" w:hAnsi="Times New Roman" w:cs="Times New Roman"/>
          <w:sz w:val="24"/>
          <w:szCs w:val="24"/>
        </w:rPr>
      </w:pPr>
      <w:r w:rsidRPr="009473A7">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21F4DBC6" w14:textId="77777777" w:rsidR="009473A7" w:rsidRPr="009473A7" w:rsidRDefault="009473A7" w:rsidP="009473A7">
      <w:pPr>
        <w:spacing w:after="0" w:line="240" w:lineRule="auto"/>
        <w:jc w:val="both"/>
        <w:rPr>
          <w:rFonts w:ascii="Times New Roman" w:eastAsia="Arial" w:hAnsi="Times New Roman" w:cs="Times New Roman"/>
          <w:sz w:val="24"/>
          <w:szCs w:val="24"/>
        </w:rPr>
      </w:pPr>
    </w:p>
    <w:p w14:paraId="49A00C74" w14:textId="77777777" w:rsidR="009473A7" w:rsidRPr="009473A7" w:rsidRDefault="009473A7" w:rsidP="009473A7">
      <w:pPr>
        <w:spacing w:after="0" w:line="240" w:lineRule="auto"/>
        <w:jc w:val="center"/>
        <w:rPr>
          <w:rFonts w:ascii="Times New Roman" w:eastAsia="Arial" w:hAnsi="Times New Roman" w:cs="Times New Roman"/>
          <w:b/>
          <w:sz w:val="24"/>
          <w:szCs w:val="24"/>
        </w:rPr>
      </w:pPr>
      <w:r w:rsidRPr="009473A7">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9918" w:type="dxa"/>
        <w:tblLook w:val="04A0" w:firstRow="1" w:lastRow="0" w:firstColumn="1" w:lastColumn="0" w:noHBand="0" w:noVBand="1"/>
      </w:tblPr>
      <w:tblGrid>
        <w:gridCol w:w="1274"/>
        <w:gridCol w:w="4108"/>
        <w:gridCol w:w="4536"/>
      </w:tblGrid>
      <w:tr w:rsidR="009473A7" w:rsidRPr="009473A7" w14:paraId="37C32492" w14:textId="77777777" w:rsidTr="009473A7">
        <w:tc>
          <w:tcPr>
            <w:tcW w:w="1274" w:type="dxa"/>
          </w:tcPr>
          <w:p w14:paraId="1C0A8999"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Eil. Nr.</w:t>
            </w:r>
          </w:p>
        </w:tc>
        <w:tc>
          <w:tcPr>
            <w:tcW w:w="4108" w:type="dxa"/>
          </w:tcPr>
          <w:p w14:paraId="5B4D62AF"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Reikalavimas</w:t>
            </w:r>
          </w:p>
        </w:tc>
        <w:tc>
          <w:tcPr>
            <w:tcW w:w="4536" w:type="dxa"/>
          </w:tcPr>
          <w:p w14:paraId="42CFC4F1"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xml:space="preserve">Patvirtinantys dokumentai </w:t>
            </w:r>
          </w:p>
        </w:tc>
      </w:tr>
      <w:tr w:rsidR="009473A7" w:rsidRPr="009473A7" w14:paraId="48CDDD28" w14:textId="77777777" w:rsidTr="009473A7">
        <w:tc>
          <w:tcPr>
            <w:tcW w:w="1274" w:type="dxa"/>
          </w:tcPr>
          <w:p w14:paraId="545ED8C5"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3.1.</w:t>
            </w:r>
          </w:p>
        </w:tc>
        <w:tc>
          <w:tcPr>
            <w:tcW w:w="4108" w:type="dxa"/>
          </w:tcPr>
          <w:p w14:paraId="55AECE57" w14:textId="6B5E0188"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Tiekėjas</w:t>
            </w:r>
            <w:r w:rsidR="00CA51BF">
              <w:t xml:space="preserve"> </w:t>
            </w:r>
            <w:r w:rsidR="00CA51BF" w:rsidRPr="00CA51BF">
              <w:rPr>
                <w:rFonts w:ascii="Times New Roman" w:hAnsi="Times New Roman" w:cs="Times New Roman"/>
                <w:sz w:val="24"/>
                <w:szCs w:val="24"/>
              </w:rPr>
              <w:t xml:space="preserve">atlikdamas </w:t>
            </w:r>
            <w:r w:rsidR="00CA51BF">
              <w:rPr>
                <w:rFonts w:ascii="Times New Roman" w:hAnsi="Times New Roman" w:cs="Times New Roman"/>
                <w:sz w:val="24"/>
                <w:szCs w:val="24"/>
              </w:rPr>
              <w:t>paslaugas</w:t>
            </w:r>
            <w:r w:rsidR="00CA51BF" w:rsidRPr="00CA51BF">
              <w:rPr>
                <w:rFonts w:ascii="Times New Roman" w:hAnsi="Times New Roman" w:cs="Times New Roman"/>
                <w:sz w:val="24"/>
                <w:szCs w:val="24"/>
              </w:rPr>
              <w:t xml:space="preserve"> (veiklos sritis – melioracijos </w:t>
            </w:r>
            <w:r w:rsidR="00CA51BF">
              <w:rPr>
                <w:rFonts w:ascii="Times New Roman" w:hAnsi="Times New Roman" w:cs="Times New Roman"/>
                <w:sz w:val="24"/>
                <w:szCs w:val="24"/>
              </w:rPr>
              <w:t>ir</w:t>
            </w:r>
            <w:r w:rsidR="000E29B7">
              <w:rPr>
                <w:rFonts w:ascii="Times New Roman" w:hAnsi="Times New Roman" w:cs="Times New Roman"/>
                <w:sz w:val="24"/>
                <w:szCs w:val="24"/>
              </w:rPr>
              <w:t>/arba</w:t>
            </w:r>
            <w:r w:rsidR="00CA51BF">
              <w:rPr>
                <w:rFonts w:ascii="Times New Roman" w:hAnsi="Times New Roman" w:cs="Times New Roman"/>
                <w:sz w:val="24"/>
                <w:szCs w:val="24"/>
              </w:rPr>
              <w:t xml:space="preserve"> hidrotechnikos </w:t>
            </w:r>
            <w:r w:rsidR="00CA51BF" w:rsidRPr="00CA51BF">
              <w:rPr>
                <w:rFonts w:ascii="Times New Roman" w:hAnsi="Times New Roman" w:cs="Times New Roman"/>
                <w:sz w:val="24"/>
                <w:szCs w:val="24"/>
              </w:rPr>
              <w:t xml:space="preserve">statinių </w:t>
            </w:r>
            <w:r w:rsidR="00CA51BF">
              <w:rPr>
                <w:rFonts w:ascii="Times New Roman" w:hAnsi="Times New Roman" w:cs="Times New Roman"/>
                <w:sz w:val="24"/>
                <w:szCs w:val="24"/>
              </w:rPr>
              <w:t>priežiūra</w:t>
            </w:r>
            <w:r w:rsidR="00CA51BF" w:rsidRPr="00CA51BF">
              <w:rPr>
                <w:rFonts w:ascii="Times New Roman" w:hAnsi="Times New Roman" w:cs="Times New Roman"/>
                <w:sz w:val="24"/>
                <w:szCs w:val="24"/>
              </w:rPr>
              <w:t>)</w:t>
            </w:r>
            <w:r w:rsidRPr="009473A7">
              <w:rPr>
                <w:rFonts w:ascii="Times New Roman" w:hAnsi="Times New Roman" w:cs="Times New Roman"/>
                <w:sz w:val="24"/>
                <w:szCs w:val="24"/>
              </w:rPr>
              <w:t xml:space="preserve">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r w:rsidRPr="009473A7">
              <w:rPr>
                <w:rFonts w:ascii="Times New Roman" w:hAnsi="Times New Roman" w:cs="Times New Roman"/>
                <w:sz w:val="24"/>
                <w:szCs w:val="24"/>
              </w:rPr>
              <w:lastRenderedPageBreak/>
              <w:t>ar kitais tiekėjo pateiktais lygiaverčiais įrodymais.</w:t>
            </w:r>
          </w:p>
          <w:p w14:paraId="2E2EB21A"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507368C2" w14:textId="77777777" w:rsidR="009473A7" w:rsidRPr="009473A7" w:rsidRDefault="009473A7" w:rsidP="009473A7">
            <w:pPr>
              <w:spacing w:line="300" w:lineRule="auto"/>
              <w:ind w:right="-1" w:firstLine="697"/>
              <w:jc w:val="both"/>
              <w:rPr>
                <w:rFonts w:ascii="Times New Roman" w:hAnsi="Times New Roman" w:cs="Times New Roman"/>
                <w:i/>
                <w:sz w:val="24"/>
                <w:szCs w:val="24"/>
              </w:rPr>
            </w:pPr>
            <w:r w:rsidRPr="009473A7">
              <w:rPr>
                <w:rFonts w:ascii="Times New Roman" w:hAnsi="Times New Roman" w:cs="Times New Roman"/>
                <w:i/>
                <w:sz w:val="24"/>
                <w:szCs w:val="24"/>
              </w:rPr>
              <w:t xml:space="preserve">Pastabos: </w:t>
            </w:r>
          </w:p>
          <w:p w14:paraId="7686C818" w14:textId="77777777" w:rsidR="009473A7" w:rsidRPr="009473A7" w:rsidRDefault="009473A7" w:rsidP="009473A7">
            <w:pPr>
              <w:spacing w:line="300" w:lineRule="auto"/>
              <w:ind w:right="-1" w:firstLine="697"/>
              <w:jc w:val="both"/>
              <w:rPr>
                <w:rFonts w:ascii="Times New Roman" w:hAnsi="Times New Roman" w:cs="Times New Roman"/>
                <w:i/>
                <w:sz w:val="24"/>
                <w:szCs w:val="24"/>
              </w:rPr>
            </w:pPr>
            <w:r w:rsidRPr="009473A7">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2BB736F5" w14:textId="77777777" w:rsidR="009473A7" w:rsidRPr="009473A7" w:rsidRDefault="009473A7" w:rsidP="009473A7">
            <w:pPr>
              <w:spacing w:line="300" w:lineRule="auto"/>
              <w:ind w:right="-1" w:firstLine="697"/>
              <w:jc w:val="both"/>
              <w:rPr>
                <w:rFonts w:ascii="Times New Roman" w:hAnsi="Times New Roman" w:cs="Times New Roman"/>
                <w:i/>
                <w:sz w:val="24"/>
                <w:szCs w:val="24"/>
              </w:rPr>
            </w:pPr>
            <w:r w:rsidRPr="009473A7">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2EC420C2"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536" w:type="dxa"/>
          </w:tcPr>
          <w:p w14:paraId="35297E74"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lastRenderedPageBreak/>
              <w:t>Nepriklausomos sertifikavimo įstaigos išduotas sertifikatas, patvirtinantis, kad tiekėjas laikosi:</w:t>
            </w:r>
          </w:p>
          <w:p w14:paraId="13E50907"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497FFB3"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standarto LST EN ISO 14001:2015 (arba lygiaverčio standarto) reikalavimų.</w:t>
            </w:r>
          </w:p>
          <w:p w14:paraId="66394BAB"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3F18D090"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3605FE4D"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EF9AF95" w14:textId="77777777" w:rsidR="009473A7" w:rsidRPr="009473A7" w:rsidRDefault="009473A7" w:rsidP="009473A7">
            <w:pPr>
              <w:spacing w:line="300" w:lineRule="auto"/>
              <w:ind w:right="-1" w:firstLine="697"/>
              <w:jc w:val="both"/>
              <w:rPr>
                <w:rFonts w:ascii="Times New Roman" w:hAnsi="Times New Roman" w:cs="Times New Roman"/>
                <w:sz w:val="24"/>
                <w:szCs w:val="24"/>
              </w:rPr>
            </w:pPr>
          </w:p>
          <w:p w14:paraId="6BD1B846"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Perkančioji organizacija priima ir kitus tiekėjo lygiaverčių aplinkos apsaugos vadybos   užtikrinimo priemonių įrodymus,  kurie patvirtintų, kad:</w:t>
            </w:r>
          </w:p>
          <w:p w14:paraId="67974AC4" w14:textId="7777777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7DE128A9" w14:textId="656B18B7" w:rsidR="009473A7" w:rsidRPr="009473A7" w:rsidRDefault="009473A7" w:rsidP="009473A7">
            <w:pPr>
              <w:spacing w:line="300" w:lineRule="auto"/>
              <w:ind w:right="-1" w:firstLine="697"/>
              <w:jc w:val="both"/>
              <w:rPr>
                <w:rFonts w:ascii="Times New Roman" w:hAnsi="Times New Roman" w:cs="Times New Roman"/>
                <w:sz w:val="24"/>
                <w:szCs w:val="24"/>
              </w:rPr>
            </w:pPr>
            <w:r w:rsidRPr="009473A7">
              <w:rPr>
                <w:rFonts w:ascii="Times New Roman" w:hAnsi="Times New Roman" w:cs="Times New Roman"/>
                <w:sz w:val="24"/>
                <w:szCs w:val="24"/>
              </w:rPr>
              <w:t>- jo taikomos aplinkos apsaugos vadybos užtikrinimo priemonės atitinka  standarto LST EN ISO 14001:2015 (arba lygiaverčio standarto) reikalavimus.</w:t>
            </w:r>
          </w:p>
          <w:p w14:paraId="41E1DE25" w14:textId="77777777" w:rsidR="009473A7" w:rsidRPr="009473A7" w:rsidRDefault="009473A7" w:rsidP="009473A7">
            <w:pPr>
              <w:spacing w:after="200" w:line="300" w:lineRule="auto"/>
              <w:ind w:firstLine="697"/>
              <w:jc w:val="both"/>
              <w:rPr>
                <w:rFonts w:ascii="Times New Roman" w:hAnsi="Times New Roman" w:cs="Times New Roman"/>
                <w:sz w:val="24"/>
                <w:szCs w:val="24"/>
              </w:rPr>
            </w:pPr>
            <w:r w:rsidRPr="009473A7">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9473A7">
              <w:rPr>
                <w:rFonts w:ascii="Times New Roman" w:hAnsi="Times New Roman" w:cs="Times New Roman"/>
                <w:bCs/>
                <w:spacing w:val="2"/>
                <w:sz w:val="24"/>
                <w:szCs w:val="24"/>
              </w:rPr>
              <w:t xml:space="preserve">Aplinkos apsaugos kriterijų, kuriuos Perkančiosios organizacijos ir perkantieji subjektai turi taikyti pirkdamos prekes, paslaugas ar darbus, taikymo tvarkos aprašo 10 </w:t>
            </w:r>
            <w:r w:rsidRPr="009473A7">
              <w:rPr>
                <w:rFonts w:ascii="Times New Roman" w:hAnsi="Times New Roman" w:cs="Times New Roman"/>
                <w:sz w:val="24"/>
                <w:szCs w:val="24"/>
              </w:rPr>
              <w:t>p., arba kitus lygiaverčius įrodymus.</w:t>
            </w:r>
          </w:p>
          <w:p w14:paraId="111409EF" w14:textId="77777777" w:rsidR="009473A7" w:rsidRPr="009473A7" w:rsidRDefault="009473A7" w:rsidP="009473A7">
            <w:pPr>
              <w:spacing w:after="200" w:line="300" w:lineRule="auto"/>
              <w:ind w:firstLine="697"/>
              <w:jc w:val="both"/>
              <w:rPr>
                <w:rFonts w:ascii="Times New Roman" w:hAnsi="Times New Roman" w:cs="Times New Roman"/>
                <w:sz w:val="24"/>
                <w:szCs w:val="24"/>
                <w:u w:val="single"/>
              </w:rPr>
            </w:pPr>
            <w:r w:rsidRPr="009473A7">
              <w:rPr>
                <w:rFonts w:ascii="Times New Roman" w:eastAsia="Times New Roman" w:hAnsi="Times New Roman" w:cs="Times New Roman"/>
                <w:i/>
                <w:iCs/>
                <w:sz w:val="24"/>
                <w:szCs w:val="24"/>
                <w:u w:val="single"/>
              </w:rPr>
              <w:t>Pateikiami skenuoti arba el. parašu pasirašyti dokumentai</w:t>
            </w:r>
            <w:r w:rsidRPr="009473A7">
              <w:rPr>
                <w:rFonts w:ascii="Times New Roman" w:eastAsia="Times New Roman" w:hAnsi="Times New Roman" w:cs="Times New Roman"/>
                <w:i/>
                <w:sz w:val="24"/>
                <w:szCs w:val="24"/>
                <w:u w:val="single"/>
              </w:rPr>
              <w:t>.</w:t>
            </w:r>
          </w:p>
        </w:tc>
      </w:tr>
    </w:tbl>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5" w:name="_Ref38291379"/>
      <w:bookmarkStart w:id="66" w:name="_Ref38291394"/>
      <w:bookmarkStart w:id="67" w:name="_Ref38898251"/>
      <w:r>
        <w:rPr>
          <w:rFonts w:ascii="Times New Roman" w:eastAsia="Calibri" w:hAnsi="Times New Roman" w:cs="Times New Roman"/>
          <w:sz w:val="24"/>
          <w:szCs w:val="24"/>
        </w:rPr>
        <w:br w:type="page"/>
      </w:r>
    </w:p>
    <w:p w14:paraId="5D0FDE6E" w14:textId="000E65FD" w:rsidR="008D704D" w:rsidRPr="00DE4E50" w:rsidRDefault="008D704D" w:rsidP="008D704D">
      <w:pPr>
        <w:pStyle w:val="Antrat2"/>
        <w:ind w:left="5103"/>
        <w:rPr>
          <w:rFonts w:ascii="Times New Roman" w:hAnsi="Times New Roman" w:cs="Times New Roman"/>
          <w:color w:val="auto"/>
          <w:sz w:val="24"/>
          <w:szCs w:val="24"/>
        </w:rPr>
      </w:pPr>
      <w:bookmarkStart w:id="68" w:name="_Toc162954670"/>
      <w:r w:rsidRPr="00DE4E50">
        <w:rPr>
          <w:rFonts w:ascii="Times New Roman" w:eastAsia="Calibri" w:hAnsi="Times New Roman" w:cs="Times New Roman"/>
          <w:color w:val="auto"/>
          <w:sz w:val="24"/>
          <w:szCs w:val="24"/>
        </w:rPr>
        <w:lastRenderedPageBreak/>
        <w:t xml:space="preserve">Pirkimo sąlygų </w:t>
      </w:r>
      <w:r w:rsidR="00766E2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5"/>
      <w:bookmarkEnd w:id="66"/>
      <w:bookmarkEnd w:id="67"/>
      <w:bookmarkEnd w:id="68"/>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9" w:name="_Hlk189214743"/>
      <w:r w:rsidRPr="00DE4E50">
        <w:rPr>
          <w:rFonts w:ascii="Times New Roman" w:hAnsi="Times New Roman" w:cs="Times New Roman"/>
          <w:smallCaps/>
          <w:sz w:val="24"/>
          <w:szCs w:val="24"/>
        </w:rPr>
        <w:t>__________</w:t>
      </w:r>
    </w:p>
    <w:bookmarkEnd w:id="69"/>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086B6978" w:rsidR="008D704D" w:rsidRPr="00DE4E50" w:rsidRDefault="008D704D" w:rsidP="008D704D">
      <w:pPr>
        <w:pStyle w:val="Antrat2"/>
        <w:ind w:left="5103"/>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162954671"/>
      <w:bookmarkStart w:id="74" w:name="_Hlk190854473"/>
      <w:r w:rsidRPr="00DE4E50">
        <w:rPr>
          <w:rFonts w:ascii="Times New Roman" w:eastAsia="Calibri" w:hAnsi="Times New Roman" w:cs="Times New Roman"/>
          <w:color w:val="auto"/>
          <w:sz w:val="24"/>
          <w:szCs w:val="24"/>
        </w:rPr>
        <w:lastRenderedPageBreak/>
        <w:t xml:space="preserve">Pirkimo sąlygų </w:t>
      </w:r>
      <w:r w:rsidR="00766E22">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„Pasiūlymo forma</w:t>
      </w:r>
      <w:r w:rsidR="003A35D2">
        <w:rPr>
          <w:rFonts w:ascii="Times New Roman" w:eastAsia="Calibri" w:hAnsi="Times New Roman" w:cs="Times New Roman"/>
          <w:color w:val="auto"/>
          <w:sz w:val="24"/>
          <w:szCs w:val="24"/>
        </w:rPr>
        <w:t xml:space="preserve"> visoms dalims</w:t>
      </w:r>
      <w:r w:rsidRPr="00DE4E50">
        <w:rPr>
          <w:rFonts w:ascii="Times New Roman" w:eastAsia="Calibri" w:hAnsi="Times New Roman" w:cs="Times New Roman"/>
          <w:color w:val="auto"/>
          <w:sz w:val="24"/>
          <w:szCs w:val="24"/>
        </w:rPr>
        <w:t>“</w:t>
      </w:r>
      <w:bookmarkEnd w:id="70"/>
      <w:bookmarkEnd w:id="71"/>
      <w:bookmarkEnd w:id="72"/>
      <w:bookmarkEnd w:id="73"/>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27954EF"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483899">
        <w:rPr>
          <w:rFonts w:ascii="Times New Roman" w:eastAsia="Calibri" w:hAnsi="Times New Roman" w:cs="Times New Roman"/>
          <w:b/>
          <w:caps/>
          <w:sz w:val="24"/>
          <w:szCs w:val="24"/>
          <w:lang w:eastAsia="en-US"/>
        </w:rPr>
        <w:t xml:space="preserve"> </w:t>
      </w:r>
    </w:p>
    <w:p w14:paraId="33A63EC9" w14:textId="2B829EAE"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542415" w:rsidRPr="00542415">
        <w:rPr>
          <w:rFonts w:ascii="Times New Roman" w:eastAsia="Calibri" w:hAnsi="Times New Roman" w:cs="Times New Roman"/>
          <w:b/>
          <w:bCs/>
          <w:caps/>
          <w:sz w:val="24"/>
        </w:rPr>
        <w:t>ALYTAUS RAJONO PARĖČĖNŲ, VANKIŠKIŲ, POCELONIŲ IR KANČĖNŲ KADASTRINIŲ VIETOVIŲ DALIES MELIORACIJOS GRIOVIŲ IR JUOSE ESANČIŲ STATINIŲ PRIEŽIŪROS PASLAUGOS IR ALYTAUS RAJONO KROKIALAUKIO, SANTAIKOS IR ŪDRIJOS KADASTRINIŲ VIETOVIŲ DALIES MELIORACIJOS GRIOVIŲ IR JUOSE ESANČIŲ STATINIŲ PRIEŽIŪROS</w:t>
      </w:r>
      <w:r w:rsidR="003B0087" w:rsidRPr="003B0087">
        <w:rPr>
          <w:rFonts w:ascii="Times New Roman" w:eastAsia="Calibri" w:hAnsi="Times New Roman" w:cs="Times New Roman"/>
          <w:b/>
          <w:bCs/>
          <w:caps/>
          <w:sz w:val="24"/>
        </w:rPr>
        <w:t xml:space="preserve">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6C721303" w14:textId="77777777"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bookmarkStart w:id="76" w:name="_Hlk193964962"/>
      <w:r w:rsidRPr="00004610">
        <w:rPr>
          <w:rFonts w:ascii="Times New Roman" w:hAnsi="Times New Roman" w:cs="Times New Roman"/>
          <w:i/>
          <w:sz w:val="24"/>
          <w:szCs w:val="24"/>
        </w:rPr>
        <w:t xml:space="preserve">Jei teikiamas pasiūlymas pirkimo 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166405A8" w14:textId="0DB0EEE0" w:rsidR="003B0087" w:rsidRDefault="00C55920" w:rsidP="00196B2B">
      <w:pPr>
        <w:spacing w:after="0" w:line="240" w:lineRule="auto"/>
        <w:ind w:right="49"/>
        <w:contextualSpacing/>
        <w:jc w:val="center"/>
        <w:rPr>
          <w:rFonts w:ascii="Times New Roman" w:eastAsiaTheme="minorHAnsi" w:hAnsi="Times New Roman" w:cs="Times New Roman"/>
          <w:b/>
          <w:sz w:val="24"/>
          <w:szCs w:val="24"/>
        </w:rPr>
      </w:pPr>
      <w:r w:rsidRPr="00C55920">
        <w:rPr>
          <w:rFonts w:ascii="Times New Roman" w:eastAsiaTheme="minorHAnsi" w:hAnsi="Times New Roman" w:cs="Times New Roman"/>
          <w:b/>
          <w:sz w:val="24"/>
          <w:szCs w:val="24"/>
        </w:rPr>
        <w:t>Alytaus rajono Parėčėnų, Vankiškių, Pocelonių ir Kančėnų kadastrinių vietovių dalies melioracijos griovių ir juose esančių statinių priežiūros paslaugos</w:t>
      </w:r>
    </w:p>
    <w:p w14:paraId="4A92906B" w14:textId="77777777" w:rsidR="00C55920" w:rsidRDefault="00C55920"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39BE3F80" w:rsidR="0029153E" w:rsidRPr="00C55920" w:rsidRDefault="000F7C79"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C55920">
              <w:rPr>
                <w:rFonts w:ascii="Times New Roman" w:hAnsi="Times New Roman" w:cs="Times New Roman"/>
                <w:sz w:val="24"/>
                <w:szCs w:val="24"/>
              </w:rPr>
              <w:t>Alytaus rajono Parėčėnų, Vankiškių, Pocelonių ir Kančėnų kadastrinių vietovių dalies melioracijos griovių ir juose esančių statinių priežiūros paslaugos</w:t>
            </w:r>
            <w:r w:rsidR="0029153E" w:rsidRPr="00C55920">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4899BF3B" w:rsidR="0029153E" w:rsidRPr="00C55920" w:rsidRDefault="00C55920" w:rsidP="0029153E">
            <w:pPr>
              <w:shd w:val="clear" w:color="auto" w:fill="FFFFFF"/>
              <w:spacing w:after="0" w:line="240" w:lineRule="auto"/>
              <w:ind w:right="-1"/>
              <w:rPr>
                <w:rFonts w:ascii="Times New Roman" w:eastAsia="Calibri" w:hAnsi="Times New Roman" w:cs="Times New Roman"/>
                <w:sz w:val="24"/>
                <w:szCs w:val="24"/>
                <w:lang w:eastAsia="en-US"/>
              </w:rPr>
            </w:pPr>
            <w:r w:rsidRPr="00C55920">
              <w:rPr>
                <w:rFonts w:ascii="Times New Roman" w:eastAsia="Times New Roman" w:hAnsi="Times New Roman" w:cs="Times New Roman"/>
                <w:b/>
                <w:bCs/>
                <w:iCs/>
                <w:sz w:val="24"/>
                <w:szCs w:val="24"/>
              </w:rPr>
              <w:t>Priežiūros</w:t>
            </w:r>
            <w:r w:rsidR="0029153E" w:rsidRPr="00C55920">
              <w:rPr>
                <w:rFonts w:ascii="Times New Roman" w:eastAsia="Times New Roman" w:hAnsi="Times New Roman" w:cs="Times New Roman"/>
                <w:b/>
                <w:bCs/>
                <w:iCs/>
                <w:sz w:val="24"/>
                <w:szCs w:val="24"/>
              </w:rPr>
              <w:t xml:space="preserve"> paslaug</w:t>
            </w:r>
            <w:r w:rsidR="00A51FF2" w:rsidRPr="00C55920">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45E0FB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8EEABA"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D3B7278"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bookmarkEnd w:id="76"/>
    <w:p w14:paraId="697C8EA6"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31111EBA" w14:textId="5B6175CC"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1812E7E0" w14:textId="5D1E741D" w:rsidR="003B0087" w:rsidRDefault="00C55920" w:rsidP="00196B2B">
      <w:pPr>
        <w:spacing w:after="0" w:line="240" w:lineRule="auto"/>
        <w:ind w:right="49"/>
        <w:contextualSpacing/>
        <w:jc w:val="center"/>
        <w:rPr>
          <w:rFonts w:ascii="Times New Roman" w:eastAsiaTheme="minorHAnsi" w:hAnsi="Times New Roman" w:cs="Times New Roman"/>
          <w:b/>
          <w:sz w:val="24"/>
          <w:szCs w:val="24"/>
        </w:rPr>
      </w:pPr>
      <w:r w:rsidRPr="00C55920">
        <w:rPr>
          <w:rFonts w:ascii="Times New Roman" w:eastAsiaTheme="minorHAnsi" w:hAnsi="Times New Roman" w:cs="Times New Roman"/>
          <w:b/>
          <w:sz w:val="24"/>
          <w:szCs w:val="24"/>
        </w:rPr>
        <w:t>Alytaus rajono Krokialaukio, Santaikos, Ūdrijos kadastrinių vietovių dalies melioracijos griovių ir juose esančių statinių priežiūros paslaugos</w:t>
      </w:r>
    </w:p>
    <w:p w14:paraId="2325491C" w14:textId="77777777" w:rsidR="00C55920" w:rsidRDefault="00C55920"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3AF89488" w14:textId="77777777" w:rsidTr="00FA5414">
        <w:tc>
          <w:tcPr>
            <w:tcW w:w="850" w:type="dxa"/>
          </w:tcPr>
          <w:p w14:paraId="54334E1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4F479B86"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9265559"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EA4FFDD"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224E7BC1" w14:textId="77777777" w:rsidTr="00FA5414">
        <w:tc>
          <w:tcPr>
            <w:tcW w:w="850" w:type="dxa"/>
          </w:tcPr>
          <w:p w14:paraId="6D66F7A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2238929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F5DB174"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86DAB38"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5AE436B6" w14:textId="77777777" w:rsidTr="00FA5414">
        <w:tc>
          <w:tcPr>
            <w:tcW w:w="850" w:type="dxa"/>
          </w:tcPr>
          <w:p w14:paraId="37EE710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51740D09" w14:textId="1130BCCF" w:rsidR="00196B2B" w:rsidRPr="00C55920" w:rsidRDefault="00C55920"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C55920">
              <w:rPr>
                <w:rFonts w:ascii="Times New Roman" w:eastAsia="Calibri" w:hAnsi="Times New Roman" w:cs="Times New Roman"/>
                <w:sz w:val="24"/>
                <w:szCs w:val="24"/>
                <w:lang w:eastAsia="en-US"/>
              </w:rPr>
              <w:t>Alytaus rajono Krokialaukio, Santaikos, Ūdrijos kadastrinių vietovių dalies melioracijos griovių ir juose esančių statinių priežiūros paslaugos</w:t>
            </w:r>
            <w:r w:rsidR="00196B2B" w:rsidRPr="00C55920">
              <w:rPr>
                <w:rFonts w:ascii="Times New Roman" w:eastAsia="Calibri" w:hAnsi="Times New Roman" w:cs="Times New Roman"/>
                <w:sz w:val="24"/>
                <w:szCs w:val="24"/>
                <w:lang w:eastAsia="en-US"/>
              </w:rPr>
              <w:t>:</w:t>
            </w:r>
          </w:p>
        </w:tc>
        <w:tc>
          <w:tcPr>
            <w:tcW w:w="1984" w:type="dxa"/>
          </w:tcPr>
          <w:p w14:paraId="6C250223"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2CFD9D2"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5DE0A781" w14:textId="77777777" w:rsidTr="00FA5414">
        <w:tc>
          <w:tcPr>
            <w:tcW w:w="850" w:type="dxa"/>
          </w:tcPr>
          <w:p w14:paraId="0013D3C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13AFAC0C" w14:textId="306FE08E" w:rsidR="00196B2B" w:rsidRPr="00C55920" w:rsidRDefault="00C55920" w:rsidP="00FA5414">
            <w:pPr>
              <w:shd w:val="clear" w:color="auto" w:fill="FFFFFF"/>
              <w:spacing w:after="0" w:line="240" w:lineRule="auto"/>
              <w:ind w:right="-1"/>
              <w:rPr>
                <w:rFonts w:ascii="Times New Roman" w:eastAsia="Calibri" w:hAnsi="Times New Roman" w:cs="Times New Roman"/>
                <w:sz w:val="24"/>
                <w:szCs w:val="24"/>
                <w:lang w:eastAsia="en-US"/>
              </w:rPr>
            </w:pPr>
            <w:r w:rsidRPr="00C55920">
              <w:rPr>
                <w:rFonts w:ascii="Times New Roman" w:eastAsia="Times New Roman" w:hAnsi="Times New Roman" w:cs="Times New Roman"/>
                <w:b/>
                <w:bCs/>
                <w:iCs/>
                <w:sz w:val="24"/>
                <w:szCs w:val="24"/>
              </w:rPr>
              <w:t>Priežiūros</w:t>
            </w:r>
            <w:r w:rsidR="00196B2B" w:rsidRPr="00C55920">
              <w:rPr>
                <w:rFonts w:ascii="Times New Roman" w:eastAsia="Times New Roman" w:hAnsi="Times New Roman" w:cs="Times New Roman"/>
                <w:b/>
                <w:bCs/>
                <w:iCs/>
                <w:sz w:val="24"/>
                <w:szCs w:val="24"/>
              </w:rPr>
              <w:t xml:space="preserve"> paslaugos</w:t>
            </w:r>
          </w:p>
        </w:tc>
        <w:tc>
          <w:tcPr>
            <w:tcW w:w="1984" w:type="dxa"/>
          </w:tcPr>
          <w:p w14:paraId="5567F16C"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FA5920D"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E86F534"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A799099"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12A7168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75BDBD70" w14:textId="1323757C" w:rsidR="00263F58" w:rsidRPr="007B77CE" w:rsidRDefault="00CB2D99" w:rsidP="00263F58">
      <w:pPr>
        <w:rPr>
          <w:rFonts w:ascii="Times New Roman" w:eastAsiaTheme="majorEastAsia" w:hAnsi="Times New Roman" w:cs="Times New Roman"/>
          <w:sz w:val="24"/>
          <w:szCs w:val="24"/>
        </w:rPr>
      </w:pPr>
      <w:bookmarkStart w:id="77" w:name="_Ref39586171"/>
      <w:bookmarkStart w:id="78" w:name="_Ref39673580"/>
      <w:bookmarkStart w:id="79" w:name="_Ref39674283"/>
      <w:bookmarkStart w:id="80" w:name="_Toc162954672"/>
      <w:r>
        <w:rPr>
          <w:rFonts w:ascii="Times New Roman" w:hAnsi="Times New Roman" w:cs="Times New Roman"/>
          <w:sz w:val="24"/>
          <w:szCs w:val="24"/>
        </w:rPr>
        <w:br w:type="page"/>
      </w:r>
      <w:bookmarkEnd w:id="74"/>
    </w:p>
    <w:p w14:paraId="5DC5C150" w14:textId="44702A60"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3B0087">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r w:rsidR="00263F58">
        <w:rPr>
          <w:rFonts w:ascii="Times New Roman" w:hAnsi="Times New Roman" w:cs="Times New Roman"/>
          <w:color w:val="auto"/>
          <w:sz w:val="24"/>
          <w:szCs w:val="24"/>
        </w:rPr>
        <w:t xml:space="preserve"> I pirkimo objekto daliai</w:t>
      </w:r>
      <w:r w:rsidR="008D704D" w:rsidRPr="00DE4E50">
        <w:rPr>
          <w:rFonts w:ascii="Times New Roman" w:hAnsi="Times New Roman" w:cs="Times New Roman"/>
          <w:color w:val="auto"/>
          <w:sz w:val="24"/>
          <w:szCs w:val="24"/>
        </w:rPr>
        <w:t>“</w:t>
      </w:r>
      <w:bookmarkEnd w:id="77"/>
      <w:bookmarkEnd w:id="78"/>
      <w:bookmarkEnd w:id="79"/>
      <w:bookmarkEnd w:id="80"/>
    </w:p>
    <w:p w14:paraId="55E0D1AB" w14:textId="26015118" w:rsidR="00D006C1" w:rsidRPr="00DE4E50" w:rsidRDefault="00D006C1" w:rsidP="00D006C1"/>
    <w:p w14:paraId="74F43C22" w14:textId="5D3BBA6F"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7B77CE" w:rsidRPr="007B77CE">
        <w:t xml:space="preserve"> </w:t>
      </w:r>
      <w:r w:rsidR="007B77CE" w:rsidRPr="007B77CE">
        <w:rPr>
          <w:rFonts w:ascii="Times New Roman" w:hAnsi="Times New Roman" w:cs="Times New Roman"/>
          <w:sz w:val="24"/>
          <w:szCs w:val="24"/>
        </w:rPr>
        <w:t>I pirkimo objekto daliai</w:t>
      </w:r>
      <w:r w:rsidRPr="00DE4E50">
        <w:rPr>
          <w:rFonts w:ascii="Times New Roman" w:hAnsi="Times New Roman" w:cs="Times New Roman"/>
          <w:sz w:val="24"/>
          <w:szCs w:val="24"/>
        </w:rPr>
        <w:t>“</w:t>
      </w:r>
      <w:r w:rsidR="00903E89">
        <w:rPr>
          <w:rFonts w:ascii="Times New Roman" w:hAnsi="Times New Roman" w:cs="Times New Roman"/>
          <w:sz w:val="24"/>
          <w:szCs w:val="24"/>
        </w:rPr>
        <w:t xml:space="preserve"> </w:t>
      </w:r>
      <w:bookmarkStart w:id="8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8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82" w:name="_Toc126333946"/>
      <w:r>
        <w:rPr>
          <w:rFonts w:ascii="Times New Roman" w:hAnsi="Times New Roman" w:cs="Times New Roman"/>
          <w:sz w:val="24"/>
          <w:szCs w:val="24"/>
        </w:rPr>
        <w:br w:type="page"/>
      </w:r>
    </w:p>
    <w:p w14:paraId="30D75F98" w14:textId="77777777" w:rsidR="00263F58" w:rsidRDefault="00263F58" w:rsidP="00263F58"/>
    <w:p w14:paraId="3C5F6455" w14:textId="62B14580" w:rsidR="00263F58" w:rsidRPr="00DE4E50" w:rsidRDefault="00263F58" w:rsidP="00263F58">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sidR="003B0087">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bookmarkStart w:id="83" w:name="_Hlk193965939"/>
      <w:r w:rsidRPr="00DE4E50">
        <w:rPr>
          <w:rFonts w:ascii="Times New Roman" w:hAnsi="Times New Roman" w:cs="Times New Roman"/>
          <w:color w:val="auto"/>
          <w:sz w:val="24"/>
          <w:szCs w:val="24"/>
        </w:rPr>
        <w:t>Sutarties projektas</w:t>
      </w:r>
      <w:r>
        <w:rPr>
          <w:rFonts w:ascii="Times New Roman" w:hAnsi="Times New Roman" w:cs="Times New Roman"/>
          <w:color w:val="auto"/>
          <w:sz w:val="24"/>
          <w:szCs w:val="24"/>
        </w:rPr>
        <w:t xml:space="preserve"> II pirkimo objekto daliai</w:t>
      </w:r>
      <w:bookmarkEnd w:id="83"/>
      <w:r w:rsidRPr="00DE4E50">
        <w:rPr>
          <w:rFonts w:ascii="Times New Roman" w:hAnsi="Times New Roman" w:cs="Times New Roman"/>
          <w:color w:val="auto"/>
          <w:sz w:val="24"/>
          <w:szCs w:val="24"/>
        </w:rPr>
        <w:t>“</w:t>
      </w:r>
    </w:p>
    <w:p w14:paraId="3298D2E5" w14:textId="77777777" w:rsidR="00263F58" w:rsidRPr="00DE4E50" w:rsidRDefault="00263F58" w:rsidP="00263F58"/>
    <w:p w14:paraId="2BDF66A5" w14:textId="375B344F" w:rsidR="00263F58" w:rsidRDefault="00263F58" w:rsidP="00263F58">
      <w:pPr>
        <w:rPr>
          <w:rFonts w:ascii="Times New Roman" w:hAnsi="Times New Roman" w:cs="Times New Roman"/>
          <w:sz w:val="24"/>
          <w:szCs w:val="24"/>
        </w:rPr>
      </w:pPr>
      <w:r w:rsidRPr="00DE4E50">
        <w:rPr>
          <w:rFonts w:ascii="Times New Roman" w:hAnsi="Times New Roman" w:cs="Times New Roman"/>
          <w:sz w:val="24"/>
          <w:szCs w:val="24"/>
        </w:rPr>
        <w:t>„</w:t>
      </w:r>
      <w:r w:rsidR="007B77CE" w:rsidRPr="00DE4E50">
        <w:rPr>
          <w:rFonts w:ascii="Times New Roman" w:hAnsi="Times New Roman" w:cs="Times New Roman"/>
          <w:sz w:val="24"/>
          <w:szCs w:val="24"/>
        </w:rPr>
        <w:t>Sutarties projektas</w:t>
      </w:r>
      <w:r w:rsidR="007B77CE">
        <w:rPr>
          <w:rFonts w:ascii="Times New Roman" w:hAnsi="Times New Roman" w:cs="Times New Roman"/>
          <w:sz w:val="24"/>
          <w:szCs w:val="24"/>
        </w:rPr>
        <w:t xml:space="preserve"> 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3B730D69" w14:textId="6153D85F" w:rsidR="00263F58" w:rsidRDefault="00263F58" w:rsidP="00263F58">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26DC545" w14:textId="77777777" w:rsidR="00263F58" w:rsidRPr="00263F58" w:rsidRDefault="00263F58" w:rsidP="00263F58">
      <w:pPr>
        <w:jc w:val="center"/>
        <w:rPr>
          <w:rFonts w:ascii="Times New Roman" w:hAnsi="Times New Roman" w:cs="Times New Roman"/>
          <w:sz w:val="24"/>
          <w:szCs w:val="24"/>
        </w:rPr>
      </w:pPr>
    </w:p>
    <w:p w14:paraId="00F4CA01" w14:textId="77777777" w:rsidR="00263F58" w:rsidRDefault="00263F58" w:rsidP="00263F58"/>
    <w:p w14:paraId="03D31645" w14:textId="77777777" w:rsidR="00263F58" w:rsidRDefault="00263F58" w:rsidP="00263F58"/>
    <w:p w14:paraId="1EB1BCC9" w14:textId="77777777" w:rsidR="00263F58" w:rsidRDefault="00263F58" w:rsidP="00263F58"/>
    <w:p w14:paraId="6AED9766" w14:textId="77777777" w:rsidR="00263F58" w:rsidRDefault="00263F58" w:rsidP="00263F58"/>
    <w:p w14:paraId="2D426969" w14:textId="77777777" w:rsidR="00263F58" w:rsidRDefault="00263F58" w:rsidP="00263F58"/>
    <w:p w14:paraId="1A874548" w14:textId="77777777" w:rsidR="00263F58" w:rsidRDefault="00263F58" w:rsidP="00263F58"/>
    <w:p w14:paraId="1E8C7591" w14:textId="77777777" w:rsidR="00263F58" w:rsidRDefault="00263F58" w:rsidP="00263F58"/>
    <w:p w14:paraId="0E0A0BE7" w14:textId="77777777" w:rsidR="00263F58" w:rsidRDefault="00263F58" w:rsidP="00263F58"/>
    <w:p w14:paraId="25D869ED" w14:textId="77777777" w:rsidR="00263F58" w:rsidRDefault="00263F58" w:rsidP="00263F58"/>
    <w:p w14:paraId="7ABE3CDA" w14:textId="77777777" w:rsidR="00263F58" w:rsidRDefault="00263F58" w:rsidP="00263F58"/>
    <w:p w14:paraId="034D4FA1" w14:textId="77777777" w:rsidR="00263F58" w:rsidRDefault="00263F58" w:rsidP="00263F58"/>
    <w:p w14:paraId="07D9C6B7" w14:textId="77777777" w:rsidR="00263F58" w:rsidRDefault="00263F58" w:rsidP="00263F58"/>
    <w:p w14:paraId="180AC75E" w14:textId="77777777" w:rsidR="00263F58" w:rsidRDefault="00263F58" w:rsidP="00263F58"/>
    <w:p w14:paraId="40332077" w14:textId="77777777" w:rsidR="00263F58" w:rsidRDefault="00263F58" w:rsidP="00263F58"/>
    <w:p w14:paraId="08104CF1" w14:textId="77777777" w:rsidR="00263F58" w:rsidRDefault="00263F58" w:rsidP="00263F58"/>
    <w:p w14:paraId="4BEB34E3" w14:textId="77777777" w:rsidR="00263F58" w:rsidRDefault="00263F58" w:rsidP="00263F58"/>
    <w:p w14:paraId="7D737862" w14:textId="77777777" w:rsidR="00263F58" w:rsidRDefault="00263F58" w:rsidP="00263F58"/>
    <w:p w14:paraId="5758BCE0" w14:textId="77777777" w:rsidR="00263F58" w:rsidRDefault="00263F58" w:rsidP="00263F58"/>
    <w:p w14:paraId="3BB2DA7D" w14:textId="77777777" w:rsidR="00263F58" w:rsidRDefault="00263F58" w:rsidP="00263F58"/>
    <w:p w14:paraId="33860806" w14:textId="77777777" w:rsidR="00263F58" w:rsidRDefault="00263F58" w:rsidP="00263F58"/>
    <w:p w14:paraId="5557317A" w14:textId="77777777" w:rsidR="00263F58" w:rsidRDefault="00263F58" w:rsidP="00263F58"/>
    <w:p w14:paraId="04FC7EF7" w14:textId="77777777" w:rsidR="00263F58" w:rsidRPr="00263F58" w:rsidRDefault="00263F58" w:rsidP="00263F58"/>
    <w:p w14:paraId="5FF9C457" w14:textId="77777777" w:rsidR="007B77CE" w:rsidRDefault="007B77CE" w:rsidP="00AE404A">
      <w:pPr>
        <w:pStyle w:val="Antrat2"/>
        <w:ind w:left="5103"/>
        <w:rPr>
          <w:rFonts w:ascii="Times New Roman" w:hAnsi="Times New Roman" w:cs="Times New Roman"/>
          <w:color w:val="auto"/>
          <w:sz w:val="24"/>
          <w:szCs w:val="24"/>
        </w:rPr>
      </w:pPr>
    </w:p>
    <w:bookmarkEnd w:id="82"/>
    <w:p w14:paraId="607234C7" w14:textId="77777777" w:rsidR="007B77CE" w:rsidRDefault="007B77CE" w:rsidP="007B77CE"/>
    <w:sectPr w:rsidR="007B77CE" w:rsidSect="003B008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C2C2" w14:textId="77777777" w:rsidR="00EA5F89" w:rsidRDefault="00EA5F89" w:rsidP="00D05666">
      <w:r>
        <w:separator/>
      </w:r>
    </w:p>
  </w:endnote>
  <w:endnote w:type="continuationSeparator" w:id="0">
    <w:p w14:paraId="1F656C02" w14:textId="77777777" w:rsidR="00EA5F89" w:rsidRDefault="00EA5F89" w:rsidP="00D05666">
      <w:r>
        <w:continuationSeparator/>
      </w:r>
    </w:p>
  </w:endnote>
  <w:endnote w:type="continuationNotice" w:id="1">
    <w:p w14:paraId="786AA5B7" w14:textId="77777777" w:rsidR="00EA5F89" w:rsidRDefault="00EA5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DC41" w14:textId="77777777" w:rsidR="00EA5F89" w:rsidRDefault="00EA5F89" w:rsidP="00D05666">
      <w:r>
        <w:separator/>
      </w:r>
    </w:p>
  </w:footnote>
  <w:footnote w:type="continuationSeparator" w:id="0">
    <w:p w14:paraId="1D2ADD7F" w14:textId="77777777" w:rsidR="00EA5F89" w:rsidRDefault="00EA5F89" w:rsidP="00D05666">
      <w:r>
        <w:continuationSeparator/>
      </w:r>
    </w:p>
  </w:footnote>
  <w:footnote w:type="continuationNotice" w:id="1">
    <w:p w14:paraId="19CDB1C1" w14:textId="77777777" w:rsidR="00EA5F89" w:rsidRDefault="00EA5F89">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98"/>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875"/>
    <w:rsid w:val="00097B80"/>
    <w:rsid w:val="000A05FB"/>
    <w:rsid w:val="000A09BB"/>
    <w:rsid w:val="000A0DFE"/>
    <w:rsid w:val="000A0F5D"/>
    <w:rsid w:val="000A168E"/>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2BF"/>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AC5"/>
    <w:rsid w:val="000D5C58"/>
    <w:rsid w:val="000D638A"/>
    <w:rsid w:val="000D71C2"/>
    <w:rsid w:val="000D7494"/>
    <w:rsid w:val="000D7AD2"/>
    <w:rsid w:val="000E083B"/>
    <w:rsid w:val="000E0EAE"/>
    <w:rsid w:val="000E10BD"/>
    <w:rsid w:val="000E149B"/>
    <w:rsid w:val="000E1743"/>
    <w:rsid w:val="000E2119"/>
    <w:rsid w:val="000E266E"/>
    <w:rsid w:val="000E29B7"/>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C97"/>
    <w:rsid w:val="000F0D03"/>
    <w:rsid w:val="000F1287"/>
    <w:rsid w:val="000F1B57"/>
    <w:rsid w:val="000F2282"/>
    <w:rsid w:val="000F2369"/>
    <w:rsid w:val="000F2FF1"/>
    <w:rsid w:val="000F32FF"/>
    <w:rsid w:val="000F403D"/>
    <w:rsid w:val="000F4AA3"/>
    <w:rsid w:val="000F4B8F"/>
    <w:rsid w:val="000F513D"/>
    <w:rsid w:val="000F5948"/>
    <w:rsid w:val="000F7102"/>
    <w:rsid w:val="000F7C79"/>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6E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7F"/>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BFE"/>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B2B"/>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7B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2F0F"/>
    <w:rsid w:val="002430AE"/>
    <w:rsid w:val="00243EB5"/>
    <w:rsid w:val="00244688"/>
    <w:rsid w:val="00245655"/>
    <w:rsid w:val="00245DD5"/>
    <w:rsid w:val="00245E8F"/>
    <w:rsid w:val="0024676A"/>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3F58"/>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2F7ED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39AA"/>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36"/>
    <w:rsid w:val="003812C4"/>
    <w:rsid w:val="003813C1"/>
    <w:rsid w:val="003819C8"/>
    <w:rsid w:val="00381A66"/>
    <w:rsid w:val="00381EA8"/>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5D2"/>
    <w:rsid w:val="003A3B84"/>
    <w:rsid w:val="003A3C99"/>
    <w:rsid w:val="003A43DD"/>
    <w:rsid w:val="003A441C"/>
    <w:rsid w:val="003A4559"/>
    <w:rsid w:val="003A636D"/>
    <w:rsid w:val="003A65F9"/>
    <w:rsid w:val="003A6638"/>
    <w:rsid w:val="003A6652"/>
    <w:rsid w:val="003A683D"/>
    <w:rsid w:val="003A6BC4"/>
    <w:rsid w:val="003B0087"/>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D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5B"/>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99"/>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20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B57"/>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B9"/>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415"/>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2F4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75A"/>
    <w:rsid w:val="005D1EC0"/>
    <w:rsid w:val="005D1F07"/>
    <w:rsid w:val="005D24F3"/>
    <w:rsid w:val="005D2CDD"/>
    <w:rsid w:val="005D342B"/>
    <w:rsid w:val="005D393D"/>
    <w:rsid w:val="005D444A"/>
    <w:rsid w:val="005D46A9"/>
    <w:rsid w:val="005D4AB8"/>
    <w:rsid w:val="005D4E8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56E"/>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6E22"/>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CE"/>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035"/>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4D44"/>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455"/>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3A7"/>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4F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1941"/>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1AF"/>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D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634"/>
    <w:rsid w:val="00BE180E"/>
    <w:rsid w:val="00BE1858"/>
    <w:rsid w:val="00BE190E"/>
    <w:rsid w:val="00BE2540"/>
    <w:rsid w:val="00BE2699"/>
    <w:rsid w:val="00BE26FA"/>
    <w:rsid w:val="00BE3B73"/>
    <w:rsid w:val="00BE3C0E"/>
    <w:rsid w:val="00BE598F"/>
    <w:rsid w:val="00BE6552"/>
    <w:rsid w:val="00BE6C0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695"/>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5920"/>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BF"/>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26A6"/>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88"/>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940"/>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5F89"/>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32</Pages>
  <Words>34760</Words>
  <Characters>19814</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9</cp:revision>
  <cp:lastPrinted>2025-03-27T08:29:00Z</cp:lastPrinted>
  <dcterms:created xsi:type="dcterms:W3CDTF">2025-04-07T11:12:00Z</dcterms:created>
  <dcterms:modified xsi:type="dcterms:W3CDTF">2025-06-04T10:10:00Z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