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7736" w14:textId="4E27EDA3" w:rsidR="00BE5F74" w:rsidRPr="0050354E" w:rsidRDefault="00CB5DE2" w:rsidP="00BE5F74">
      <w:pPr>
        <w:ind w:right="-4"/>
        <w:jc w:val="right"/>
        <w:rPr>
          <w:b/>
          <w:bCs/>
          <w:sz w:val="22"/>
          <w:szCs w:val="22"/>
        </w:rPr>
      </w:pPr>
      <w:r w:rsidRPr="0050354E">
        <w:rPr>
          <w:b/>
          <w:bCs/>
          <w:sz w:val="22"/>
          <w:szCs w:val="22"/>
        </w:rPr>
        <w:t>Sąlygų priedas</w:t>
      </w:r>
      <w:r w:rsidR="00BE5F74" w:rsidRPr="0050354E">
        <w:rPr>
          <w:b/>
          <w:bCs/>
          <w:sz w:val="22"/>
          <w:szCs w:val="22"/>
        </w:rPr>
        <w:t xml:space="preserve"> Nr.</w:t>
      </w:r>
      <w:r w:rsidR="00591BE6" w:rsidRPr="0050354E">
        <w:rPr>
          <w:b/>
          <w:bCs/>
          <w:sz w:val="22"/>
          <w:szCs w:val="22"/>
        </w:rPr>
        <w:t>1.</w:t>
      </w:r>
      <w:r w:rsidR="002308E7" w:rsidRPr="0050354E">
        <w:rPr>
          <w:b/>
          <w:bCs/>
          <w:sz w:val="22"/>
          <w:szCs w:val="22"/>
        </w:rPr>
        <w:t>1</w:t>
      </w:r>
    </w:p>
    <w:p w14:paraId="3BA6C25C" w14:textId="77777777" w:rsidR="008E66A4" w:rsidRPr="0050354E" w:rsidRDefault="008E66A4" w:rsidP="00BE5F74">
      <w:pPr>
        <w:ind w:right="-4"/>
        <w:jc w:val="right"/>
        <w:rPr>
          <w:b/>
          <w:bCs/>
          <w:sz w:val="22"/>
          <w:szCs w:val="22"/>
        </w:rPr>
      </w:pPr>
    </w:p>
    <w:p w14:paraId="1FB43659" w14:textId="77777777" w:rsidR="00BE5F74" w:rsidRPr="0050354E" w:rsidRDefault="00BE5F74" w:rsidP="00BE5F74">
      <w:pPr>
        <w:ind w:right="-4"/>
        <w:jc w:val="center"/>
        <w:rPr>
          <w:b/>
          <w:sz w:val="22"/>
          <w:szCs w:val="22"/>
        </w:rPr>
      </w:pPr>
      <w:r w:rsidRPr="0050354E">
        <w:rPr>
          <w:b/>
          <w:bCs/>
          <w:sz w:val="22"/>
          <w:szCs w:val="22"/>
        </w:rPr>
        <w:t xml:space="preserve">TECHNINĖ SPECIFIKACIJA </w:t>
      </w:r>
    </w:p>
    <w:p w14:paraId="040C934F" w14:textId="2574749D" w:rsidR="00040F1C" w:rsidRPr="0050354E" w:rsidRDefault="009F38E0" w:rsidP="00040F1C">
      <w:pPr>
        <w:ind w:right="-4"/>
        <w:jc w:val="center"/>
        <w:rPr>
          <w:b/>
          <w:sz w:val="22"/>
          <w:szCs w:val="22"/>
        </w:rPr>
      </w:pPr>
      <w:r w:rsidRPr="0050354E">
        <w:rPr>
          <w:b/>
          <w:color w:val="000000"/>
          <w:sz w:val="22"/>
          <w:szCs w:val="22"/>
          <w:lang w:eastAsia="en-US"/>
        </w:rPr>
        <w:t>FASADŲ</w:t>
      </w:r>
      <w:r w:rsidR="00040F1C" w:rsidRPr="0050354E">
        <w:rPr>
          <w:b/>
          <w:color w:val="000000"/>
          <w:sz w:val="22"/>
          <w:szCs w:val="22"/>
          <w:lang w:eastAsia="en-US"/>
        </w:rPr>
        <w:t xml:space="preserve"> APŠVIETIMO </w:t>
      </w:r>
      <w:r w:rsidR="00DC03A3" w:rsidRPr="0050354E">
        <w:rPr>
          <w:b/>
          <w:color w:val="000000"/>
          <w:sz w:val="22"/>
          <w:szCs w:val="22"/>
          <w:lang w:eastAsia="en-US"/>
        </w:rPr>
        <w:t>1 TIPO</w:t>
      </w:r>
      <w:r w:rsidR="00C73475" w:rsidRPr="0050354E">
        <w:rPr>
          <w:b/>
          <w:color w:val="000000"/>
          <w:sz w:val="22"/>
          <w:szCs w:val="22"/>
          <w:lang w:eastAsia="en-US"/>
        </w:rPr>
        <w:t xml:space="preserve"> LED</w:t>
      </w:r>
      <w:r w:rsidR="00040F1C" w:rsidRPr="0050354E">
        <w:rPr>
          <w:b/>
          <w:color w:val="000000"/>
          <w:sz w:val="22"/>
          <w:szCs w:val="22"/>
          <w:lang w:eastAsia="en-US"/>
        </w:rPr>
        <w:t xml:space="preserve"> PROŽEKTORIAMS</w:t>
      </w:r>
    </w:p>
    <w:p w14:paraId="45744349" w14:textId="21ED2070" w:rsidR="00CB5DE2" w:rsidRPr="0050354E" w:rsidRDefault="00CB5DE2" w:rsidP="1BE265AD">
      <w:pPr>
        <w:pStyle w:val="ListParagraph"/>
        <w:numPr>
          <w:ilvl w:val="0"/>
          <w:numId w:val="12"/>
        </w:numPr>
        <w:tabs>
          <w:tab w:val="left" w:pos="567"/>
        </w:tabs>
        <w:suppressAutoHyphens w:val="0"/>
        <w:spacing w:before="120" w:after="120"/>
        <w:ind w:right="-6"/>
        <w:jc w:val="both"/>
        <w:rPr>
          <w:b/>
          <w:bCs/>
          <w:sz w:val="22"/>
          <w:szCs w:val="22"/>
        </w:rPr>
      </w:pPr>
      <w:r w:rsidRPr="0050354E">
        <w:rPr>
          <w:b/>
          <w:bCs/>
          <w:sz w:val="22"/>
          <w:szCs w:val="22"/>
        </w:rPr>
        <w:t>Numatomų įsigyti</w:t>
      </w:r>
      <w:r w:rsidR="007039F2" w:rsidRPr="0050354E">
        <w:rPr>
          <w:b/>
          <w:bCs/>
          <w:sz w:val="22"/>
          <w:szCs w:val="22"/>
        </w:rPr>
        <w:t xml:space="preserve"> </w:t>
      </w:r>
      <w:r w:rsidR="00A2246B" w:rsidRPr="0050354E">
        <w:rPr>
          <w:b/>
          <w:bCs/>
          <w:sz w:val="22"/>
          <w:szCs w:val="22"/>
        </w:rPr>
        <w:t>prožektorių</w:t>
      </w:r>
      <w:r w:rsidR="0B5167FD" w:rsidRPr="0050354E">
        <w:rPr>
          <w:b/>
          <w:bCs/>
          <w:sz w:val="22"/>
          <w:szCs w:val="22"/>
        </w:rPr>
        <w:t xml:space="preserve"> </w:t>
      </w:r>
      <w:r w:rsidRPr="0050354E">
        <w:rPr>
          <w:b/>
          <w:bCs/>
          <w:sz w:val="22"/>
          <w:szCs w:val="22"/>
        </w:rPr>
        <w:t>tipas ir orientaciniai kiekiai:</w:t>
      </w:r>
    </w:p>
    <w:p w14:paraId="0F48E7AE" w14:textId="0DF608A3" w:rsidR="0077361A" w:rsidRPr="0050354E" w:rsidRDefault="00CB5DE2" w:rsidP="0077361A">
      <w:pPr>
        <w:pStyle w:val="ListParagraph"/>
        <w:ind w:left="1287"/>
        <w:jc w:val="right"/>
        <w:rPr>
          <w:b/>
          <w:bCs/>
          <w:sz w:val="22"/>
          <w:szCs w:val="22"/>
        </w:rPr>
      </w:pPr>
      <w:r w:rsidRPr="0050354E">
        <w:rPr>
          <w:sz w:val="22"/>
          <w:szCs w:val="22"/>
        </w:rPr>
        <w:t>1 lentelė</w:t>
      </w:r>
    </w:p>
    <w:tbl>
      <w:tblPr>
        <w:tblStyle w:val="TableGrid"/>
        <w:tblW w:w="5137" w:type="pct"/>
        <w:tblInd w:w="-147" w:type="dxa"/>
        <w:tblLook w:val="04A0" w:firstRow="1" w:lastRow="0" w:firstColumn="1" w:lastColumn="0" w:noHBand="0" w:noVBand="1"/>
      </w:tblPr>
      <w:tblGrid>
        <w:gridCol w:w="518"/>
        <w:gridCol w:w="2177"/>
        <w:gridCol w:w="1843"/>
        <w:gridCol w:w="2267"/>
        <w:gridCol w:w="1417"/>
        <w:gridCol w:w="1961"/>
      </w:tblGrid>
      <w:tr w:rsidR="009F1C75" w:rsidRPr="0050354E" w14:paraId="6E99F08E" w14:textId="77777777" w:rsidTr="00C50E78">
        <w:trPr>
          <w:trHeight w:val="52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DCA7" w14:textId="10321416" w:rsidR="00013173" w:rsidRPr="0050354E" w:rsidRDefault="00013173" w:rsidP="00013173">
            <w:pPr>
              <w:suppressAutoHyphens w:val="0"/>
              <w:spacing w:before="60" w:after="60"/>
              <w:ind w:left="-12" w:right="-114"/>
              <w:rPr>
                <w:color w:val="000000"/>
                <w:sz w:val="22"/>
                <w:szCs w:val="22"/>
                <w:lang w:eastAsia="lt-LT"/>
              </w:rPr>
            </w:pPr>
            <w:bookmarkStart w:id="0" w:name="_Hlk5867442"/>
            <w:r w:rsidRPr="0050354E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9ED" w14:textId="437EF941" w:rsidR="00013173" w:rsidRPr="0050354E" w:rsidRDefault="00013173" w:rsidP="00013173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Prekės pavadinimas, tipas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72E" w14:textId="1AF76486" w:rsidR="00013173" w:rsidRPr="0050354E" w:rsidRDefault="00013173" w:rsidP="00013173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Šviesos koreliacinė temperatūra, K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273" w14:textId="2102375D" w:rsidR="00013173" w:rsidRPr="0050354E" w:rsidRDefault="00013173" w:rsidP="00013173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Šviesos sklaid</w:t>
            </w:r>
            <w:r w:rsidR="00BD5D6D" w:rsidRPr="0050354E">
              <w:rPr>
                <w:sz w:val="22"/>
                <w:szCs w:val="22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51F" w14:textId="7BB820F8" w:rsidR="00013173" w:rsidRPr="0050354E" w:rsidRDefault="00013173" w:rsidP="000F5ECA">
            <w:pPr>
              <w:spacing w:before="60" w:after="60"/>
              <w:ind w:left="-102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Vardinė galia,</w:t>
            </w:r>
            <w:r w:rsidR="000F5ECA" w:rsidRPr="0050354E">
              <w:rPr>
                <w:sz w:val="22"/>
                <w:szCs w:val="22"/>
              </w:rPr>
              <w:t xml:space="preserve"> </w:t>
            </w:r>
            <w:r w:rsidRPr="0050354E">
              <w:rPr>
                <w:sz w:val="22"/>
                <w:szCs w:val="22"/>
              </w:rPr>
              <w:t>W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884" w14:textId="77777777" w:rsidR="00013173" w:rsidRPr="0050354E" w:rsidRDefault="00013173" w:rsidP="0001317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 xml:space="preserve">Orientacinis kiekis, </w:t>
            </w:r>
          </w:p>
          <w:p w14:paraId="1370EF53" w14:textId="0D020601" w:rsidR="00013173" w:rsidRPr="0050354E" w:rsidRDefault="00013173" w:rsidP="0001317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vnt.</w:t>
            </w:r>
          </w:p>
        </w:tc>
      </w:tr>
      <w:tr w:rsidR="009F1C75" w:rsidRPr="0050354E" w14:paraId="3D923731" w14:textId="77777777" w:rsidTr="00534816">
        <w:trPr>
          <w:trHeight w:val="26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B73" w14:textId="4317889D" w:rsidR="009F1C75" w:rsidRPr="0050354E" w:rsidRDefault="009F1C75" w:rsidP="009F1C75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9330" w14:textId="1EDD069A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Prožektorius Nr. 1.1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9FD" w14:textId="1F0AD118" w:rsidR="005231DE" w:rsidRPr="0050354E" w:rsidRDefault="005231DE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2700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BEE" w14:textId="57046A7A" w:rsidR="009F1C75" w:rsidRPr="0050354E" w:rsidRDefault="005C3335" w:rsidP="007202C6">
            <w:pPr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>Asimetrin</w:t>
            </w:r>
            <w:r w:rsidR="00BD5D6D" w:rsidRPr="0050354E">
              <w:rPr>
                <w:color w:val="000000" w:themeColor="text1"/>
                <w:sz w:val="22"/>
                <w:szCs w:val="22"/>
                <w:lang w:eastAsia="lt-LT"/>
              </w:rPr>
              <w:t>ė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CF7A" w14:textId="23AB249B" w:rsidR="009F1C75" w:rsidRPr="0050354E" w:rsidRDefault="009F1C75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≤ 220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5283" w14:textId="0C25297A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20</w:t>
            </w:r>
          </w:p>
        </w:tc>
      </w:tr>
      <w:tr w:rsidR="009F1C75" w:rsidRPr="0050354E" w14:paraId="29AEC7A7" w14:textId="77777777" w:rsidTr="00534816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54F" w14:textId="77777777" w:rsidR="009F1C75" w:rsidRPr="0050354E" w:rsidRDefault="009F1C75" w:rsidP="009F1C75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9A3" w14:textId="5E760115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Prožektorius Nr. 1.2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054" w14:textId="2B2D02FB" w:rsidR="009F1C75" w:rsidRPr="0050354E" w:rsidRDefault="005231DE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2700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877" w14:textId="5608A28E" w:rsidR="009F1C75" w:rsidRPr="0050354E" w:rsidRDefault="005C3335" w:rsidP="007202C6">
            <w:pPr>
              <w:spacing w:before="60" w:line="276" w:lineRule="auto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>Asimetrin</w:t>
            </w:r>
            <w:r w:rsidR="00BD5D6D" w:rsidRPr="0050354E">
              <w:rPr>
                <w:color w:val="000000" w:themeColor="text1"/>
                <w:sz w:val="22"/>
                <w:szCs w:val="22"/>
                <w:lang w:eastAsia="lt-LT"/>
              </w:rPr>
              <w:t>ė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B60F" w14:textId="51918329" w:rsidR="009F1C75" w:rsidRPr="0050354E" w:rsidRDefault="009F1C75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≤ 90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729E" w14:textId="6229DE93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35</w:t>
            </w:r>
          </w:p>
        </w:tc>
      </w:tr>
      <w:tr w:rsidR="009F1C75" w:rsidRPr="0050354E" w14:paraId="59355C06" w14:textId="77777777" w:rsidTr="00C50E78">
        <w:trPr>
          <w:trHeight w:val="10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917A" w14:textId="77777777" w:rsidR="009F1C75" w:rsidRPr="0050354E" w:rsidRDefault="009F1C75" w:rsidP="009F1C75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E63C" w14:textId="2C84B01A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Prožektorius Nr. 1.3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C48D" w14:textId="33703CF4" w:rsidR="009F1C75" w:rsidRPr="0050354E" w:rsidRDefault="005231DE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2700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34E" w14:textId="24D924F8" w:rsidR="009F1C75" w:rsidRPr="0050354E" w:rsidRDefault="00BD5D6D" w:rsidP="007202C6">
            <w:pPr>
              <w:suppressAutoHyphens w:val="0"/>
              <w:spacing w:before="60" w:line="276" w:lineRule="auto"/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 xml:space="preserve">Simetrinė </w:t>
            </w:r>
            <w:r w:rsidR="00DF48E3" w:rsidRPr="0050354E">
              <w:rPr>
                <w:sz w:val="22"/>
                <w:szCs w:val="22"/>
              </w:rPr>
              <w:t xml:space="preserve">55° </w:t>
            </w:r>
            <w:r w:rsidR="000F5ECA" w:rsidRPr="0050354E">
              <w:rPr>
                <w:sz w:val="22"/>
                <w:szCs w:val="22"/>
              </w:rPr>
              <w:t>-</w:t>
            </w:r>
            <w:r w:rsidR="00DF48E3" w:rsidRPr="0050354E">
              <w:rPr>
                <w:sz w:val="22"/>
                <w:szCs w:val="22"/>
              </w:rPr>
              <w:t xml:space="preserve"> 65°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81CF" w14:textId="358A5B0A" w:rsidR="009F1C75" w:rsidRPr="0050354E" w:rsidRDefault="009F1C75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≤ 220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37BE" w14:textId="62F6393F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70</w:t>
            </w:r>
          </w:p>
        </w:tc>
      </w:tr>
      <w:tr w:rsidR="009F1C75" w:rsidRPr="0050354E" w14:paraId="5BB99CAD" w14:textId="77777777" w:rsidTr="00C50E78">
        <w:trPr>
          <w:trHeight w:val="3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941D" w14:textId="77777777" w:rsidR="009F1C75" w:rsidRPr="0050354E" w:rsidRDefault="009F1C75" w:rsidP="009F1C75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BBC" w14:textId="7964AF95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Prožektorius Nr. 1.4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42" w14:textId="703A40DE" w:rsidR="009F1C75" w:rsidRPr="0050354E" w:rsidRDefault="005231DE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3000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C05" w14:textId="631D19DA" w:rsidR="009F1C75" w:rsidRPr="0050354E" w:rsidRDefault="00BD5D6D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 xml:space="preserve">Simetrinė </w:t>
            </w:r>
            <w:r w:rsidR="00DF48E3" w:rsidRPr="0050354E">
              <w:rPr>
                <w:sz w:val="22"/>
                <w:szCs w:val="22"/>
              </w:rPr>
              <w:t xml:space="preserve">40° </w:t>
            </w:r>
            <w:r w:rsidR="000F5ECA" w:rsidRPr="0050354E">
              <w:rPr>
                <w:sz w:val="22"/>
                <w:szCs w:val="22"/>
              </w:rPr>
              <w:t>-</w:t>
            </w:r>
            <w:r w:rsidR="00DF48E3" w:rsidRPr="0050354E">
              <w:rPr>
                <w:sz w:val="22"/>
                <w:szCs w:val="22"/>
              </w:rPr>
              <w:t xml:space="preserve"> 50°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64E9" w14:textId="5B162FF9" w:rsidR="009F1C75" w:rsidRPr="0050354E" w:rsidRDefault="009F1C75" w:rsidP="007202C6">
            <w:pPr>
              <w:jc w:val="center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≤ 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8EAF" w14:textId="0E9C03C2" w:rsidR="009F1C75" w:rsidRPr="0050354E" w:rsidRDefault="009F1C75" w:rsidP="007202C6">
            <w:pPr>
              <w:jc w:val="center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35</w:t>
            </w:r>
          </w:p>
        </w:tc>
      </w:tr>
    </w:tbl>
    <w:bookmarkEnd w:id="0"/>
    <w:p w14:paraId="1C36D3E8" w14:textId="0C0D9940" w:rsidR="00CB5DE2" w:rsidRPr="0050354E" w:rsidRDefault="00CB5DE2" w:rsidP="00BA6B22">
      <w:pPr>
        <w:pStyle w:val="ListParagraph"/>
        <w:numPr>
          <w:ilvl w:val="0"/>
          <w:numId w:val="16"/>
        </w:numPr>
        <w:tabs>
          <w:tab w:val="left" w:pos="426"/>
          <w:tab w:val="left" w:pos="567"/>
        </w:tabs>
        <w:spacing w:before="120" w:after="120" w:line="360" w:lineRule="auto"/>
        <w:ind w:right="-6"/>
        <w:rPr>
          <w:b/>
          <w:sz w:val="22"/>
          <w:szCs w:val="22"/>
        </w:rPr>
      </w:pPr>
      <w:r w:rsidRPr="0050354E">
        <w:rPr>
          <w:b/>
          <w:sz w:val="22"/>
          <w:szCs w:val="22"/>
        </w:rPr>
        <w:t xml:space="preserve">Numatomų įsigyti </w:t>
      </w:r>
      <w:r w:rsidR="00465AFC" w:rsidRPr="0050354E">
        <w:rPr>
          <w:b/>
          <w:sz w:val="22"/>
          <w:szCs w:val="22"/>
        </w:rPr>
        <w:t>prožektorių</w:t>
      </w:r>
      <w:r w:rsidRPr="0050354E">
        <w:rPr>
          <w:b/>
          <w:sz w:val="22"/>
          <w:szCs w:val="22"/>
        </w:rPr>
        <w:t xml:space="preserve"> </w:t>
      </w:r>
      <w:r w:rsidRPr="0050354E">
        <w:rPr>
          <w:b/>
          <w:bCs/>
          <w:sz w:val="22"/>
          <w:szCs w:val="22"/>
        </w:rPr>
        <w:t>techniniai reikalavimai:</w:t>
      </w:r>
    </w:p>
    <w:p w14:paraId="12560FD0" w14:textId="41E20C25" w:rsidR="002830A8" w:rsidRPr="0050354E" w:rsidRDefault="00CB5DE2" w:rsidP="007E3A6E">
      <w:pPr>
        <w:pStyle w:val="ListParagraph"/>
        <w:tabs>
          <w:tab w:val="left" w:pos="567"/>
        </w:tabs>
        <w:ind w:left="0" w:right="-1"/>
        <w:jc w:val="right"/>
        <w:rPr>
          <w:bCs/>
          <w:sz w:val="22"/>
          <w:szCs w:val="22"/>
        </w:rPr>
      </w:pPr>
      <w:r w:rsidRPr="0050354E">
        <w:rPr>
          <w:bCs/>
          <w:sz w:val="22"/>
          <w:szCs w:val="22"/>
        </w:rPr>
        <w:t>2 lentelė</w:t>
      </w:r>
    </w:p>
    <w:tbl>
      <w:tblPr>
        <w:tblW w:w="10207" w:type="dxa"/>
        <w:tblInd w:w="-147" w:type="dxa"/>
        <w:tblLook w:val="04A0" w:firstRow="1" w:lastRow="0" w:firstColumn="1" w:lastColumn="0" w:noHBand="0" w:noVBand="1"/>
      </w:tblPr>
      <w:tblGrid>
        <w:gridCol w:w="705"/>
        <w:gridCol w:w="2839"/>
        <w:gridCol w:w="3686"/>
        <w:gridCol w:w="2977"/>
      </w:tblGrid>
      <w:tr w:rsidR="00222E1E" w:rsidRPr="0050354E" w14:paraId="0CF19295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AF90" w14:textId="77777777" w:rsidR="002830A8" w:rsidRPr="0050354E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Eil. Nr.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A72" w14:textId="77777777" w:rsidR="002830A8" w:rsidRPr="0050354E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Reikalavimas, techninis parametras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6CD" w14:textId="77777777" w:rsidR="002830A8" w:rsidRPr="0050354E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Standartas, direktyva, licencija, rodiklis, reikalavimas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9EF" w14:textId="3D7C2412" w:rsidR="002830A8" w:rsidRPr="0050354E" w:rsidRDefault="002830A8" w:rsidP="002830A8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 xml:space="preserve">Pridedami dokumentai, patvirtinantys </w:t>
            </w:r>
            <w:r w:rsidR="00727E5C" w:rsidRPr="0050354E">
              <w:rPr>
                <w:iCs/>
                <w:sz w:val="22"/>
                <w:szCs w:val="22"/>
                <w:lang w:eastAsia="zh-CN"/>
              </w:rPr>
              <w:t>prožekt</w:t>
            </w:r>
            <w:r w:rsidR="003D5B71" w:rsidRPr="0050354E">
              <w:rPr>
                <w:iCs/>
                <w:sz w:val="22"/>
                <w:szCs w:val="22"/>
                <w:lang w:eastAsia="zh-CN"/>
              </w:rPr>
              <w:t>orių</w:t>
            </w:r>
            <w:r w:rsidRPr="0050354E">
              <w:rPr>
                <w:iCs/>
                <w:sz w:val="22"/>
                <w:szCs w:val="22"/>
                <w:lang w:eastAsia="zh-CN"/>
              </w:rPr>
              <w:t xml:space="preserve"> techninius parametrus</w:t>
            </w:r>
          </w:p>
        </w:tc>
      </w:tr>
      <w:tr w:rsidR="00222E1E" w:rsidRPr="0050354E" w14:paraId="1E93E606" w14:textId="77777777" w:rsidTr="14C71997">
        <w:trPr>
          <w:cantSplit/>
          <w:trHeight w:val="6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23E" w14:textId="77777777" w:rsidR="002830A8" w:rsidRPr="0050354E" w:rsidRDefault="002830A8" w:rsidP="002830A8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C46" w14:textId="6906AF1D" w:rsidR="002830A8" w:rsidRPr="0050354E" w:rsidRDefault="00465AFC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>T</w:t>
            </w:r>
            <w:r w:rsidR="00034E33" w:rsidRPr="0050354E">
              <w:rPr>
                <w:color w:val="000000"/>
                <w:sz w:val="22"/>
                <w:szCs w:val="22"/>
                <w:lang w:eastAsia="lt-LT"/>
              </w:rPr>
              <w:t>uri atitikti ES reikalavimus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F29" w14:textId="2EA8BD73" w:rsidR="002830A8" w:rsidRPr="0050354E" w:rsidRDefault="001537D5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>CE ženklą arba ENEC licenciją (sertifikatą)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22CC" w14:textId="77777777" w:rsidR="00E26102" w:rsidRPr="0050354E" w:rsidRDefault="00E26102" w:rsidP="00E26102">
            <w:pPr>
              <w:rPr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  <w:lang w:eastAsia="lt-LT"/>
              </w:rPr>
              <w:t xml:space="preserve">ES atitikties deklaracija, </w:t>
            </w:r>
          </w:p>
          <w:p w14:paraId="545D690C" w14:textId="4593BD08" w:rsidR="002830A8" w:rsidRPr="0050354E" w:rsidRDefault="00E26102" w:rsidP="00E2610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 xml:space="preserve">ENEC licencijos (sertifikato) kopija </w:t>
            </w:r>
          </w:p>
        </w:tc>
      </w:tr>
      <w:tr w:rsidR="00222E1E" w:rsidRPr="0050354E" w14:paraId="11DF0786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6E7" w14:textId="77777777" w:rsidR="002830A8" w:rsidRPr="0050354E" w:rsidRDefault="002830A8" w:rsidP="002830A8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D3C6" w14:textId="77777777" w:rsidR="002830A8" w:rsidRPr="0050354E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val="en-US"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Atsparumas smūgiams</w:t>
            </w:r>
          </w:p>
          <w:p w14:paraId="6191342F" w14:textId="77777777" w:rsidR="002830A8" w:rsidRPr="0050354E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E670" w14:textId="6B752DBD" w:rsidR="002830A8" w:rsidRPr="0050354E" w:rsidRDefault="2E8C71A6" w:rsidP="0DF4B19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IK ≥ </w:t>
            </w:r>
            <w:r w:rsidR="6857BAA2" w:rsidRPr="0050354E">
              <w:rPr>
                <w:sz w:val="22"/>
                <w:szCs w:val="22"/>
                <w:lang w:eastAsia="zh-CN"/>
              </w:rPr>
              <w:t>0</w:t>
            </w:r>
            <w:r w:rsidR="00D43151" w:rsidRPr="0050354E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17BB" w14:textId="7F34EF2B" w:rsidR="002830A8" w:rsidRPr="0050354E" w:rsidRDefault="04AEF9B7" w:rsidP="0DF4B19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lt-LT"/>
              </w:rPr>
              <w:t>Akredituotos laboratorijos testų protokolų kopijos</w:t>
            </w:r>
          </w:p>
        </w:tc>
      </w:tr>
      <w:tr w:rsidR="004C1416" w:rsidRPr="0050354E" w14:paraId="46CC1D66" w14:textId="77777777" w:rsidTr="00CB471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541" w14:textId="77777777" w:rsidR="004C1416" w:rsidRPr="0050354E" w:rsidRDefault="004C1416" w:rsidP="00EA7F8B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F3C" w14:textId="48A2457D" w:rsidR="004C1416" w:rsidRPr="0050354E" w:rsidRDefault="004C1416" w:rsidP="00EA7F8B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Prožektoriaus apsaugos nuo elektros poveikio klasė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492" w14:textId="431249ED" w:rsidR="004C1416" w:rsidRPr="0050354E" w:rsidRDefault="004C1416" w:rsidP="00EA7F8B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I arba II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B5F1" w14:textId="77777777" w:rsidR="004C1416" w:rsidRPr="0050354E" w:rsidRDefault="004C1416" w:rsidP="00EA7F8B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  <w:lang w:eastAsia="lt-LT"/>
              </w:rPr>
              <w:t>Gamintojo techninės</w:t>
            </w:r>
          </w:p>
          <w:p w14:paraId="78F7CBFF" w14:textId="77777777" w:rsidR="004C1416" w:rsidRPr="0050354E" w:rsidRDefault="004C1416" w:rsidP="00EA7F8B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  <w:lang w:eastAsia="lt-LT"/>
              </w:rPr>
              <w:t>specifikacijos kopija</w:t>
            </w:r>
          </w:p>
          <w:p w14:paraId="26CAA296" w14:textId="5590ECC2" w:rsidR="004C1416" w:rsidRPr="0050354E" w:rsidRDefault="004C1416" w:rsidP="006D474A">
            <w:pPr>
              <w:spacing w:before="60"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4C1416" w:rsidRPr="0050354E" w14:paraId="2C355081" w14:textId="77777777" w:rsidTr="00CB471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119" w14:textId="77777777" w:rsidR="004C1416" w:rsidRPr="0050354E" w:rsidRDefault="004C1416" w:rsidP="006D474A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4639" w14:textId="77777777" w:rsidR="004C1416" w:rsidRPr="0050354E" w:rsidRDefault="004C1416" w:rsidP="006D474A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Prožektoriaus galios koeficientas (cos ᵠ),</w:t>
            </w:r>
          </w:p>
          <w:p w14:paraId="7A1B5A38" w14:textId="5359A67D" w:rsidR="004C1416" w:rsidRPr="0050354E" w:rsidRDefault="004C1416" w:rsidP="006D474A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kai prožektorius veikia nominaliu režimu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637" w14:textId="3154E293" w:rsidR="004C1416" w:rsidRPr="0050354E" w:rsidRDefault="004C1416" w:rsidP="006D474A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≥ 0.90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26CC" w14:textId="28C549AC" w:rsidR="004C1416" w:rsidRPr="0050354E" w:rsidRDefault="004C1416" w:rsidP="006D474A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22E1E" w:rsidRPr="0050354E" w14:paraId="1F880262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810" w14:textId="77777777" w:rsidR="002830A8" w:rsidRPr="0050354E" w:rsidRDefault="002830A8" w:rsidP="002830A8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F31F" w14:textId="77777777" w:rsidR="002830A8" w:rsidRPr="0050354E" w:rsidRDefault="002830A8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Atsparumas aplinkos poveikiui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C6C6" w14:textId="294BC783" w:rsidR="002830A8" w:rsidRPr="0050354E" w:rsidRDefault="2E8C71A6" w:rsidP="0DF4B19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Elektros ir valdymo bei optikos dalims -  IP ≥ </w:t>
            </w:r>
            <w:r w:rsidR="00EB5A63" w:rsidRPr="0050354E">
              <w:rPr>
                <w:sz w:val="22"/>
                <w:szCs w:val="22"/>
                <w:lang w:eastAsia="zh-CN"/>
              </w:rPr>
              <w:t>6</w:t>
            </w:r>
            <w:r w:rsidR="00257479" w:rsidRPr="0050354E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83F5" w14:textId="607A4607" w:rsidR="002830A8" w:rsidRPr="0050354E" w:rsidRDefault="00581943" w:rsidP="002830A8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50354E">
              <w:rPr>
                <w:sz w:val="22"/>
                <w:szCs w:val="22"/>
                <w:lang w:eastAsia="lt-LT"/>
              </w:rPr>
              <w:t>Akredituotos laboratorijos testų protokolų kopijos</w:t>
            </w:r>
          </w:p>
        </w:tc>
      </w:tr>
      <w:tr w:rsidR="004C1416" w:rsidRPr="0050354E" w14:paraId="55058FAB" w14:textId="77777777" w:rsidTr="00E30B6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331" w14:textId="77777777" w:rsidR="004C1416" w:rsidRPr="0050354E" w:rsidRDefault="004C1416" w:rsidP="00AE2A1E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7A2E" w14:textId="77777777" w:rsidR="004C1416" w:rsidRPr="0050354E" w:rsidRDefault="004C1416" w:rsidP="00AE2A1E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Įtampa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0636" w14:textId="3A364731" w:rsidR="004C1416" w:rsidRPr="0050354E" w:rsidRDefault="004C1416" w:rsidP="1BE265AD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220-240V/50Hz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F073" w14:textId="77777777" w:rsidR="004C1416" w:rsidRPr="0050354E" w:rsidRDefault="004C1416" w:rsidP="0DF4B19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>Gamintojo techninės specifikacijos kopija</w:t>
            </w:r>
          </w:p>
          <w:p w14:paraId="4A8114BE" w14:textId="469B7C3A" w:rsidR="004C1416" w:rsidRPr="0050354E" w:rsidRDefault="004C1416" w:rsidP="00BA6B22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4C1416" w:rsidRPr="0050354E" w14:paraId="58FB4500" w14:textId="77777777" w:rsidTr="00E30B6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A5F" w14:textId="77777777" w:rsidR="004C1416" w:rsidRPr="0050354E" w:rsidRDefault="004C1416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C29" w14:textId="39B2D80B" w:rsidR="004C1416" w:rsidRPr="0050354E" w:rsidRDefault="004C1416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Vardinė galia</w:t>
            </w:r>
          </w:p>
          <w:p w14:paraId="54AEC273" w14:textId="354D07B5" w:rsidR="004C1416" w:rsidRPr="0050354E" w:rsidRDefault="004C1416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8BD4" w14:textId="27C0783B" w:rsidR="004C1416" w:rsidRPr="0050354E" w:rsidRDefault="004C1416" w:rsidP="14C71997">
            <w:pPr>
              <w:spacing w:before="60" w:line="276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1.1  ir 1.3 </w:t>
            </w:r>
            <w:r w:rsidRPr="0050354E">
              <w:rPr>
                <w:sz w:val="22"/>
                <w:szCs w:val="22"/>
              </w:rPr>
              <w:t>≤ 220W</w:t>
            </w:r>
          </w:p>
          <w:p w14:paraId="7BBEABB5" w14:textId="4402CB53" w:rsidR="004C1416" w:rsidRPr="0050354E" w:rsidRDefault="004C1416" w:rsidP="14C71997">
            <w:pPr>
              <w:spacing w:before="60" w:line="276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1.2 </w:t>
            </w:r>
            <w:r w:rsidRPr="0050354E">
              <w:rPr>
                <w:sz w:val="22"/>
                <w:szCs w:val="22"/>
              </w:rPr>
              <w:t>≤ 90W</w:t>
            </w:r>
          </w:p>
          <w:p w14:paraId="4F66A0B3" w14:textId="38AD8EBA" w:rsidR="004C1416" w:rsidRPr="0050354E" w:rsidRDefault="004C1416" w:rsidP="14C71997">
            <w:pPr>
              <w:spacing w:before="60" w:line="276" w:lineRule="auto"/>
              <w:rPr>
                <w:color w:val="000000" w:themeColor="text1"/>
                <w:sz w:val="22"/>
                <w:szCs w:val="22"/>
                <w:highlight w:val="yellow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sz w:val="22"/>
                <w:szCs w:val="22"/>
                <w:lang w:eastAsia="lt-LT"/>
              </w:rPr>
              <w:t xml:space="preserve"> 1.4 </w:t>
            </w:r>
            <w:r w:rsidRPr="0050354E">
              <w:rPr>
                <w:sz w:val="22"/>
                <w:szCs w:val="22"/>
              </w:rPr>
              <w:t>≤ 45W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D496" w14:textId="3287A923" w:rsidR="004C1416" w:rsidRPr="0050354E" w:rsidRDefault="004C1416" w:rsidP="00BA6B22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4C1416" w:rsidRPr="0050354E" w14:paraId="2797D152" w14:textId="77777777" w:rsidTr="00E30B65">
        <w:trPr>
          <w:cantSplit/>
          <w:trHeight w:val="11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0B3" w14:textId="77777777" w:rsidR="004C1416" w:rsidRPr="0050354E" w:rsidRDefault="004C1416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14B" w14:textId="77777777" w:rsidR="004C1416" w:rsidRPr="0050354E" w:rsidRDefault="004C1416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Šviesos koreliacinė temperatūra (Susietoji spalvinė temperatūra CCT)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F13" w14:textId="77777777" w:rsidR="004C1416" w:rsidRPr="0050354E" w:rsidRDefault="004C1416" w:rsidP="1BE265AD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1.1; 1.2; 1.3 </w:t>
            </w:r>
            <w:r w:rsidRPr="0050354E">
              <w:rPr>
                <w:sz w:val="22"/>
                <w:szCs w:val="22"/>
              </w:rPr>
              <w:t xml:space="preserve"> - </w:t>
            </w:r>
            <w:r w:rsidRPr="0050354E">
              <w:rPr>
                <w:sz w:val="22"/>
                <w:szCs w:val="22"/>
                <w:lang w:eastAsia="lt-LT"/>
              </w:rPr>
              <w:t>2700K</w:t>
            </w:r>
          </w:p>
          <w:p w14:paraId="699551E9" w14:textId="4657BAE9" w:rsidR="004C1416" w:rsidRPr="0050354E" w:rsidRDefault="004C1416" w:rsidP="1BE265AD">
            <w:pPr>
              <w:suppressAutoHyphens w:val="0"/>
              <w:spacing w:before="60" w:line="276" w:lineRule="auto"/>
              <w:rPr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1.4</w:t>
            </w:r>
            <w:r w:rsidRPr="0050354E">
              <w:rPr>
                <w:sz w:val="22"/>
                <w:szCs w:val="22"/>
              </w:rPr>
              <w:t xml:space="preserve"> - </w:t>
            </w:r>
            <w:r w:rsidRPr="0050354E">
              <w:rPr>
                <w:sz w:val="22"/>
                <w:szCs w:val="22"/>
                <w:lang w:eastAsia="lt-LT"/>
              </w:rPr>
              <w:t>3000K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56B" w14:textId="0B243DBB" w:rsidR="004C1416" w:rsidRPr="0050354E" w:rsidRDefault="004C1416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6943DA" w:rsidRPr="0050354E" w14:paraId="285C4671" w14:textId="77777777" w:rsidTr="00D93148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A27" w14:textId="77777777" w:rsidR="006943DA" w:rsidRPr="0050354E" w:rsidRDefault="006943DA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68F5" w14:textId="5F22DD4E" w:rsidR="006943DA" w:rsidRPr="0050354E" w:rsidRDefault="006943D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>Šviesos sklaidos kampas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7CD4" w14:textId="355465C6" w:rsidR="006943DA" w:rsidRPr="0050354E" w:rsidRDefault="006943DA" w:rsidP="1BE265AD">
            <w:pPr>
              <w:spacing w:before="60" w:line="276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1.1: asimetrinis,</w:t>
            </w:r>
          </w:p>
          <w:p w14:paraId="04C517C7" w14:textId="5CB744EB" w:rsidR="006943DA" w:rsidRPr="0050354E" w:rsidRDefault="006943DA" w:rsidP="1BE265AD">
            <w:pPr>
              <w:spacing w:before="60" w:line="276" w:lineRule="auto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>Apšvietos reikalavimai pagal 3 lentelės reikalavimus</w:t>
            </w:r>
          </w:p>
          <w:p w14:paraId="6E660412" w14:textId="12AFBD84" w:rsidR="006943DA" w:rsidRPr="0050354E" w:rsidRDefault="006943DA" w:rsidP="1BE265AD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sz w:val="22"/>
                <w:szCs w:val="22"/>
                <w:lang w:eastAsia="zh-CN"/>
              </w:rPr>
              <w:t xml:space="preserve"> 1.2: a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>simetrinis,</w:t>
            </w:r>
          </w:p>
          <w:p w14:paraId="356A9C57" w14:textId="62898678" w:rsidR="006943DA" w:rsidRPr="0050354E" w:rsidRDefault="006943DA" w:rsidP="1BE265AD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>Apšvietos reikalavimai pagal 3 lentelės reikalavimus</w:t>
            </w:r>
          </w:p>
          <w:p w14:paraId="1779F5C4" w14:textId="6F0FF76A" w:rsidR="006943DA" w:rsidRPr="0050354E" w:rsidRDefault="006943DA" w:rsidP="00CA2AA4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sz w:val="22"/>
                <w:szCs w:val="22"/>
                <w:lang w:eastAsia="zh-CN"/>
              </w:rPr>
              <w:t xml:space="preserve"> 1.3: simetrinis,</w:t>
            </w:r>
          </w:p>
          <w:p w14:paraId="530CB19F" w14:textId="515EE2D2" w:rsidR="006943DA" w:rsidRPr="0050354E" w:rsidRDefault="006943DA" w:rsidP="00CA2AA4">
            <w:pPr>
              <w:suppressAutoHyphens w:val="0"/>
              <w:spacing w:before="60" w:line="276" w:lineRule="auto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tarpe nuo 55° iki 65°</w:t>
            </w:r>
          </w:p>
          <w:p w14:paraId="17B3DD73" w14:textId="1F2FD325" w:rsidR="006943DA" w:rsidRPr="0050354E" w:rsidRDefault="006943DA" w:rsidP="00BA6B2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sz w:val="22"/>
                <w:szCs w:val="22"/>
                <w:lang w:eastAsia="zh-CN"/>
              </w:rPr>
              <w:t xml:space="preserve"> 1.4 simetrinis,</w:t>
            </w:r>
          </w:p>
          <w:p w14:paraId="4FB96116" w14:textId="1BBEEBF3" w:rsidR="006943DA" w:rsidRPr="0050354E" w:rsidRDefault="006943DA" w:rsidP="00BA6B22">
            <w:pPr>
              <w:suppressAutoHyphens w:val="0"/>
              <w:spacing w:before="60" w:line="276" w:lineRule="auto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tarpe nuo 40° iki 50°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93BC" w14:textId="77777777" w:rsidR="006943DA" w:rsidRPr="0050354E" w:rsidRDefault="006943DA" w:rsidP="0DF4B192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Gamintojo techninės specifikacijos kopija </w:t>
            </w:r>
          </w:p>
          <w:p w14:paraId="00F146B4" w14:textId="0EF31007" w:rsidR="006943DA" w:rsidRPr="0050354E" w:rsidRDefault="006943DA" w:rsidP="0DF4B192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  <w:p w14:paraId="15CE59EB" w14:textId="1DBA8F1F" w:rsidR="006943DA" w:rsidRPr="0050354E" w:rsidRDefault="006943DA" w:rsidP="00BA6B22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6943DA" w:rsidRPr="0050354E" w14:paraId="4991D68E" w14:textId="77777777" w:rsidTr="007E0940">
        <w:trPr>
          <w:cantSplit/>
          <w:trHeight w:val="4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E1F" w14:textId="77777777" w:rsidR="006943DA" w:rsidRPr="0050354E" w:rsidRDefault="006943DA" w:rsidP="007E0940">
            <w:pPr>
              <w:numPr>
                <w:ilvl w:val="0"/>
                <w:numId w:val="6"/>
              </w:num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9A1" w14:textId="77777777" w:rsidR="006943DA" w:rsidRPr="0050354E" w:rsidRDefault="006943DA" w:rsidP="007E0940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 xml:space="preserve">Spalvų atgavos koeficientas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4C2" w14:textId="2809D2B0" w:rsidR="006943DA" w:rsidRPr="0050354E" w:rsidRDefault="006943DA" w:rsidP="007E0940">
            <w:pPr>
              <w:suppressAutoHyphens w:val="0"/>
              <w:spacing w:before="60" w:line="276" w:lineRule="auto"/>
              <w:rPr>
                <w:color w:val="FF0000"/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CRI ≥ 80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A633" w14:textId="417B3178" w:rsidR="006943DA" w:rsidRPr="0050354E" w:rsidRDefault="006943DA" w:rsidP="007E0940">
            <w:pPr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6943DA" w:rsidRPr="0050354E" w14:paraId="35E92532" w14:textId="77777777" w:rsidTr="007C1EFD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23B" w14:textId="77777777" w:rsidR="006943DA" w:rsidRPr="0050354E" w:rsidRDefault="006943DA" w:rsidP="007E0940">
            <w:pPr>
              <w:numPr>
                <w:ilvl w:val="0"/>
                <w:numId w:val="6"/>
              </w:num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9D0" w14:textId="7D6A6082" w:rsidR="006943DA" w:rsidRPr="0050354E" w:rsidRDefault="006943DA" w:rsidP="007E0940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Tarnavimo laikas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4516" w14:textId="2FE1C001" w:rsidR="006943DA" w:rsidRPr="0050354E" w:rsidRDefault="006943DA" w:rsidP="007E0940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≥ 50 000 val. </w:t>
            </w:r>
            <w:r w:rsidRPr="0050354E">
              <w:rPr>
                <w:iCs/>
                <w:sz w:val="22"/>
                <w:szCs w:val="22"/>
                <w:lang w:eastAsia="zh-CN"/>
              </w:rPr>
              <w:t>(L90/B10, Ta = 25° C)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437E" w14:textId="5F074E62" w:rsidR="006943DA" w:rsidRPr="0050354E" w:rsidRDefault="006943DA" w:rsidP="007E0940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6943DA" w:rsidRPr="0050354E" w14:paraId="7E9A1ADC" w14:textId="77777777" w:rsidTr="007C1EFD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7B3" w14:textId="77777777" w:rsidR="006943DA" w:rsidRPr="0050354E" w:rsidRDefault="006943DA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91A" w14:textId="39DE4948" w:rsidR="006943DA" w:rsidRPr="0050354E" w:rsidRDefault="006943D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Šviesos srautas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234" w14:textId="2103E0C9" w:rsidR="006943DA" w:rsidRPr="0050354E" w:rsidRDefault="006943DA" w:rsidP="00F01BF2">
            <w:pPr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color w:val="000000" w:themeColor="text1"/>
                <w:sz w:val="22"/>
                <w:szCs w:val="22"/>
                <w:lang w:eastAsia="lt-LT"/>
              </w:rPr>
              <w:t xml:space="preserve"> 1.3  </w:t>
            </w:r>
            <w:r w:rsidRPr="0050354E">
              <w:rPr>
                <w:sz w:val="22"/>
                <w:szCs w:val="22"/>
                <w:lang w:eastAsia="zh-CN"/>
              </w:rPr>
              <w:t>≥</w:t>
            </w:r>
            <w:r w:rsidRPr="0050354E">
              <w:rPr>
                <w:sz w:val="22"/>
                <w:szCs w:val="22"/>
              </w:rPr>
              <w:t>20000lm</w:t>
            </w:r>
          </w:p>
          <w:p w14:paraId="31777ACC" w14:textId="4E87D136" w:rsidR="006943DA" w:rsidRPr="0050354E" w:rsidRDefault="006943DA" w:rsidP="009865A5">
            <w:pPr>
              <w:suppressAutoHyphens w:val="0"/>
              <w:spacing w:before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Prožektoriui Nr</w:t>
            </w:r>
            <w:r w:rsidRPr="0050354E">
              <w:rPr>
                <w:sz w:val="22"/>
                <w:szCs w:val="22"/>
                <w:lang w:eastAsia="zh-CN"/>
              </w:rPr>
              <w:t xml:space="preserve"> 1.4 ≥</w:t>
            </w:r>
            <w:r w:rsidRPr="0050354E">
              <w:rPr>
                <w:sz w:val="22"/>
                <w:szCs w:val="22"/>
              </w:rPr>
              <w:t>4000lm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3CB" w14:textId="38A1FEF6" w:rsidR="006943DA" w:rsidRPr="0050354E" w:rsidRDefault="006943D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D353C1" w:rsidRPr="0050354E" w14:paraId="33572E1F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D8E" w14:textId="77777777" w:rsidR="00D353C1" w:rsidRPr="0050354E" w:rsidRDefault="00D353C1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86F" w14:textId="1EE2DD04" w:rsidR="00D353C1" w:rsidRPr="0050354E" w:rsidRDefault="00380C13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Prožektorių fotometrinių duomenų pateikimas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9F1" w14:textId="601B1663" w:rsidR="00D353C1" w:rsidRPr="007E0940" w:rsidRDefault="004D7D4E" w:rsidP="007E0940">
            <w:pPr>
              <w:suppressAutoHyphens w:val="0"/>
              <w:spacing w:before="60" w:line="276" w:lineRule="auto"/>
              <w:jc w:val="both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DIALux ar DIALux evo fotometrinio projektavimo skaičiavimo programomos</w:t>
            </w:r>
            <w:r w:rsidR="007E0940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Pr="0050354E">
              <w:rPr>
                <w:iCs/>
                <w:sz w:val="22"/>
                <w:szCs w:val="22"/>
                <w:lang w:eastAsia="zh-CN"/>
              </w:rPr>
              <w:t>fotometrinių skaičiavimų projektas konkurso sąlygose nurodytiems prožektoriams Nr.</w:t>
            </w:r>
            <w:r w:rsidRPr="0050354E">
              <w:rPr>
                <w:sz w:val="22"/>
                <w:szCs w:val="22"/>
              </w:rPr>
              <w:t xml:space="preserve"> 1.</w:t>
            </w:r>
            <w:r w:rsidRPr="0050354E">
              <w:rPr>
                <w:iCs/>
                <w:sz w:val="22"/>
                <w:szCs w:val="22"/>
                <w:lang w:eastAsia="zh-CN"/>
              </w:rPr>
              <w:t>1, 1.2, (2 variantai, d</w:t>
            </w:r>
            <w:r w:rsidRPr="0050354E">
              <w:rPr>
                <w:sz w:val="22"/>
                <w:szCs w:val="22"/>
                <w:lang w:eastAsia="lt-LT"/>
              </w:rPr>
              <w:t>uomenys fotometrinių skaičiavimų projektų parengimui pateikiami Lentelėje Nr.3).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25B2" w14:textId="4BBE2D52" w:rsidR="0037118C" w:rsidRPr="0050354E" w:rsidRDefault="0037118C" w:rsidP="0037118C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Fotometrini</w:t>
            </w:r>
            <w:r w:rsidR="00F9776E" w:rsidRPr="0050354E">
              <w:rPr>
                <w:iCs/>
                <w:sz w:val="22"/>
                <w:szCs w:val="22"/>
                <w:lang w:eastAsia="zh-CN"/>
              </w:rPr>
              <w:t>ai</w:t>
            </w:r>
            <w:r w:rsidRPr="0050354E">
              <w:rPr>
                <w:iCs/>
                <w:sz w:val="22"/>
                <w:szCs w:val="22"/>
                <w:lang w:eastAsia="zh-CN"/>
              </w:rPr>
              <w:t xml:space="preserve"> faila</w:t>
            </w:r>
            <w:r w:rsidR="00F9776E" w:rsidRPr="0050354E">
              <w:rPr>
                <w:iCs/>
                <w:sz w:val="22"/>
                <w:szCs w:val="22"/>
                <w:lang w:eastAsia="zh-CN"/>
              </w:rPr>
              <w:t>i</w:t>
            </w:r>
            <w:r w:rsidRPr="0050354E">
              <w:rPr>
                <w:iCs/>
                <w:sz w:val="22"/>
                <w:szCs w:val="22"/>
                <w:lang w:eastAsia="zh-CN"/>
              </w:rPr>
              <w:t xml:space="preserve"> (.ldt</w:t>
            </w:r>
            <w:r w:rsidR="008A29E1" w:rsidRPr="0050354E">
              <w:rPr>
                <w:iCs/>
                <w:sz w:val="22"/>
                <w:szCs w:val="22"/>
                <w:lang w:eastAsia="zh-CN"/>
              </w:rPr>
              <w:t xml:space="preserve"> </w:t>
            </w:r>
            <w:r w:rsidR="00A80E48" w:rsidRPr="0050354E">
              <w:rPr>
                <w:iCs/>
                <w:sz w:val="22"/>
                <w:szCs w:val="22"/>
                <w:lang w:eastAsia="zh-CN"/>
              </w:rPr>
              <w:t>arba .ies</w:t>
            </w:r>
            <w:r w:rsidRPr="0050354E">
              <w:rPr>
                <w:iCs/>
                <w:sz w:val="22"/>
                <w:szCs w:val="22"/>
                <w:lang w:eastAsia="zh-CN"/>
              </w:rPr>
              <w:t>)</w:t>
            </w:r>
            <w:r w:rsidR="00853B7A" w:rsidRPr="0050354E">
              <w:rPr>
                <w:iCs/>
                <w:sz w:val="22"/>
                <w:szCs w:val="22"/>
                <w:lang w:eastAsia="zh-CN"/>
              </w:rPr>
              <w:t xml:space="preserve"> (4vnt.)</w:t>
            </w:r>
          </w:p>
          <w:p w14:paraId="38E9E778" w14:textId="1CEBFAEF" w:rsidR="0037118C" w:rsidRPr="0050354E" w:rsidRDefault="0037118C" w:rsidP="0037118C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Fotometrinių skaičiavimų projektų .evo ir .pdf formatu kopijos.</w:t>
            </w:r>
            <w:r w:rsidR="00853B7A" w:rsidRPr="0050354E">
              <w:rPr>
                <w:iCs/>
                <w:sz w:val="22"/>
                <w:szCs w:val="22"/>
                <w:lang w:eastAsia="zh-CN"/>
              </w:rPr>
              <w:t xml:space="preserve"> (2vnt.)</w:t>
            </w:r>
          </w:p>
          <w:p w14:paraId="1E941E32" w14:textId="77777777" w:rsidR="00D353C1" w:rsidRPr="0050354E" w:rsidRDefault="00D353C1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BA6B22" w:rsidRPr="0050354E" w14:paraId="4D2F448F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FE2" w14:textId="77777777" w:rsidR="00BA6B22" w:rsidRPr="0050354E" w:rsidRDefault="00BA6B22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C37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Korpusas, jo konstrukcija. Bendrieji reikalavimai.</w:t>
            </w:r>
          </w:p>
          <w:p w14:paraId="12E78F07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  <w:p w14:paraId="5866B93D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A73" w14:textId="70FB920F" w:rsidR="00BA6B22" w:rsidRPr="0050354E" w:rsidRDefault="00C3323D" w:rsidP="006D474A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120" w:line="320" w:lineRule="exact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 xml:space="preserve">Korpusas pagamintas iš lieto aliuminio, padengto antikorozine danga, arba nerūdijančio plieno, arba kitos, techninius eksploatacijos reikalavimus atitinkančios, medžiagos. </w:t>
            </w:r>
            <w:r w:rsidRPr="0050354E">
              <w:rPr>
                <w:color w:val="000000"/>
                <w:sz w:val="22"/>
                <w:szCs w:val="22"/>
              </w:rPr>
              <w:t xml:space="preserve">Korpusai turi būti nepalaikantys degimo, atsparūs UV šviesai, taip pat atsparūs korozijai (plienui klasė &gt; C4), </w:t>
            </w:r>
            <w:r w:rsidRPr="0050354E">
              <w:rPr>
                <w:color w:val="000000"/>
                <w:sz w:val="22"/>
                <w:szCs w:val="22"/>
                <w:lang w:eastAsia="lt-LT"/>
              </w:rPr>
              <w:t>mechaniniam poveikiui</w:t>
            </w:r>
            <w:r w:rsidRPr="0050354E">
              <w:rPr>
                <w:color w:val="000000"/>
                <w:sz w:val="22"/>
                <w:szCs w:val="22"/>
              </w:rPr>
              <w:t xml:space="preserve">, chemikalams ir atmosferos veiksniams. </w:t>
            </w:r>
            <w:r w:rsidRPr="0050354E">
              <w:rPr>
                <w:color w:val="000000"/>
                <w:sz w:val="22"/>
                <w:szCs w:val="22"/>
                <w:lang w:eastAsia="lt-LT"/>
              </w:rPr>
              <w:t>Varžtai iš nerūdijančio plieno.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8A2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išvaizdos nuotraukos;</w:t>
            </w:r>
          </w:p>
          <w:p w14:paraId="7229EB28" w14:textId="42445162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BA6B22" w:rsidRPr="0050354E" w14:paraId="11D58222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D2" w14:textId="77777777" w:rsidR="00BA6B22" w:rsidRPr="0050354E" w:rsidRDefault="00BA6B22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897" w14:textId="77777777" w:rsidR="00BA6B22" w:rsidRPr="0050354E" w:rsidRDefault="00BA6B22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 xml:space="preserve">Tvirtinimas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E42F" w14:textId="77777777" w:rsidR="00B47ABA" w:rsidRPr="0050354E" w:rsidRDefault="00B47ABA" w:rsidP="00A35670">
            <w:pPr>
              <w:suppressAutoHyphens w:val="0"/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 xml:space="preserve">Paviršinis. Tvirtinami </w:t>
            </w:r>
            <w:r w:rsidRPr="0050354E">
              <w:rPr>
                <w:iCs/>
                <w:sz w:val="22"/>
                <w:szCs w:val="22"/>
                <w:lang w:eastAsia="zh-CN"/>
              </w:rPr>
              <w:t xml:space="preserve">≥2 </w:t>
            </w:r>
            <w:r w:rsidRPr="0050354E">
              <w:rPr>
                <w:color w:val="000000"/>
                <w:sz w:val="22"/>
                <w:szCs w:val="22"/>
                <w:lang w:eastAsia="lt-LT"/>
              </w:rPr>
              <w:t>varžtais.</w:t>
            </w:r>
          </w:p>
          <w:p w14:paraId="35DE1F67" w14:textId="61683F5E" w:rsidR="00CA1EC1" w:rsidRPr="0050354E" w:rsidRDefault="00B47ABA" w:rsidP="00A35670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</w:rPr>
              <w:t>Tvirtinimas turi užtikrinti</w:t>
            </w:r>
            <w:r w:rsidR="00A35670" w:rsidRPr="0050354E">
              <w:rPr>
                <w:iCs/>
                <w:sz w:val="22"/>
                <w:szCs w:val="22"/>
              </w:rPr>
              <w:t xml:space="preserve"> </w:t>
            </w:r>
            <w:r w:rsidRPr="0050354E">
              <w:rPr>
                <w:iCs/>
                <w:sz w:val="22"/>
                <w:szCs w:val="22"/>
              </w:rPr>
              <w:t xml:space="preserve">galimybę reguliuoti prožektoriaus polinkį ne mažiau nei </w:t>
            </w:r>
            <w:r w:rsidR="007D6BE4" w:rsidRPr="0050354E">
              <w:rPr>
                <w:iCs/>
                <w:sz w:val="22"/>
                <w:szCs w:val="22"/>
              </w:rPr>
              <w:t>±</w:t>
            </w:r>
            <w:r w:rsidRPr="0050354E">
              <w:rPr>
                <w:iCs/>
                <w:sz w:val="22"/>
                <w:szCs w:val="22"/>
              </w:rPr>
              <w:t>90</w:t>
            </w:r>
            <w:r w:rsidRPr="0050354E">
              <w:rPr>
                <w:iCs/>
                <w:sz w:val="22"/>
                <w:szCs w:val="22"/>
                <w:vertAlign w:val="superscript"/>
                <w:lang w:eastAsia="zh-CN"/>
              </w:rPr>
              <w:t xml:space="preserve"> o </w:t>
            </w:r>
            <w:r w:rsidRPr="0050354E">
              <w:rPr>
                <w:iCs/>
                <w:sz w:val="22"/>
                <w:szCs w:val="22"/>
                <w:lang w:eastAsia="zh-CN"/>
              </w:rPr>
              <w:t xml:space="preserve"> kampu.</w:t>
            </w:r>
            <w:r w:rsidR="00203B75" w:rsidRPr="0050354E">
              <w:rPr>
                <w:iCs/>
                <w:sz w:val="22"/>
                <w:szCs w:val="22"/>
                <w:lang w:eastAsia="zh-CN"/>
              </w:rPr>
              <w:t xml:space="preserve"> Montavimo pavyzdys </w:t>
            </w:r>
            <w:r w:rsidR="008807A7" w:rsidRPr="0050354E">
              <w:rPr>
                <w:iCs/>
                <w:sz w:val="22"/>
                <w:szCs w:val="22"/>
                <w:lang w:eastAsia="zh-CN"/>
              </w:rPr>
              <w:t>Paveikslėlis Nr.1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540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nuotraukos, montavimo instrukcija</w:t>
            </w:r>
          </w:p>
        </w:tc>
      </w:tr>
      <w:tr w:rsidR="00BA6B22" w:rsidRPr="0050354E" w14:paraId="42101B98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993" w14:textId="77777777" w:rsidR="00BA6B22" w:rsidRPr="0050354E" w:rsidRDefault="00BA6B22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139" w14:textId="603100A7" w:rsidR="00BA6B22" w:rsidRPr="0050354E" w:rsidRDefault="474004AF" w:rsidP="14C71997">
            <w:pPr>
              <w:suppressAutoHyphens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Forma ir </w:t>
            </w:r>
            <w:r w:rsidR="00BA6B22" w:rsidRPr="0050354E">
              <w:rPr>
                <w:sz w:val="22"/>
                <w:szCs w:val="22"/>
                <w:lang w:eastAsia="zh-CN"/>
              </w:rPr>
              <w:t>svoris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F94" w14:textId="59BEE8F5" w:rsidR="00BA6B22" w:rsidRPr="0050354E" w:rsidRDefault="6438F209" w:rsidP="14C71997">
            <w:pPr>
              <w:suppressAutoHyphens w:val="0"/>
              <w:spacing w:before="60" w:after="120" w:line="276" w:lineRule="auto"/>
              <w:rPr>
                <w:sz w:val="22"/>
                <w:szCs w:val="22"/>
              </w:rPr>
            </w:pPr>
            <w:r w:rsidRPr="0050354E">
              <w:rPr>
                <w:sz w:val="22"/>
                <w:szCs w:val="22"/>
              </w:rPr>
              <w:t>Stačiakampis, kvadratas</w:t>
            </w:r>
            <w:r w:rsidR="00366290" w:rsidRPr="0050354E">
              <w:rPr>
                <w:sz w:val="22"/>
                <w:szCs w:val="22"/>
              </w:rPr>
              <w:t>, apskritimas.</w:t>
            </w:r>
          </w:p>
          <w:p w14:paraId="1004A2E2" w14:textId="071C7924" w:rsidR="00BA6B22" w:rsidRPr="0050354E" w:rsidRDefault="6CB59DF1" w:rsidP="00226044">
            <w:pPr>
              <w:suppressAutoHyphens w:val="0"/>
              <w:spacing w:before="60" w:line="276" w:lineRule="auto"/>
              <w:rPr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</w:rPr>
              <w:t>≤ 20kg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D3A" w14:textId="77777777" w:rsidR="00BA6B22" w:rsidRPr="0050354E" w:rsidRDefault="00BA6B22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techninės specifikacijos kopija, konstrukciniai brėžiniai</w:t>
            </w:r>
          </w:p>
        </w:tc>
      </w:tr>
      <w:tr w:rsidR="006943DA" w:rsidRPr="0050354E" w14:paraId="462CC9F0" w14:textId="77777777" w:rsidTr="00687D4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956" w14:textId="77777777" w:rsidR="006943DA" w:rsidRPr="0050354E" w:rsidRDefault="006943DA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9AAB" w14:textId="77777777" w:rsidR="006943DA" w:rsidRPr="0050354E" w:rsidRDefault="006943DA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 xml:space="preserve">Korpuso spalva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3E1B" w14:textId="086CDA11" w:rsidR="006943DA" w:rsidRPr="0050354E" w:rsidRDefault="006943DA" w:rsidP="14C71997">
            <w:pPr>
              <w:suppressAutoHyphens w:val="0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</w:rPr>
              <w:t>Juoda matinė arba tamsiai pilka matinė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D5D30" w14:textId="1763C502" w:rsidR="006943DA" w:rsidRPr="0050354E" w:rsidRDefault="006943DA" w:rsidP="00534816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techninės specifikacijos kopija</w:t>
            </w:r>
          </w:p>
        </w:tc>
      </w:tr>
      <w:tr w:rsidR="006943DA" w:rsidRPr="0050354E" w14:paraId="08E28DA6" w14:textId="77777777" w:rsidTr="00687D45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B50" w14:textId="77777777" w:rsidR="006943DA" w:rsidRPr="0050354E" w:rsidRDefault="006943DA" w:rsidP="00BA6B22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EB5" w14:textId="70D8BD05" w:rsidR="006943DA" w:rsidRPr="0050354E" w:rsidRDefault="006943DA" w:rsidP="00BA6B22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Eksploatacinė aplinkos temperatūra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9D01" w14:textId="422317C4" w:rsidR="006943DA" w:rsidRPr="0050354E" w:rsidRDefault="006943DA" w:rsidP="1BE265AD">
            <w:pPr>
              <w:suppressAutoHyphens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Nuo -25 </w:t>
            </w:r>
            <w:r w:rsidRPr="0050354E">
              <w:rPr>
                <w:sz w:val="22"/>
                <w:szCs w:val="22"/>
                <w:vertAlign w:val="superscript"/>
                <w:lang w:eastAsia="zh-CN"/>
              </w:rPr>
              <w:t xml:space="preserve">o </w:t>
            </w:r>
            <w:r w:rsidRPr="0050354E">
              <w:rPr>
                <w:sz w:val="22"/>
                <w:szCs w:val="22"/>
                <w:lang w:eastAsia="zh-CN"/>
              </w:rPr>
              <w:t xml:space="preserve">C , iki  +35 </w:t>
            </w:r>
            <w:r w:rsidRPr="0050354E">
              <w:rPr>
                <w:sz w:val="22"/>
                <w:szCs w:val="22"/>
                <w:vertAlign w:val="superscript"/>
                <w:lang w:eastAsia="zh-CN"/>
              </w:rPr>
              <w:t xml:space="preserve">o </w:t>
            </w:r>
            <w:r w:rsidRPr="0050354E">
              <w:rPr>
                <w:sz w:val="22"/>
                <w:szCs w:val="22"/>
                <w:lang w:eastAsia="zh-CN"/>
              </w:rPr>
              <w:t>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BE" w14:textId="4B26D202" w:rsidR="006943DA" w:rsidRPr="0050354E" w:rsidRDefault="006943DA" w:rsidP="00BA6B22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1E4C2E" w:rsidRPr="0050354E" w14:paraId="296F2A80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192" w14:textId="77777777" w:rsidR="001E4C2E" w:rsidRPr="0050354E" w:rsidRDefault="001E4C2E" w:rsidP="001E4C2E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CFA" w14:textId="7BEF1842" w:rsidR="001E4C2E" w:rsidRPr="0050354E" w:rsidRDefault="001E4C2E" w:rsidP="001E4C2E">
            <w:pPr>
              <w:suppressAutoHyphens w:val="0"/>
              <w:spacing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Maitinimo šaltinis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D8" w14:textId="1E829969" w:rsidR="001E4C2E" w:rsidRPr="0050354E" w:rsidRDefault="001E4C2E" w:rsidP="001E4C2E">
            <w:pPr>
              <w:suppressAutoHyphens w:val="0"/>
              <w:spacing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>Integruotas korpuse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1CA" w14:textId="6BEE25B0" w:rsidR="001E4C2E" w:rsidRPr="0050354E" w:rsidRDefault="00230F3A" w:rsidP="001E4C2E">
            <w:pPr>
              <w:suppressAutoHyphens w:val="0"/>
              <w:spacing w:before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techninės specifikacijos kopija, konstrukciniai brėžiniai, nuotraukos, montavimo instrukcija</w:t>
            </w:r>
          </w:p>
        </w:tc>
      </w:tr>
      <w:tr w:rsidR="00534816" w:rsidRPr="0050354E" w14:paraId="6A3BA092" w14:textId="77777777" w:rsidTr="005D736F">
        <w:trPr>
          <w:cantSplit/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C75" w14:textId="1D863C98" w:rsidR="00534816" w:rsidRPr="0050354E" w:rsidRDefault="00534816" w:rsidP="004978B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094" w14:textId="69ED0CEB" w:rsidR="00534816" w:rsidRPr="0050354E" w:rsidRDefault="00534816" w:rsidP="14C71997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</w:rPr>
              <w:t>Maitinimo šaltinio funkcionalumas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1EF" w14:textId="076BD13E" w:rsidR="00534816" w:rsidRPr="0050354E" w:rsidRDefault="00534816" w:rsidP="008E56EF">
            <w:pPr>
              <w:rPr>
                <w:color w:val="000000" w:themeColor="text1"/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</w:rPr>
              <w:t>Turi būti numatyta galimybė Užsakovui šviesos srautą mažinti programiniu būdu arba prie maitinimo šaltinio prisijungiant bevieliu ryšiu NFC arba laidiniu būdu. Programavimui reikiamos įrangos kaina turi būti įskaičiuota į pasiūlymo kainą bei pateikta kartu su Prekėmis.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74CC" w14:textId="109D92F0" w:rsidR="00534816" w:rsidRPr="0050354E" w:rsidRDefault="00534816" w:rsidP="14C71997">
            <w:pPr>
              <w:spacing w:before="60" w:line="276" w:lineRule="auto"/>
              <w:rPr>
                <w:color w:val="000000" w:themeColor="text1"/>
                <w:sz w:val="22"/>
                <w:szCs w:val="22"/>
              </w:rPr>
            </w:pPr>
            <w:r w:rsidRPr="0050354E">
              <w:rPr>
                <w:color w:val="000000" w:themeColor="text1"/>
                <w:sz w:val="22"/>
                <w:szCs w:val="22"/>
              </w:rPr>
              <w:t>Gamintojo techninės specifikacijos kopija</w:t>
            </w:r>
          </w:p>
          <w:p w14:paraId="0EB1D1D9" w14:textId="69899ACA" w:rsidR="00534816" w:rsidRPr="0050354E" w:rsidRDefault="00534816" w:rsidP="001932DB">
            <w:pPr>
              <w:spacing w:before="60" w:after="6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534816" w:rsidRPr="0050354E" w14:paraId="5ABD300B" w14:textId="77777777" w:rsidTr="005D736F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C67" w14:textId="77777777" w:rsidR="00534816" w:rsidRPr="0050354E" w:rsidRDefault="00534816" w:rsidP="001932DB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EEC" w14:textId="75A56C02" w:rsidR="00534816" w:rsidRPr="0050354E" w:rsidRDefault="00534816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highlight w:val="yellow"/>
                <w:lang w:eastAsia="zh-CN"/>
              </w:rPr>
            </w:pPr>
            <w:r w:rsidRPr="0050354E">
              <w:rPr>
                <w:color w:val="000000"/>
                <w:sz w:val="22"/>
                <w:szCs w:val="22"/>
                <w:lang w:eastAsia="lt-LT"/>
              </w:rPr>
              <w:t>Išorinis valdymas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5F8" w14:textId="60BDD9B1" w:rsidR="00534816" w:rsidRPr="0050354E" w:rsidRDefault="00534816" w:rsidP="1BE265AD">
            <w:pPr>
              <w:suppressAutoHyphens w:val="0"/>
              <w:spacing w:before="60" w:after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 xml:space="preserve">DALI arba DALI-2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396" w14:textId="28CA13BD" w:rsidR="00534816" w:rsidRPr="0050354E" w:rsidRDefault="00534816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</w:tr>
      <w:tr w:rsidR="001932DB" w:rsidRPr="0050354E" w14:paraId="0F33EEEE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E2F" w14:textId="77777777" w:rsidR="001932DB" w:rsidRPr="0050354E" w:rsidRDefault="001932DB" w:rsidP="001932DB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209" w14:textId="662D810F" w:rsidR="001932DB" w:rsidRPr="0050354E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Prekės garantinis terminas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F9D" w14:textId="2FB6F447" w:rsidR="001932DB" w:rsidRPr="0050354E" w:rsidRDefault="2C6D0A7C" w:rsidP="1BE265AD">
            <w:pPr>
              <w:suppressAutoHyphens w:val="0"/>
              <w:spacing w:before="60" w:after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≥ </w:t>
            </w:r>
            <w:r w:rsidR="1E188716" w:rsidRPr="0050354E">
              <w:rPr>
                <w:sz w:val="22"/>
                <w:szCs w:val="22"/>
                <w:lang w:eastAsia="zh-CN"/>
              </w:rPr>
              <w:t>5</w:t>
            </w:r>
            <w:r w:rsidRPr="0050354E">
              <w:rPr>
                <w:sz w:val="22"/>
                <w:szCs w:val="22"/>
                <w:lang w:eastAsia="zh-CN"/>
              </w:rPr>
              <w:t xml:space="preserve"> metų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CE8" w14:textId="77777777" w:rsidR="001932DB" w:rsidRPr="0050354E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  <w:lang w:eastAsia="zh-CN"/>
              </w:rPr>
              <w:t>Gamintojo garantija</w:t>
            </w:r>
          </w:p>
        </w:tc>
      </w:tr>
      <w:tr w:rsidR="001932DB" w:rsidRPr="0050354E" w14:paraId="5B21B113" w14:textId="77777777" w:rsidTr="14C71997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D2" w14:textId="77777777" w:rsidR="001932DB" w:rsidRPr="0050354E" w:rsidRDefault="001932DB" w:rsidP="001932DB">
            <w:pPr>
              <w:numPr>
                <w:ilvl w:val="0"/>
                <w:numId w:val="6"/>
              </w:numPr>
              <w:suppressAutoHyphens w:val="0"/>
              <w:spacing w:before="60" w:after="160" w:line="276" w:lineRule="auto"/>
              <w:rPr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D9F" w14:textId="759444BB" w:rsidR="001932DB" w:rsidRPr="0050354E" w:rsidRDefault="2E23D172" w:rsidP="1BE265AD">
            <w:pPr>
              <w:suppressAutoHyphens w:val="0"/>
              <w:spacing w:before="60" w:after="60" w:line="276" w:lineRule="auto"/>
              <w:rPr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</w:rPr>
              <w:t>Prekės p</w:t>
            </w:r>
            <w:r w:rsidR="2C6D0A7C" w:rsidRPr="0050354E">
              <w:rPr>
                <w:sz w:val="22"/>
                <w:szCs w:val="22"/>
              </w:rPr>
              <w:t>akuotė</w:t>
            </w:r>
          </w:p>
          <w:p w14:paraId="04E7F07C" w14:textId="2B3BC214" w:rsidR="001932DB" w:rsidRPr="0050354E" w:rsidRDefault="001932DB" w:rsidP="1BE265AD">
            <w:pPr>
              <w:suppressAutoHyphens w:val="0"/>
              <w:spacing w:before="60" w:after="60" w:line="276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A23" w14:textId="054EB4EC" w:rsidR="001932DB" w:rsidRPr="0050354E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sz w:val="22"/>
                <w:szCs w:val="22"/>
                <w:lang w:eastAsia="lt-LT"/>
              </w:rPr>
              <w:t>Pakuotės: turi būti laikytinos perdirbamosiomis pakuotėmis pagal Lietuvos Respublikos mokesčio už aplinkos teršimą įstatymo nuostatas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72F" w14:textId="377F76DC" w:rsidR="001932DB" w:rsidRPr="0050354E" w:rsidRDefault="001932DB" w:rsidP="001932DB">
            <w:pPr>
              <w:suppressAutoHyphens w:val="0"/>
              <w:spacing w:before="60" w:after="60" w:line="276" w:lineRule="auto"/>
              <w:rPr>
                <w:iCs/>
                <w:sz w:val="22"/>
                <w:szCs w:val="22"/>
                <w:lang w:eastAsia="zh-CN"/>
              </w:rPr>
            </w:pPr>
            <w:r w:rsidRPr="0050354E">
              <w:rPr>
                <w:iCs/>
                <w:sz w:val="22"/>
                <w:szCs w:val="22"/>
              </w:rPr>
              <w:t>Gamintojo deklaracija, arba kiti lygiaverčiai įrodymai</w:t>
            </w:r>
          </w:p>
        </w:tc>
      </w:tr>
    </w:tbl>
    <w:p w14:paraId="796FAFD5" w14:textId="174EFCE7" w:rsidR="1BE265AD" w:rsidRPr="0050354E" w:rsidRDefault="1BE265AD" w:rsidP="14C71997">
      <w:pPr>
        <w:spacing w:after="160" w:line="259" w:lineRule="auto"/>
        <w:rPr>
          <w:sz w:val="22"/>
          <w:szCs w:val="22"/>
        </w:rPr>
      </w:pPr>
    </w:p>
    <w:p w14:paraId="40B22774" w14:textId="77777777" w:rsidR="00E560DA" w:rsidRPr="0050354E" w:rsidRDefault="00E560DA" w:rsidP="00E560DA">
      <w:pPr>
        <w:pStyle w:val="ListParagraph"/>
        <w:numPr>
          <w:ilvl w:val="0"/>
          <w:numId w:val="3"/>
        </w:numPr>
        <w:tabs>
          <w:tab w:val="left" w:pos="851"/>
        </w:tabs>
        <w:spacing w:before="120"/>
        <w:ind w:right="850" w:hanging="720"/>
        <w:rPr>
          <w:b/>
          <w:bCs/>
          <w:sz w:val="22"/>
          <w:szCs w:val="22"/>
          <w:lang w:eastAsia="en-US"/>
        </w:rPr>
      </w:pPr>
      <w:r w:rsidRPr="0050354E">
        <w:rPr>
          <w:b/>
          <w:bCs/>
          <w:sz w:val="22"/>
          <w:szCs w:val="22"/>
          <w:lang w:eastAsia="en-US"/>
        </w:rPr>
        <w:t>Duomenys fotometrinių skaičiavimų projektui:</w:t>
      </w:r>
    </w:p>
    <w:p w14:paraId="0DA07213" w14:textId="77777777" w:rsidR="00E560DA" w:rsidRPr="0050354E" w:rsidRDefault="00E560DA" w:rsidP="00E560DA">
      <w:pPr>
        <w:spacing w:after="120"/>
        <w:jc w:val="right"/>
        <w:rPr>
          <w:sz w:val="22"/>
          <w:szCs w:val="22"/>
        </w:rPr>
      </w:pPr>
      <w:r w:rsidRPr="0050354E">
        <w:rPr>
          <w:sz w:val="22"/>
          <w:szCs w:val="22"/>
        </w:rPr>
        <w:t>3 lentelė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131"/>
        <w:gridCol w:w="2547"/>
        <w:gridCol w:w="2545"/>
      </w:tblGrid>
      <w:tr w:rsidR="00E560DA" w:rsidRPr="0050354E" w14:paraId="7BB67781" w14:textId="77777777" w:rsidTr="00534816">
        <w:trPr>
          <w:trHeight w:val="693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5F44E9B7" w14:textId="77777777" w:rsidR="00E560DA" w:rsidRPr="0050354E" w:rsidRDefault="00E560DA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71C6EEC3" w14:textId="77777777" w:rsidR="00E560DA" w:rsidRPr="0050354E" w:rsidRDefault="00E560DA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Parametrai</w:t>
            </w:r>
          </w:p>
        </w:tc>
        <w:tc>
          <w:tcPr>
            <w:tcW w:w="1285" w:type="pct"/>
            <w:shd w:val="clear" w:color="000000" w:fill="DA9694"/>
            <w:vAlign w:val="center"/>
            <w:hideMark/>
          </w:tcPr>
          <w:p w14:paraId="77C2B482" w14:textId="24A61A4C" w:rsidR="00E560DA" w:rsidRPr="0050354E" w:rsidRDefault="00A862F9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Prožektoriui</w:t>
            </w:r>
            <w:r w:rsidR="00E560DA"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Nr.1.1</w:t>
            </w:r>
          </w:p>
          <w:p w14:paraId="0393E13B" w14:textId="77777777" w:rsidR="00E560DA" w:rsidRPr="0050354E" w:rsidRDefault="00E560DA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Dydis, sąlyga, reikšmė</w:t>
            </w:r>
          </w:p>
        </w:tc>
        <w:tc>
          <w:tcPr>
            <w:tcW w:w="1284" w:type="pct"/>
            <w:shd w:val="clear" w:color="000000" w:fill="DA9694"/>
          </w:tcPr>
          <w:p w14:paraId="5B344D9A" w14:textId="685392F5" w:rsidR="00E560DA" w:rsidRPr="0050354E" w:rsidRDefault="00A862F9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Prožektoriui </w:t>
            </w:r>
            <w:r w:rsidR="00E560DA"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Nr.1.2</w:t>
            </w:r>
          </w:p>
          <w:p w14:paraId="0091FD7E" w14:textId="77777777" w:rsidR="00E560DA" w:rsidRPr="0050354E" w:rsidRDefault="00E560DA" w:rsidP="0075671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/>
                <w:bCs/>
                <w:color w:val="000000"/>
                <w:sz w:val="22"/>
                <w:szCs w:val="22"/>
                <w:lang w:eastAsia="lt-LT"/>
              </w:rPr>
              <w:t>Dydis, sąlyga, reikšmė</w:t>
            </w:r>
          </w:p>
        </w:tc>
      </w:tr>
      <w:tr w:rsidR="00E560DA" w:rsidRPr="0050354E" w14:paraId="017A8FE8" w14:textId="77777777" w:rsidTr="00534816">
        <w:trPr>
          <w:trHeight w:val="405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22137A91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6051BE80" w14:textId="532B24A0" w:rsidR="00E560DA" w:rsidRPr="0050354E" w:rsidRDefault="00513F5C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Fasado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181318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paviršiaus 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vidutinė apšvieta (E</w:t>
            </w:r>
            <w:r w:rsidR="00E560DA" w:rsidRPr="0050354E">
              <w:rPr>
                <w:bCs/>
                <w:color w:val="000000"/>
                <w:sz w:val="22"/>
                <w:szCs w:val="22"/>
                <w:vertAlign w:val="subscript"/>
                <w:lang w:eastAsia="lt-LT"/>
              </w:rPr>
              <w:t>m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), lx</w:t>
            </w:r>
          </w:p>
        </w:tc>
        <w:tc>
          <w:tcPr>
            <w:tcW w:w="1285" w:type="pct"/>
            <w:shd w:val="clear" w:color="auto" w:fill="E4B6B6"/>
            <w:noWrap/>
            <w:vAlign w:val="center"/>
            <w:hideMark/>
          </w:tcPr>
          <w:p w14:paraId="3B062CB0" w14:textId="0B1D62A5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≥</w:t>
            </w:r>
            <w:r w:rsidR="00B35729" w:rsidRPr="0050354E">
              <w:rPr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76ED1CE6" w14:textId="5D5A8C37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≥</w:t>
            </w:r>
            <w:r w:rsidR="00B35729" w:rsidRPr="0050354E">
              <w:rPr>
                <w:bCs/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E560DA" w:rsidRPr="0050354E" w14:paraId="5F7FBD68" w14:textId="77777777" w:rsidTr="00534816">
        <w:trPr>
          <w:trHeight w:val="540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55EF5D92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</w:tcPr>
          <w:p w14:paraId="5AE57CE9" w14:textId="6989AF3E" w:rsidR="00E560DA" w:rsidRPr="0050354E" w:rsidRDefault="00513F5C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Fasado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181318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paviršiaus 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apšvietimo tolygumas (U</w:t>
            </w:r>
            <w:r w:rsidR="00E560DA" w:rsidRPr="0050354E">
              <w:rPr>
                <w:bCs/>
                <w:color w:val="000000"/>
                <w:sz w:val="22"/>
                <w:szCs w:val="22"/>
                <w:vertAlign w:val="subscript"/>
                <w:lang w:eastAsia="lt-LT"/>
              </w:rPr>
              <w:t>0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85" w:type="pct"/>
            <w:shd w:val="clear" w:color="auto" w:fill="E4B6B6"/>
            <w:noWrap/>
            <w:vAlign w:val="center"/>
          </w:tcPr>
          <w:p w14:paraId="30F5D7E7" w14:textId="495D4EF2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≥0,</w:t>
            </w:r>
            <w:r w:rsidR="00B35729" w:rsidRPr="0050354E">
              <w:rPr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626889EA" w14:textId="675DD371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≥0,</w:t>
            </w:r>
            <w:r w:rsidR="00B35729" w:rsidRPr="0050354E">
              <w:rPr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EA5377" w:rsidRPr="0050354E" w14:paraId="5DD0E4CF" w14:textId="77777777" w:rsidTr="00534816">
        <w:trPr>
          <w:trHeight w:val="486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5C0F000F" w14:textId="77777777" w:rsidR="00EA5377" w:rsidRPr="0050354E" w:rsidRDefault="00EA5377" w:rsidP="00EA5377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</w:tcPr>
          <w:p w14:paraId="4682232E" w14:textId="3EEF9513" w:rsidR="00EA5377" w:rsidRPr="0050354E" w:rsidRDefault="00513F5C" w:rsidP="00EA5377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Fa</w:t>
            </w:r>
            <w:r w:rsidR="00C71885" w:rsidRPr="0050354E">
              <w:rPr>
                <w:bCs/>
                <w:color w:val="000000"/>
                <w:sz w:val="22"/>
                <w:szCs w:val="22"/>
                <w:lang w:eastAsia="lt-LT"/>
              </w:rPr>
              <w:t>sado</w:t>
            </w:r>
            <w:r w:rsidR="00EA5377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sienos plotis (A), m</w:t>
            </w:r>
          </w:p>
        </w:tc>
        <w:tc>
          <w:tcPr>
            <w:tcW w:w="1285" w:type="pct"/>
            <w:shd w:val="clear" w:color="auto" w:fill="E4B6B6"/>
            <w:noWrap/>
            <w:vAlign w:val="center"/>
          </w:tcPr>
          <w:p w14:paraId="098C6C7D" w14:textId="15AEED45" w:rsidR="00EA5377" w:rsidRPr="0050354E" w:rsidRDefault="000154AB" w:rsidP="00EA5377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6B2AA38A" w14:textId="1107FBB9" w:rsidR="00EA5377" w:rsidRPr="0050354E" w:rsidRDefault="00EA5377" w:rsidP="00EA5377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E560DA" w:rsidRPr="0050354E" w14:paraId="5A834AD6" w14:textId="77777777" w:rsidTr="00534816">
        <w:trPr>
          <w:trHeight w:val="421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42923219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7D98B176" w14:textId="2EE053CB" w:rsidR="00E560DA" w:rsidRPr="0050354E" w:rsidRDefault="00C71885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Fasado</w:t>
            </w:r>
            <w:r w:rsidR="00440EC8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s</w:t>
            </w:r>
            <w:r w:rsidR="00DC1662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ienos </w:t>
            </w:r>
            <w:r w:rsidR="007438AC" w:rsidRPr="0050354E">
              <w:rPr>
                <w:bCs/>
                <w:color w:val="000000"/>
                <w:sz w:val="22"/>
                <w:szCs w:val="22"/>
                <w:lang w:eastAsia="lt-LT"/>
              </w:rPr>
              <w:t>aukštis</w:t>
            </w:r>
            <w:r w:rsidR="001E1F73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(B)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, m</w:t>
            </w:r>
          </w:p>
        </w:tc>
        <w:tc>
          <w:tcPr>
            <w:tcW w:w="1285" w:type="pct"/>
            <w:shd w:val="clear" w:color="auto" w:fill="E4B6B6"/>
            <w:noWrap/>
            <w:vAlign w:val="center"/>
            <w:hideMark/>
          </w:tcPr>
          <w:p w14:paraId="65DCE78A" w14:textId="26A9DD7C" w:rsidR="00E560DA" w:rsidRPr="0050354E" w:rsidRDefault="00F57E57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66AB73B8" w14:textId="54FA4A18" w:rsidR="00E560DA" w:rsidRPr="0050354E" w:rsidRDefault="00165439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742C3C" w:rsidRPr="0050354E" w14:paraId="08E155E6" w14:textId="77777777" w:rsidTr="00AF7FE3">
        <w:trPr>
          <w:trHeight w:val="495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14CB211E" w14:textId="77777777" w:rsidR="00742C3C" w:rsidRPr="0050354E" w:rsidRDefault="00742C3C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</w:tcPr>
          <w:p w14:paraId="4FC24028" w14:textId="4F2D29DC" w:rsidR="00742C3C" w:rsidRPr="0050354E" w:rsidRDefault="00650CB6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Prožektoriaus atstumas nuo sienos (C), m</w:t>
            </w:r>
          </w:p>
        </w:tc>
        <w:tc>
          <w:tcPr>
            <w:tcW w:w="1285" w:type="pct"/>
            <w:shd w:val="clear" w:color="auto" w:fill="E4B6B6"/>
            <w:noWrap/>
            <w:vAlign w:val="center"/>
          </w:tcPr>
          <w:p w14:paraId="6A242A93" w14:textId="0A2E34B5" w:rsidR="00742C3C" w:rsidRPr="0050354E" w:rsidRDefault="00650CB6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088246C3" w14:textId="5D70C8A8" w:rsidR="00742C3C" w:rsidRPr="0050354E" w:rsidRDefault="00F048C3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6,5</w:t>
            </w:r>
          </w:p>
        </w:tc>
      </w:tr>
      <w:tr w:rsidR="00E560DA" w:rsidRPr="0050354E" w14:paraId="52B4E7E3" w14:textId="77777777" w:rsidTr="00534816">
        <w:trPr>
          <w:trHeight w:val="495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79DACA48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598F247D" w14:textId="62B7B000" w:rsidR="00E560DA" w:rsidRPr="0050354E" w:rsidRDefault="00742C3C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Prožektoriaus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AF7FE3" w:rsidRPr="0050354E">
              <w:rPr>
                <w:bCs/>
                <w:color w:val="000000"/>
                <w:sz w:val="22"/>
                <w:szCs w:val="22"/>
                <w:lang w:eastAsia="lt-LT"/>
              </w:rPr>
              <w:t>sumontavimo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aukštis</w:t>
            </w:r>
            <w:r w:rsidR="00F509A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(D)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>, m</w:t>
            </w:r>
          </w:p>
        </w:tc>
        <w:tc>
          <w:tcPr>
            <w:tcW w:w="1285" w:type="pct"/>
            <w:shd w:val="clear" w:color="auto" w:fill="E4B6B6"/>
            <w:noWrap/>
            <w:vAlign w:val="center"/>
            <w:hideMark/>
          </w:tcPr>
          <w:p w14:paraId="6377C4D2" w14:textId="68371CB6" w:rsidR="00E560DA" w:rsidRPr="0050354E" w:rsidRDefault="00440EC8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04C69E55" w14:textId="72F7C647" w:rsidR="00E560DA" w:rsidRPr="0050354E" w:rsidRDefault="00F048C3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0,5</w:t>
            </w:r>
          </w:p>
        </w:tc>
      </w:tr>
      <w:tr w:rsidR="00E560DA" w:rsidRPr="0050354E" w14:paraId="0B065654" w14:textId="77777777" w:rsidTr="00534816">
        <w:trPr>
          <w:trHeight w:val="630"/>
          <w:jc w:val="center"/>
        </w:trPr>
        <w:tc>
          <w:tcPr>
            <w:tcW w:w="347" w:type="pct"/>
            <w:vAlign w:val="center"/>
          </w:tcPr>
          <w:p w14:paraId="66B24FE2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61AF811E" w14:textId="75C4853F" w:rsidR="00E560DA" w:rsidRPr="0050354E" w:rsidRDefault="00742C3C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Prožektoriaus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polinkio kampas</w:t>
            </w:r>
            <w:r w:rsidR="00455DA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sienos atžvilgiu,</w:t>
            </w:r>
            <w:r w:rsidR="00E560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laipsniai</w:t>
            </w:r>
          </w:p>
        </w:tc>
        <w:tc>
          <w:tcPr>
            <w:tcW w:w="1285" w:type="pct"/>
            <w:shd w:val="clear" w:color="auto" w:fill="E4B6B6"/>
            <w:noWrap/>
            <w:vAlign w:val="center"/>
            <w:hideMark/>
          </w:tcPr>
          <w:p w14:paraId="24F94AF2" w14:textId="2BDAC4FC" w:rsidR="00E560DA" w:rsidRPr="0050354E" w:rsidRDefault="00AF7FE3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0ABCE0BD" w14:textId="77777777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E560DA" w:rsidRPr="0050354E" w14:paraId="3DF275CA" w14:textId="77777777" w:rsidTr="00534816">
        <w:trPr>
          <w:trHeight w:val="608"/>
          <w:jc w:val="center"/>
        </w:trPr>
        <w:tc>
          <w:tcPr>
            <w:tcW w:w="347" w:type="pct"/>
            <w:vAlign w:val="center"/>
          </w:tcPr>
          <w:p w14:paraId="74841112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auto" w:fill="auto"/>
            <w:vAlign w:val="center"/>
          </w:tcPr>
          <w:p w14:paraId="098FD481" w14:textId="77777777" w:rsidR="00E560DA" w:rsidRPr="0050354E" w:rsidRDefault="00E560DA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sz w:val="22"/>
                <w:szCs w:val="22"/>
                <w:lang w:eastAsia="zh-CN"/>
              </w:rPr>
              <w:t xml:space="preserve">Aptarnavimo koeficiento (MF - maintenance factor) </w:t>
            </w:r>
          </w:p>
        </w:tc>
        <w:tc>
          <w:tcPr>
            <w:tcW w:w="1285" w:type="pct"/>
            <w:shd w:val="clear" w:color="auto" w:fill="E4B6B6"/>
            <w:noWrap/>
            <w:vAlign w:val="center"/>
          </w:tcPr>
          <w:p w14:paraId="6DD8212B" w14:textId="77777777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177D5354" w14:textId="77777777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0,8</w:t>
            </w:r>
          </w:p>
        </w:tc>
      </w:tr>
      <w:tr w:rsidR="00E560DA" w:rsidRPr="0050354E" w14:paraId="25FDD22B" w14:textId="77777777" w:rsidTr="00534816">
        <w:trPr>
          <w:trHeight w:val="585"/>
          <w:jc w:val="center"/>
        </w:trPr>
        <w:tc>
          <w:tcPr>
            <w:tcW w:w="347" w:type="pct"/>
            <w:shd w:val="clear" w:color="000000" w:fill="FFFFFF"/>
            <w:vAlign w:val="center"/>
          </w:tcPr>
          <w:p w14:paraId="199D89AC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shd w:val="clear" w:color="000000" w:fill="FFFFFF"/>
            <w:vAlign w:val="center"/>
            <w:hideMark/>
          </w:tcPr>
          <w:p w14:paraId="4BB7434E" w14:textId="4B60C7D8" w:rsidR="00E560DA" w:rsidRPr="0050354E" w:rsidRDefault="00C71885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Fasado</w:t>
            </w:r>
            <w:r w:rsidR="00455DA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sienos dang</w:t>
            </w:r>
            <w:r w:rsidR="00181318" w:rsidRPr="0050354E">
              <w:rPr>
                <w:bCs/>
                <w:color w:val="000000"/>
                <w:sz w:val="22"/>
                <w:szCs w:val="22"/>
                <w:lang w:eastAsia="lt-LT"/>
              </w:rPr>
              <w:t>os</w:t>
            </w:r>
            <w:r w:rsidR="00F162D2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F56239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atspindėjimo </w:t>
            </w:r>
            <w:r w:rsidR="009D791A" w:rsidRPr="0050354E">
              <w:rPr>
                <w:bCs/>
                <w:color w:val="000000"/>
                <w:sz w:val="22"/>
                <w:szCs w:val="22"/>
                <w:lang w:eastAsia="lt-LT"/>
              </w:rPr>
              <w:t>koeficientas (</w:t>
            </w:r>
            <w:r w:rsidR="0098170E" w:rsidRPr="0050354E">
              <w:rPr>
                <w:bCs/>
                <w:color w:val="000000"/>
                <w:sz w:val="22"/>
                <w:szCs w:val="22"/>
                <w:lang w:eastAsia="lt-LT"/>
              </w:rPr>
              <w:t>reflection factor)</w:t>
            </w:r>
          </w:p>
        </w:tc>
        <w:tc>
          <w:tcPr>
            <w:tcW w:w="1285" w:type="pct"/>
            <w:shd w:val="clear" w:color="auto" w:fill="E4B6B6"/>
            <w:noWrap/>
            <w:vAlign w:val="center"/>
          </w:tcPr>
          <w:p w14:paraId="509DED8A" w14:textId="7EF3B4B3" w:rsidR="00E560DA" w:rsidRPr="0050354E" w:rsidRDefault="00420121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  <w:r w:rsidR="00897C38" w:rsidRPr="0050354E">
              <w:rPr>
                <w:bCs/>
                <w:color w:val="000000"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1284" w:type="pct"/>
            <w:shd w:val="clear" w:color="auto" w:fill="E4B6B6"/>
            <w:vAlign w:val="center"/>
          </w:tcPr>
          <w:p w14:paraId="55AE97AE" w14:textId="1E1DE476" w:rsidR="00E560DA" w:rsidRPr="0050354E" w:rsidRDefault="00897C38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70%</w:t>
            </w:r>
          </w:p>
        </w:tc>
      </w:tr>
      <w:tr w:rsidR="00E560DA" w:rsidRPr="0050354E" w14:paraId="3A13E82E" w14:textId="77777777" w:rsidTr="00534816">
        <w:trPr>
          <w:trHeight w:val="796"/>
          <w:jc w:val="center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D72" w14:textId="77777777" w:rsidR="00E560DA" w:rsidRPr="0050354E" w:rsidRDefault="00E560DA" w:rsidP="00E560D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3236" w14:textId="77777777" w:rsidR="00E560DA" w:rsidRPr="0050354E" w:rsidRDefault="00E560DA" w:rsidP="0075671D">
            <w:pPr>
              <w:suppressAutoHyphens w:val="0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Suvestinė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B6B6"/>
            <w:noWrap/>
            <w:vAlign w:val="center"/>
            <w:hideMark/>
          </w:tcPr>
          <w:p w14:paraId="3FFB2EF0" w14:textId="77A27D2A" w:rsidR="00E560DA" w:rsidRPr="0050354E" w:rsidRDefault="00E560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Pagal pateikiamą schemą Nr.1</w:t>
            </w:r>
            <w:r w:rsidR="006824DA" w:rsidRPr="0050354E">
              <w:rPr>
                <w:bCs/>
                <w:color w:val="000000"/>
                <w:sz w:val="22"/>
                <w:szCs w:val="22"/>
                <w:lang w:eastAsia="lt-LT"/>
              </w:rPr>
              <w:t xml:space="preserve"> ir Paveikslėlis Nr.2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B6B6"/>
            <w:vAlign w:val="center"/>
          </w:tcPr>
          <w:p w14:paraId="224487A1" w14:textId="4E7812A3" w:rsidR="00E560DA" w:rsidRPr="0050354E" w:rsidRDefault="006824DA" w:rsidP="0075671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0354E">
              <w:rPr>
                <w:bCs/>
                <w:color w:val="000000"/>
                <w:sz w:val="22"/>
                <w:szCs w:val="22"/>
                <w:lang w:eastAsia="lt-LT"/>
              </w:rPr>
              <w:t>Pagal pateikiamą schemą Nr.1 ir Paveikslėlis Nr.2</w:t>
            </w:r>
          </w:p>
        </w:tc>
      </w:tr>
    </w:tbl>
    <w:p w14:paraId="19B8EA09" w14:textId="77777777" w:rsidR="006D3438" w:rsidRPr="0050354E" w:rsidRDefault="006D3438" w:rsidP="00181318">
      <w:pPr>
        <w:rPr>
          <w:noProof/>
          <w:sz w:val="22"/>
          <w:szCs w:val="22"/>
        </w:rPr>
      </w:pPr>
    </w:p>
    <w:p w14:paraId="7D459E38" w14:textId="65EEF49D" w:rsidR="006D3438" w:rsidRPr="0050354E" w:rsidRDefault="004C1489" w:rsidP="004C1489">
      <w:pPr>
        <w:jc w:val="center"/>
        <w:rPr>
          <w:noProof/>
          <w:sz w:val="22"/>
          <w:szCs w:val="22"/>
        </w:rPr>
      </w:pPr>
      <w:r w:rsidRPr="0050354E">
        <w:rPr>
          <w:noProof/>
          <w:sz w:val="22"/>
          <w:szCs w:val="22"/>
        </w:rPr>
        <w:lastRenderedPageBreak/>
        <w:drawing>
          <wp:inline distT="0" distB="0" distL="0" distR="0" wp14:anchorId="1B2B25FF" wp14:editId="430E7171">
            <wp:extent cx="2763671" cy="1145749"/>
            <wp:effectExtent l="0" t="0" r="0" b="0"/>
            <wp:docPr id="1430869686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69686" name="Picture 1" descr="A white background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208" cy="116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1441" w14:textId="5CCD50ED" w:rsidR="00F4177B" w:rsidRPr="0050354E" w:rsidRDefault="00F4177B" w:rsidP="004C1489">
      <w:pPr>
        <w:jc w:val="center"/>
        <w:rPr>
          <w:noProof/>
          <w:sz w:val="22"/>
          <w:szCs w:val="22"/>
        </w:rPr>
      </w:pPr>
      <w:r w:rsidRPr="0050354E">
        <w:rPr>
          <w:noProof/>
          <w:sz w:val="22"/>
          <w:szCs w:val="22"/>
        </w:rPr>
        <w:t>Paveikslėlis Nr.1</w:t>
      </w:r>
    </w:p>
    <w:p w14:paraId="00BDE0BE" w14:textId="77777777" w:rsidR="00B65788" w:rsidRPr="0050354E" w:rsidRDefault="00B65788" w:rsidP="00534816">
      <w:pPr>
        <w:jc w:val="center"/>
        <w:rPr>
          <w:noProof/>
          <w:sz w:val="22"/>
          <w:szCs w:val="22"/>
        </w:rPr>
      </w:pPr>
    </w:p>
    <w:p w14:paraId="46F02AD5" w14:textId="64EA07FA" w:rsidR="006D3438" w:rsidRPr="0050354E" w:rsidRDefault="009751F1" w:rsidP="009751F1">
      <w:pPr>
        <w:jc w:val="center"/>
        <w:rPr>
          <w:noProof/>
          <w:sz w:val="22"/>
          <w:szCs w:val="22"/>
        </w:rPr>
      </w:pPr>
      <w:r w:rsidRPr="0050354E">
        <w:rPr>
          <w:noProof/>
          <w:sz w:val="22"/>
          <w:szCs w:val="22"/>
        </w:rPr>
        <w:drawing>
          <wp:inline distT="0" distB="0" distL="0" distR="0" wp14:anchorId="0140F750" wp14:editId="3594025D">
            <wp:extent cx="7605674" cy="2465464"/>
            <wp:effectExtent l="0" t="1587" r="0" b="0"/>
            <wp:docPr id="1305100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008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4678" cy="24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6ACC" w14:textId="1D9D4179" w:rsidR="00DF33D7" w:rsidRPr="0050354E" w:rsidRDefault="00DF33D7" w:rsidP="00534816">
      <w:pPr>
        <w:jc w:val="center"/>
        <w:rPr>
          <w:noProof/>
          <w:sz w:val="22"/>
          <w:szCs w:val="22"/>
        </w:rPr>
      </w:pPr>
      <w:r w:rsidRPr="0050354E">
        <w:rPr>
          <w:noProof/>
          <w:sz w:val="22"/>
          <w:szCs w:val="22"/>
        </w:rPr>
        <w:t>Schema Nr.1</w:t>
      </w:r>
    </w:p>
    <w:p w14:paraId="2C4F4486" w14:textId="532ED6B8" w:rsidR="00FD54FF" w:rsidRPr="0050354E" w:rsidRDefault="00F37A65" w:rsidP="00534816">
      <w:pPr>
        <w:jc w:val="center"/>
        <w:rPr>
          <w:sz w:val="22"/>
          <w:szCs w:val="22"/>
        </w:rPr>
      </w:pPr>
      <w:r w:rsidRPr="0050354E">
        <w:rPr>
          <w:noProof/>
          <w:sz w:val="22"/>
          <w:szCs w:val="22"/>
        </w:rPr>
        <w:lastRenderedPageBreak/>
        <w:drawing>
          <wp:inline distT="0" distB="0" distL="0" distR="0" wp14:anchorId="203CECFB" wp14:editId="0DE4EFB1">
            <wp:extent cx="5071110" cy="7188289"/>
            <wp:effectExtent l="0" t="0" r="0" b="0"/>
            <wp:docPr id="852997591" name="Picture 1" descr="A computer screen shot of a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97591" name="Picture 1" descr="A computer screen shot of a rectangular objec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3198" cy="719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EF2E" w14:textId="41C3BA21" w:rsidR="009D7F90" w:rsidRPr="0050354E" w:rsidRDefault="005B1F1F" w:rsidP="00534816">
      <w:pPr>
        <w:jc w:val="center"/>
        <w:rPr>
          <w:sz w:val="22"/>
          <w:szCs w:val="22"/>
        </w:rPr>
      </w:pPr>
      <w:r w:rsidRPr="0050354E">
        <w:rPr>
          <w:sz w:val="22"/>
          <w:szCs w:val="22"/>
        </w:rPr>
        <w:t>Paveikslėlis Nr.2</w:t>
      </w:r>
    </w:p>
    <w:sectPr w:rsidR="009D7F90" w:rsidRPr="0050354E" w:rsidSect="00466834">
      <w:footerReference w:type="default" r:id="rId14"/>
      <w:pgSz w:w="11906" w:h="16838"/>
      <w:pgMar w:top="851" w:right="567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6A42" w14:textId="77777777" w:rsidR="00530A8E" w:rsidRDefault="00530A8E">
      <w:r>
        <w:separator/>
      </w:r>
    </w:p>
  </w:endnote>
  <w:endnote w:type="continuationSeparator" w:id="0">
    <w:p w14:paraId="0F494E1A" w14:textId="77777777" w:rsidR="00530A8E" w:rsidRDefault="0053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9602322"/>
      <w:docPartObj>
        <w:docPartGallery w:val="Page Numbers (Bottom of Page)"/>
        <w:docPartUnique/>
      </w:docPartObj>
    </w:sdtPr>
    <w:sdtContent>
      <w:p w14:paraId="28A87C18" w14:textId="57734E59" w:rsidR="00EF1751" w:rsidRDefault="004E31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47">
          <w:rPr>
            <w:noProof/>
          </w:rPr>
          <w:t>3</w:t>
        </w:r>
        <w:r>
          <w:fldChar w:fldCharType="end"/>
        </w:r>
      </w:p>
    </w:sdtContent>
  </w:sdt>
  <w:p w14:paraId="62AD7C4F" w14:textId="77777777" w:rsidR="00EF1751" w:rsidRDefault="00EF1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D803" w14:textId="77777777" w:rsidR="00530A8E" w:rsidRDefault="00530A8E">
      <w:r>
        <w:separator/>
      </w:r>
    </w:p>
  </w:footnote>
  <w:footnote w:type="continuationSeparator" w:id="0">
    <w:p w14:paraId="06FC9520" w14:textId="77777777" w:rsidR="00530A8E" w:rsidRDefault="0053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B77"/>
    <w:multiLevelType w:val="multilevel"/>
    <w:tmpl w:val="C3E6DC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AC5"/>
    <w:multiLevelType w:val="multilevel"/>
    <w:tmpl w:val="97400CAA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4432A9A"/>
    <w:multiLevelType w:val="hybridMultilevel"/>
    <w:tmpl w:val="FEDABB42"/>
    <w:lvl w:ilvl="0" w:tplc="AE0C72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1A8F"/>
    <w:multiLevelType w:val="hybridMultilevel"/>
    <w:tmpl w:val="3090661E"/>
    <w:lvl w:ilvl="0" w:tplc="54C81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35B"/>
    <w:multiLevelType w:val="hybridMultilevel"/>
    <w:tmpl w:val="6C94E07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15D7"/>
    <w:multiLevelType w:val="multilevel"/>
    <w:tmpl w:val="28243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AC73F"/>
    <w:multiLevelType w:val="hybridMultilevel"/>
    <w:tmpl w:val="E7AAFD46"/>
    <w:lvl w:ilvl="0" w:tplc="1B084D6C">
      <w:start w:val="1"/>
      <w:numFmt w:val="decimal"/>
      <w:lvlText w:val="%1."/>
      <w:lvlJc w:val="left"/>
      <w:pPr>
        <w:ind w:left="720" w:hanging="360"/>
      </w:pPr>
    </w:lvl>
    <w:lvl w:ilvl="1" w:tplc="9CE0AD3A">
      <w:start w:val="1"/>
      <w:numFmt w:val="lowerLetter"/>
      <w:lvlText w:val="%2."/>
      <w:lvlJc w:val="left"/>
      <w:pPr>
        <w:ind w:left="1440" w:hanging="360"/>
      </w:pPr>
    </w:lvl>
    <w:lvl w:ilvl="2" w:tplc="01161FEE">
      <w:start w:val="1"/>
      <w:numFmt w:val="lowerRoman"/>
      <w:lvlText w:val="%3."/>
      <w:lvlJc w:val="right"/>
      <w:pPr>
        <w:ind w:left="2160" w:hanging="180"/>
      </w:pPr>
    </w:lvl>
    <w:lvl w:ilvl="3" w:tplc="5BE287C0">
      <w:start w:val="1"/>
      <w:numFmt w:val="decimal"/>
      <w:lvlText w:val="%4."/>
      <w:lvlJc w:val="left"/>
      <w:pPr>
        <w:ind w:left="2880" w:hanging="360"/>
      </w:pPr>
    </w:lvl>
    <w:lvl w:ilvl="4" w:tplc="6C2AFD86">
      <w:start w:val="1"/>
      <w:numFmt w:val="lowerLetter"/>
      <w:lvlText w:val="%5."/>
      <w:lvlJc w:val="left"/>
      <w:pPr>
        <w:ind w:left="3600" w:hanging="360"/>
      </w:pPr>
    </w:lvl>
    <w:lvl w:ilvl="5" w:tplc="C57E246C">
      <w:start w:val="1"/>
      <w:numFmt w:val="lowerRoman"/>
      <w:lvlText w:val="%6."/>
      <w:lvlJc w:val="right"/>
      <w:pPr>
        <w:ind w:left="4320" w:hanging="180"/>
      </w:pPr>
    </w:lvl>
    <w:lvl w:ilvl="6" w:tplc="8FFC2360">
      <w:start w:val="1"/>
      <w:numFmt w:val="decimal"/>
      <w:lvlText w:val="%7."/>
      <w:lvlJc w:val="left"/>
      <w:pPr>
        <w:ind w:left="5040" w:hanging="360"/>
      </w:pPr>
    </w:lvl>
    <w:lvl w:ilvl="7" w:tplc="90E63B6C">
      <w:start w:val="1"/>
      <w:numFmt w:val="lowerLetter"/>
      <w:lvlText w:val="%8."/>
      <w:lvlJc w:val="left"/>
      <w:pPr>
        <w:ind w:left="5760" w:hanging="360"/>
      </w:pPr>
    </w:lvl>
    <w:lvl w:ilvl="8" w:tplc="26FACA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6A2"/>
    <w:multiLevelType w:val="hybridMultilevel"/>
    <w:tmpl w:val="4A667E5A"/>
    <w:lvl w:ilvl="0" w:tplc="ED3CB5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20566"/>
    <w:multiLevelType w:val="multilevel"/>
    <w:tmpl w:val="B2DE80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0046B"/>
    <w:multiLevelType w:val="hybridMultilevel"/>
    <w:tmpl w:val="A2E6F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033C0"/>
    <w:multiLevelType w:val="multilevel"/>
    <w:tmpl w:val="5E6A6BD4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2D5F48F5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2CF"/>
    <w:multiLevelType w:val="multilevel"/>
    <w:tmpl w:val="3AD4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F7B23"/>
    <w:multiLevelType w:val="multilevel"/>
    <w:tmpl w:val="891A1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9600C"/>
    <w:multiLevelType w:val="hybridMultilevel"/>
    <w:tmpl w:val="DD5A87FC"/>
    <w:lvl w:ilvl="0" w:tplc="C686810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658DB"/>
    <w:multiLevelType w:val="hybridMultilevel"/>
    <w:tmpl w:val="089A6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3BF"/>
    <w:multiLevelType w:val="hybridMultilevel"/>
    <w:tmpl w:val="40043C9E"/>
    <w:lvl w:ilvl="0" w:tplc="CE402068">
      <w:start w:val="1"/>
      <w:numFmt w:val="decimal"/>
      <w:lvlText w:val="%1."/>
      <w:lvlJc w:val="left"/>
      <w:pPr>
        <w:ind w:left="720" w:hanging="360"/>
      </w:pPr>
    </w:lvl>
    <w:lvl w:ilvl="1" w:tplc="77EE81F4">
      <w:start w:val="1"/>
      <w:numFmt w:val="lowerLetter"/>
      <w:lvlText w:val="%2."/>
      <w:lvlJc w:val="left"/>
      <w:pPr>
        <w:ind w:left="1440" w:hanging="360"/>
      </w:pPr>
    </w:lvl>
    <w:lvl w:ilvl="2" w:tplc="12F49AE2">
      <w:start w:val="1"/>
      <w:numFmt w:val="lowerRoman"/>
      <w:lvlText w:val="%3."/>
      <w:lvlJc w:val="right"/>
      <w:pPr>
        <w:ind w:left="2160" w:hanging="180"/>
      </w:pPr>
    </w:lvl>
    <w:lvl w:ilvl="3" w:tplc="41C81E62">
      <w:start w:val="1"/>
      <w:numFmt w:val="decimal"/>
      <w:lvlText w:val="%4."/>
      <w:lvlJc w:val="left"/>
      <w:pPr>
        <w:ind w:left="2880" w:hanging="360"/>
      </w:pPr>
    </w:lvl>
    <w:lvl w:ilvl="4" w:tplc="ED5EB05A">
      <w:start w:val="1"/>
      <w:numFmt w:val="lowerLetter"/>
      <w:lvlText w:val="%5."/>
      <w:lvlJc w:val="left"/>
      <w:pPr>
        <w:ind w:left="3600" w:hanging="360"/>
      </w:pPr>
    </w:lvl>
    <w:lvl w:ilvl="5" w:tplc="14AEDE7E">
      <w:start w:val="1"/>
      <w:numFmt w:val="lowerRoman"/>
      <w:lvlText w:val="%6."/>
      <w:lvlJc w:val="right"/>
      <w:pPr>
        <w:ind w:left="4320" w:hanging="180"/>
      </w:pPr>
    </w:lvl>
    <w:lvl w:ilvl="6" w:tplc="2D569208">
      <w:start w:val="1"/>
      <w:numFmt w:val="decimal"/>
      <w:lvlText w:val="%7."/>
      <w:lvlJc w:val="left"/>
      <w:pPr>
        <w:ind w:left="5040" w:hanging="360"/>
      </w:pPr>
    </w:lvl>
    <w:lvl w:ilvl="7" w:tplc="DC7E6BA8">
      <w:start w:val="1"/>
      <w:numFmt w:val="lowerLetter"/>
      <w:lvlText w:val="%8."/>
      <w:lvlJc w:val="left"/>
      <w:pPr>
        <w:ind w:left="5760" w:hanging="360"/>
      </w:pPr>
    </w:lvl>
    <w:lvl w:ilvl="8" w:tplc="A322C3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A6374"/>
    <w:multiLevelType w:val="multilevel"/>
    <w:tmpl w:val="613EFE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13C23"/>
    <w:multiLevelType w:val="multilevel"/>
    <w:tmpl w:val="ABCC47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F04A6"/>
    <w:multiLevelType w:val="multilevel"/>
    <w:tmpl w:val="084CC9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D59AC"/>
    <w:multiLevelType w:val="multilevel"/>
    <w:tmpl w:val="B526F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C73C3"/>
    <w:multiLevelType w:val="hybridMultilevel"/>
    <w:tmpl w:val="123002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FB3981"/>
    <w:multiLevelType w:val="hybridMultilevel"/>
    <w:tmpl w:val="7794D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77C55"/>
    <w:multiLevelType w:val="hybridMultilevel"/>
    <w:tmpl w:val="05503E98"/>
    <w:lvl w:ilvl="0" w:tplc="9CEE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6F1EEA"/>
    <w:multiLevelType w:val="hybridMultilevel"/>
    <w:tmpl w:val="0570E6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EB36C9"/>
    <w:multiLevelType w:val="multilevel"/>
    <w:tmpl w:val="F86C05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351CFE"/>
    <w:multiLevelType w:val="multilevel"/>
    <w:tmpl w:val="CAC6C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E717E"/>
    <w:multiLevelType w:val="hybridMultilevel"/>
    <w:tmpl w:val="7E0AAE1A"/>
    <w:lvl w:ilvl="0" w:tplc="B3C059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6840"/>
    <w:multiLevelType w:val="multilevel"/>
    <w:tmpl w:val="468E29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35948">
    <w:abstractNumId w:val="6"/>
  </w:num>
  <w:num w:numId="2" w16cid:durableId="1888636689">
    <w:abstractNumId w:val="16"/>
  </w:num>
  <w:num w:numId="3" w16cid:durableId="802430428">
    <w:abstractNumId w:val="10"/>
  </w:num>
  <w:num w:numId="4" w16cid:durableId="2030913677">
    <w:abstractNumId w:val="9"/>
  </w:num>
  <w:num w:numId="5" w16cid:durableId="372776835">
    <w:abstractNumId w:val="2"/>
  </w:num>
  <w:num w:numId="6" w16cid:durableId="1519613109">
    <w:abstractNumId w:val="23"/>
  </w:num>
  <w:num w:numId="7" w16cid:durableId="180240668">
    <w:abstractNumId w:val="11"/>
  </w:num>
  <w:num w:numId="8" w16cid:durableId="947591036">
    <w:abstractNumId w:val="3"/>
  </w:num>
  <w:num w:numId="9" w16cid:durableId="576983195">
    <w:abstractNumId w:val="4"/>
  </w:num>
  <w:num w:numId="10" w16cid:durableId="280042009">
    <w:abstractNumId w:val="7"/>
  </w:num>
  <w:num w:numId="11" w16cid:durableId="2006974697">
    <w:abstractNumId w:val="15"/>
  </w:num>
  <w:num w:numId="12" w16cid:durableId="276185208">
    <w:abstractNumId w:val="27"/>
  </w:num>
  <w:num w:numId="13" w16cid:durableId="937756106">
    <w:abstractNumId w:val="22"/>
  </w:num>
  <w:num w:numId="14" w16cid:durableId="1604611111">
    <w:abstractNumId w:val="21"/>
  </w:num>
  <w:num w:numId="15" w16cid:durableId="679742983">
    <w:abstractNumId w:val="24"/>
  </w:num>
  <w:num w:numId="16" w16cid:durableId="82190746">
    <w:abstractNumId w:val="14"/>
  </w:num>
  <w:num w:numId="17" w16cid:durableId="1002899744">
    <w:abstractNumId w:val="12"/>
  </w:num>
  <w:num w:numId="18" w16cid:durableId="310017974">
    <w:abstractNumId w:val="26"/>
  </w:num>
  <w:num w:numId="19" w16cid:durableId="260840762">
    <w:abstractNumId w:val="19"/>
  </w:num>
  <w:num w:numId="20" w16cid:durableId="25956368">
    <w:abstractNumId w:val="17"/>
  </w:num>
  <w:num w:numId="21" w16cid:durableId="794643068">
    <w:abstractNumId w:val="5"/>
  </w:num>
  <w:num w:numId="22" w16cid:durableId="4603270">
    <w:abstractNumId w:val="8"/>
  </w:num>
  <w:num w:numId="23" w16cid:durableId="732048512">
    <w:abstractNumId w:val="1"/>
  </w:num>
  <w:num w:numId="24" w16cid:durableId="1122453296">
    <w:abstractNumId w:val="20"/>
  </w:num>
  <w:num w:numId="25" w16cid:durableId="1611474105">
    <w:abstractNumId w:val="13"/>
  </w:num>
  <w:num w:numId="26" w16cid:durableId="181939730">
    <w:abstractNumId w:val="28"/>
  </w:num>
  <w:num w:numId="27" w16cid:durableId="1917668625">
    <w:abstractNumId w:val="25"/>
  </w:num>
  <w:num w:numId="28" w16cid:durableId="480578382">
    <w:abstractNumId w:val="18"/>
  </w:num>
  <w:num w:numId="29" w16cid:durableId="70637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3"/>
    <w:rsid w:val="00000F05"/>
    <w:rsid w:val="00002004"/>
    <w:rsid w:val="00002427"/>
    <w:rsid w:val="00002D74"/>
    <w:rsid w:val="000038A9"/>
    <w:rsid w:val="00012BB9"/>
    <w:rsid w:val="00013173"/>
    <w:rsid w:val="000154AB"/>
    <w:rsid w:val="0002030D"/>
    <w:rsid w:val="00020CDF"/>
    <w:rsid w:val="00025AE8"/>
    <w:rsid w:val="00026446"/>
    <w:rsid w:val="0002750B"/>
    <w:rsid w:val="000276EE"/>
    <w:rsid w:val="00034E33"/>
    <w:rsid w:val="00040436"/>
    <w:rsid w:val="000405C0"/>
    <w:rsid w:val="00040F1C"/>
    <w:rsid w:val="00050DC1"/>
    <w:rsid w:val="000547B0"/>
    <w:rsid w:val="00060C4F"/>
    <w:rsid w:val="000626DE"/>
    <w:rsid w:val="00062AA3"/>
    <w:rsid w:val="00063E51"/>
    <w:rsid w:val="00073B47"/>
    <w:rsid w:val="00086B1D"/>
    <w:rsid w:val="00090C7B"/>
    <w:rsid w:val="000916AB"/>
    <w:rsid w:val="00091F81"/>
    <w:rsid w:val="00093B46"/>
    <w:rsid w:val="000A2CD2"/>
    <w:rsid w:val="000A3668"/>
    <w:rsid w:val="000A40FE"/>
    <w:rsid w:val="000A44E6"/>
    <w:rsid w:val="000B414C"/>
    <w:rsid w:val="000B7E02"/>
    <w:rsid w:val="000C2D7D"/>
    <w:rsid w:val="000C6588"/>
    <w:rsid w:val="000C6597"/>
    <w:rsid w:val="000E1002"/>
    <w:rsid w:val="000E25A5"/>
    <w:rsid w:val="000E299D"/>
    <w:rsid w:val="000E6BC6"/>
    <w:rsid w:val="000F4B4E"/>
    <w:rsid w:val="000F5ECA"/>
    <w:rsid w:val="000F653D"/>
    <w:rsid w:val="00101513"/>
    <w:rsid w:val="001101D6"/>
    <w:rsid w:val="00110BAE"/>
    <w:rsid w:val="00111B8C"/>
    <w:rsid w:val="00112D00"/>
    <w:rsid w:val="00115845"/>
    <w:rsid w:val="00121007"/>
    <w:rsid w:val="00123C0C"/>
    <w:rsid w:val="00126278"/>
    <w:rsid w:val="00130EBF"/>
    <w:rsid w:val="0013118C"/>
    <w:rsid w:val="00131C0D"/>
    <w:rsid w:val="001537D5"/>
    <w:rsid w:val="00165439"/>
    <w:rsid w:val="001761D6"/>
    <w:rsid w:val="00181318"/>
    <w:rsid w:val="00185D63"/>
    <w:rsid w:val="00190727"/>
    <w:rsid w:val="001912B8"/>
    <w:rsid w:val="001932DB"/>
    <w:rsid w:val="00193504"/>
    <w:rsid w:val="00193BC8"/>
    <w:rsid w:val="001A00A1"/>
    <w:rsid w:val="001A2AB0"/>
    <w:rsid w:val="001A5509"/>
    <w:rsid w:val="001B4D37"/>
    <w:rsid w:val="001C23AB"/>
    <w:rsid w:val="001C4BCF"/>
    <w:rsid w:val="001E1F73"/>
    <w:rsid w:val="001E40F1"/>
    <w:rsid w:val="001E4C2E"/>
    <w:rsid w:val="001F7155"/>
    <w:rsid w:val="00203B75"/>
    <w:rsid w:val="00205F9E"/>
    <w:rsid w:val="002072BF"/>
    <w:rsid w:val="00210F07"/>
    <w:rsid w:val="0021713B"/>
    <w:rsid w:val="00217886"/>
    <w:rsid w:val="00222E1E"/>
    <w:rsid w:val="00226044"/>
    <w:rsid w:val="00230871"/>
    <w:rsid w:val="002308E7"/>
    <w:rsid w:val="00230F3A"/>
    <w:rsid w:val="00232C70"/>
    <w:rsid w:val="00233D8D"/>
    <w:rsid w:val="00247274"/>
    <w:rsid w:val="00247701"/>
    <w:rsid w:val="002516B8"/>
    <w:rsid w:val="002521FE"/>
    <w:rsid w:val="00255F00"/>
    <w:rsid w:val="00256A1F"/>
    <w:rsid w:val="00256B71"/>
    <w:rsid w:val="002570BC"/>
    <w:rsid w:val="00257479"/>
    <w:rsid w:val="00257A3F"/>
    <w:rsid w:val="00257E91"/>
    <w:rsid w:val="00262629"/>
    <w:rsid w:val="00267BA0"/>
    <w:rsid w:val="00277753"/>
    <w:rsid w:val="00280419"/>
    <w:rsid w:val="0028102E"/>
    <w:rsid w:val="00282FC5"/>
    <w:rsid w:val="002830A8"/>
    <w:rsid w:val="00285576"/>
    <w:rsid w:val="00294513"/>
    <w:rsid w:val="002A040C"/>
    <w:rsid w:val="002D6BC8"/>
    <w:rsid w:val="002E5EA8"/>
    <w:rsid w:val="002F21D1"/>
    <w:rsid w:val="002F3D84"/>
    <w:rsid w:val="002F40EB"/>
    <w:rsid w:val="002F42E1"/>
    <w:rsid w:val="002F5B1D"/>
    <w:rsid w:val="002F7537"/>
    <w:rsid w:val="00306195"/>
    <w:rsid w:val="00321F66"/>
    <w:rsid w:val="003239A9"/>
    <w:rsid w:val="0032469C"/>
    <w:rsid w:val="00326F58"/>
    <w:rsid w:val="00341326"/>
    <w:rsid w:val="003500EC"/>
    <w:rsid w:val="0035582F"/>
    <w:rsid w:val="003601A5"/>
    <w:rsid w:val="003625B1"/>
    <w:rsid w:val="00365512"/>
    <w:rsid w:val="00366290"/>
    <w:rsid w:val="0037118C"/>
    <w:rsid w:val="00373F54"/>
    <w:rsid w:val="00380C13"/>
    <w:rsid w:val="00385E68"/>
    <w:rsid w:val="00386EE6"/>
    <w:rsid w:val="0039179B"/>
    <w:rsid w:val="00394D42"/>
    <w:rsid w:val="003974B4"/>
    <w:rsid w:val="003A518C"/>
    <w:rsid w:val="003A6B36"/>
    <w:rsid w:val="003B6ECB"/>
    <w:rsid w:val="003B74C7"/>
    <w:rsid w:val="003C557D"/>
    <w:rsid w:val="003D0795"/>
    <w:rsid w:val="003D5B71"/>
    <w:rsid w:val="003E1C94"/>
    <w:rsid w:val="003E2111"/>
    <w:rsid w:val="003E4D25"/>
    <w:rsid w:val="003E5955"/>
    <w:rsid w:val="003F0BB1"/>
    <w:rsid w:val="003F11B0"/>
    <w:rsid w:val="003F5F68"/>
    <w:rsid w:val="003F6405"/>
    <w:rsid w:val="003F6B50"/>
    <w:rsid w:val="0040100F"/>
    <w:rsid w:val="00401AC5"/>
    <w:rsid w:val="0040756C"/>
    <w:rsid w:val="00411CD5"/>
    <w:rsid w:val="0041336D"/>
    <w:rsid w:val="004133C2"/>
    <w:rsid w:val="00413ACD"/>
    <w:rsid w:val="00414145"/>
    <w:rsid w:val="00420121"/>
    <w:rsid w:val="00421B2D"/>
    <w:rsid w:val="004246DB"/>
    <w:rsid w:val="004317B5"/>
    <w:rsid w:val="00431DDE"/>
    <w:rsid w:val="00434635"/>
    <w:rsid w:val="004403F9"/>
    <w:rsid w:val="00440EC8"/>
    <w:rsid w:val="00444391"/>
    <w:rsid w:val="004474FC"/>
    <w:rsid w:val="0045371B"/>
    <w:rsid w:val="00454D5A"/>
    <w:rsid w:val="00455DAA"/>
    <w:rsid w:val="00457A2B"/>
    <w:rsid w:val="00461C08"/>
    <w:rsid w:val="00465AFC"/>
    <w:rsid w:val="00466834"/>
    <w:rsid w:val="00467786"/>
    <w:rsid w:val="00475440"/>
    <w:rsid w:val="00477E13"/>
    <w:rsid w:val="00481BC9"/>
    <w:rsid w:val="004820BE"/>
    <w:rsid w:val="0048362B"/>
    <w:rsid w:val="00487AA9"/>
    <w:rsid w:val="0049083D"/>
    <w:rsid w:val="004978B9"/>
    <w:rsid w:val="004A0BA9"/>
    <w:rsid w:val="004A1AA4"/>
    <w:rsid w:val="004B35CA"/>
    <w:rsid w:val="004C1416"/>
    <w:rsid w:val="004C1489"/>
    <w:rsid w:val="004D0C15"/>
    <w:rsid w:val="004D226E"/>
    <w:rsid w:val="004D292A"/>
    <w:rsid w:val="004D7D4E"/>
    <w:rsid w:val="004E02F2"/>
    <w:rsid w:val="004E318E"/>
    <w:rsid w:val="004E3DC6"/>
    <w:rsid w:val="004F0DFF"/>
    <w:rsid w:val="004F2E87"/>
    <w:rsid w:val="004F6FAC"/>
    <w:rsid w:val="0050064E"/>
    <w:rsid w:val="005011C4"/>
    <w:rsid w:val="0050354E"/>
    <w:rsid w:val="00505A2D"/>
    <w:rsid w:val="00513F07"/>
    <w:rsid w:val="00513F5C"/>
    <w:rsid w:val="005174B1"/>
    <w:rsid w:val="005231DE"/>
    <w:rsid w:val="00526F86"/>
    <w:rsid w:val="005305F5"/>
    <w:rsid w:val="00530A8E"/>
    <w:rsid w:val="00534816"/>
    <w:rsid w:val="00537E10"/>
    <w:rsid w:val="005407EB"/>
    <w:rsid w:val="00550535"/>
    <w:rsid w:val="005508F3"/>
    <w:rsid w:val="005578A7"/>
    <w:rsid w:val="00557AE6"/>
    <w:rsid w:val="00565ECF"/>
    <w:rsid w:val="00572C1D"/>
    <w:rsid w:val="0057548A"/>
    <w:rsid w:val="00576A4E"/>
    <w:rsid w:val="005777DE"/>
    <w:rsid w:val="00581943"/>
    <w:rsid w:val="00585857"/>
    <w:rsid w:val="00590EFF"/>
    <w:rsid w:val="0059149B"/>
    <w:rsid w:val="0059180A"/>
    <w:rsid w:val="00591BE6"/>
    <w:rsid w:val="005A0679"/>
    <w:rsid w:val="005A5DFE"/>
    <w:rsid w:val="005B1F1F"/>
    <w:rsid w:val="005C3335"/>
    <w:rsid w:val="005D130C"/>
    <w:rsid w:val="005D214C"/>
    <w:rsid w:val="005D2574"/>
    <w:rsid w:val="005E4601"/>
    <w:rsid w:val="005E5EF7"/>
    <w:rsid w:val="005E6828"/>
    <w:rsid w:val="005E729F"/>
    <w:rsid w:val="005F193E"/>
    <w:rsid w:val="0060289E"/>
    <w:rsid w:val="00614723"/>
    <w:rsid w:val="0061578D"/>
    <w:rsid w:val="00616173"/>
    <w:rsid w:val="006215AB"/>
    <w:rsid w:val="006222FE"/>
    <w:rsid w:val="00625DAB"/>
    <w:rsid w:val="00634260"/>
    <w:rsid w:val="006353CC"/>
    <w:rsid w:val="00635BDA"/>
    <w:rsid w:val="00636458"/>
    <w:rsid w:val="0063693E"/>
    <w:rsid w:val="00650CB6"/>
    <w:rsid w:val="00652F22"/>
    <w:rsid w:val="006603E1"/>
    <w:rsid w:val="00661F2C"/>
    <w:rsid w:val="00666580"/>
    <w:rsid w:val="00666746"/>
    <w:rsid w:val="0066E35D"/>
    <w:rsid w:val="006824DA"/>
    <w:rsid w:val="00686290"/>
    <w:rsid w:val="0069103F"/>
    <w:rsid w:val="006940B4"/>
    <w:rsid w:val="006943DA"/>
    <w:rsid w:val="006B05EF"/>
    <w:rsid w:val="006B3B43"/>
    <w:rsid w:val="006C3236"/>
    <w:rsid w:val="006C6D25"/>
    <w:rsid w:val="006D1E9A"/>
    <w:rsid w:val="006D3438"/>
    <w:rsid w:val="006D42A0"/>
    <w:rsid w:val="006D474A"/>
    <w:rsid w:val="006D73FF"/>
    <w:rsid w:val="006D7D69"/>
    <w:rsid w:val="006E04EC"/>
    <w:rsid w:val="006E29D3"/>
    <w:rsid w:val="006E7C81"/>
    <w:rsid w:val="007039F2"/>
    <w:rsid w:val="00704ADA"/>
    <w:rsid w:val="007054AB"/>
    <w:rsid w:val="007119DC"/>
    <w:rsid w:val="007119DD"/>
    <w:rsid w:val="00712C85"/>
    <w:rsid w:val="00715654"/>
    <w:rsid w:val="007202C6"/>
    <w:rsid w:val="00724EBF"/>
    <w:rsid w:val="00726208"/>
    <w:rsid w:val="00727D1B"/>
    <w:rsid w:val="00727E5C"/>
    <w:rsid w:val="0073045A"/>
    <w:rsid w:val="007352A7"/>
    <w:rsid w:val="00735656"/>
    <w:rsid w:val="00742C3C"/>
    <w:rsid w:val="007438AC"/>
    <w:rsid w:val="00750397"/>
    <w:rsid w:val="0075253E"/>
    <w:rsid w:val="00752755"/>
    <w:rsid w:val="00756D50"/>
    <w:rsid w:val="0076064B"/>
    <w:rsid w:val="0077361A"/>
    <w:rsid w:val="00781CE4"/>
    <w:rsid w:val="007904E0"/>
    <w:rsid w:val="00794DDE"/>
    <w:rsid w:val="007A01ED"/>
    <w:rsid w:val="007A1CB7"/>
    <w:rsid w:val="007A4A6B"/>
    <w:rsid w:val="007A5B00"/>
    <w:rsid w:val="007B23AF"/>
    <w:rsid w:val="007B659A"/>
    <w:rsid w:val="007C05C3"/>
    <w:rsid w:val="007C561B"/>
    <w:rsid w:val="007C6BE3"/>
    <w:rsid w:val="007C7DB5"/>
    <w:rsid w:val="007D0702"/>
    <w:rsid w:val="007D3B52"/>
    <w:rsid w:val="007D6BE4"/>
    <w:rsid w:val="007E0940"/>
    <w:rsid w:val="007E1FF2"/>
    <w:rsid w:val="007E3A6E"/>
    <w:rsid w:val="007E68DD"/>
    <w:rsid w:val="007F51A6"/>
    <w:rsid w:val="007F577A"/>
    <w:rsid w:val="0080156A"/>
    <w:rsid w:val="00803F98"/>
    <w:rsid w:val="00805D02"/>
    <w:rsid w:val="0081159E"/>
    <w:rsid w:val="008238E1"/>
    <w:rsid w:val="0082691A"/>
    <w:rsid w:val="00827303"/>
    <w:rsid w:val="00832054"/>
    <w:rsid w:val="00847E76"/>
    <w:rsid w:val="00853632"/>
    <w:rsid w:val="00853B53"/>
    <w:rsid w:val="00853B7A"/>
    <w:rsid w:val="00866256"/>
    <w:rsid w:val="0086633B"/>
    <w:rsid w:val="0087056F"/>
    <w:rsid w:val="00870C05"/>
    <w:rsid w:val="008735CB"/>
    <w:rsid w:val="00874795"/>
    <w:rsid w:val="00876EE3"/>
    <w:rsid w:val="008807A7"/>
    <w:rsid w:val="008810E7"/>
    <w:rsid w:val="008819B9"/>
    <w:rsid w:val="00885A69"/>
    <w:rsid w:val="00885B9B"/>
    <w:rsid w:val="0089104D"/>
    <w:rsid w:val="00897C38"/>
    <w:rsid w:val="008A0448"/>
    <w:rsid w:val="008A15A7"/>
    <w:rsid w:val="008A29E1"/>
    <w:rsid w:val="008A4755"/>
    <w:rsid w:val="008A5F19"/>
    <w:rsid w:val="008B29CF"/>
    <w:rsid w:val="008B2BEF"/>
    <w:rsid w:val="008C61F8"/>
    <w:rsid w:val="008D4D97"/>
    <w:rsid w:val="008D53A3"/>
    <w:rsid w:val="008D61E5"/>
    <w:rsid w:val="008E4223"/>
    <w:rsid w:val="008E56EF"/>
    <w:rsid w:val="008E66A4"/>
    <w:rsid w:val="008E6EE1"/>
    <w:rsid w:val="008F0D81"/>
    <w:rsid w:val="008F25CC"/>
    <w:rsid w:val="008F360B"/>
    <w:rsid w:val="00900C74"/>
    <w:rsid w:val="00934107"/>
    <w:rsid w:val="00940DFF"/>
    <w:rsid w:val="009434B7"/>
    <w:rsid w:val="0095112C"/>
    <w:rsid w:val="00955B4D"/>
    <w:rsid w:val="009651BE"/>
    <w:rsid w:val="009751F1"/>
    <w:rsid w:val="00976309"/>
    <w:rsid w:val="0098170E"/>
    <w:rsid w:val="009836C9"/>
    <w:rsid w:val="009846DE"/>
    <w:rsid w:val="009865A5"/>
    <w:rsid w:val="00986D32"/>
    <w:rsid w:val="00987B42"/>
    <w:rsid w:val="009933C1"/>
    <w:rsid w:val="00995D57"/>
    <w:rsid w:val="00996506"/>
    <w:rsid w:val="009A1856"/>
    <w:rsid w:val="009B05D2"/>
    <w:rsid w:val="009B6237"/>
    <w:rsid w:val="009B7A49"/>
    <w:rsid w:val="009C087E"/>
    <w:rsid w:val="009C48CA"/>
    <w:rsid w:val="009C4AEF"/>
    <w:rsid w:val="009C668D"/>
    <w:rsid w:val="009D30DE"/>
    <w:rsid w:val="009D36CC"/>
    <w:rsid w:val="009D791A"/>
    <w:rsid w:val="009D7F90"/>
    <w:rsid w:val="009E62D8"/>
    <w:rsid w:val="009F1AA6"/>
    <w:rsid w:val="009F1C75"/>
    <w:rsid w:val="009F2023"/>
    <w:rsid w:val="009F38CA"/>
    <w:rsid w:val="009F38E0"/>
    <w:rsid w:val="00A00EDA"/>
    <w:rsid w:val="00A04E24"/>
    <w:rsid w:val="00A06AAF"/>
    <w:rsid w:val="00A2246B"/>
    <w:rsid w:val="00A26FFF"/>
    <w:rsid w:val="00A3193A"/>
    <w:rsid w:val="00A35670"/>
    <w:rsid w:val="00A37930"/>
    <w:rsid w:val="00A406FF"/>
    <w:rsid w:val="00A52B3A"/>
    <w:rsid w:val="00A57DE0"/>
    <w:rsid w:val="00A669D3"/>
    <w:rsid w:val="00A753A9"/>
    <w:rsid w:val="00A76603"/>
    <w:rsid w:val="00A77620"/>
    <w:rsid w:val="00A80E48"/>
    <w:rsid w:val="00A82FDC"/>
    <w:rsid w:val="00A84D11"/>
    <w:rsid w:val="00A862F9"/>
    <w:rsid w:val="00A86C69"/>
    <w:rsid w:val="00A933A1"/>
    <w:rsid w:val="00A9468F"/>
    <w:rsid w:val="00A9598E"/>
    <w:rsid w:val="00A964CB"/>
    <w:rsid w:val="00AA0281"/>
    <w:rsid w:val="00AA2AD2"/>
    <w:rsid w:val="00AB5526"/>
    <w:rsid w:val="00AC1312"/>
    <w:rsid w:val="00AC2A63"/>
    <w:rsid w:val="00AC340C"/>
    <w:rsid w:val="00AC4EE4"/>
    <w:rsid w:val="00AD0BF2"/>
    <w:rsid w:val="00AE2A1E"/>
    <w:rsid w:val="00AE65E8"/>
    <w:rsid w:val="00AF32E0"/>
    <w:rsid w:val="00AF5180"/>
    <w:rsid w:val="00AF5478"/>
    <w:rsid w:val="00AF6290"/>
    <w:rsid w:val="00AF7A8E"/>
    <w:rsid w:val="00AF7FE3"/>
    <w:rsid w:val="00B10B43"/>
    <w:rsid w:val="00B30577"/>
    <w:rsid w:val="00B35518"/>
    <w:rsid w:val="00B35729"/>
    <w:rsid w:val="00B426EC"/>
    <w:rsid w:val="00B43707"/>
    <w:rsid w:val="00B47ABA"/>
    <w:rsid w:val="00B53FBF"/>
    <w:rsid w:val="00B57F27"/>
    <w:rsid w:val="00B65788"/>
    <w:rsid w:val="00B67E84"/>
    <w:rsid w:val="00B73989"/>
    <w:rsid w:val="00B80A96"/>
    <w:rsid w:val="00B80B12"/>
    <w:rsid w:val="00B950CE"/>
    <w:rsid w:val="00B97623"/>
    <w:rsid w:val="00BA25A0"/>
    <w:rsid w:val="00BA2FC7"/>
    <w:rsid w:val="00BA3255"/>
    <w:rsid w:val="00BA6B22"/>
    <w:rsid w:val="00BB0281"/>
    <w:rsid w:val="00BD102B"/>
    <w:rsid w:val="00BD3EF1"/>
    <w:rsid w:val="00BD3F32"/>
    <w:rsid w:val="00BD5D6D"/>
    <w:rsid w:val="00BE0BE4"/>
    <w:rsid w:val="00BE5F74"/>
    <w:rsid w:val="00BF26C3"/>
    <w:rsid w:val="00BF3946"/>
    <w:rsid w:val="00BF4194"/>
    <w:rsid w:val="00BF4724"/>
    <w:rsid w:val="00BF4DDC"/>
    <w:rsid w:val="00C00301"/>
    <w:rsid w:val="00C0342E"/>
    <w:rsid w:val="00C052CD"/>
    <w:rsid w:val="00C10014"/>
    <w:rsid w:val="00C15C51"/>
    <w:rsid w:val="00C3323D"/>
    <w:rsid w:val="00C33F0F"/>
    <w:rsid w:val="00C34736"/>
    <w:rsid w:val="00C37124"/>
    <w:rsid w:val="00C433EE"/>
    <w:rsid w:val="00C50247"/>
    <w:rsid w:val="00C50E78"/>
    <w:rsid w:val="00C524D0"/>
    <w:rsid w:val="00C6033C"/>
    <w:rsid w:val="00C65498"/>
    <w:rsid w:val="00C67333"/>
    <w:rsid w:val="00C71885"/>
    <w:rsid w:val="00C7343C"/>
    <w:rsid w:val="00C73475"/>
    <w:rsid w:val="00C756B5"/>
    <w:rsid w:val="00C8630E"/>
    <w:rsid w:val="00C9795B"/>
    <w:rsid w:val="00CA1EC1"/>
    <w:rsid w:val="00CA2AA4"/>
    <w:rsid w:val="00CB5946"/>
    <w:rsid w:val="00CB5DE2"/>
    <w:rsid w:val="00CB77AF"/>
    <w:rsid w:val="00CD1FBB"/>
    <w:rsid w:val="00CD2004"/>
    <w:rsid w:val="00CD3745"/>
    <w:rsid w:val="00CE662B"/>
    <w:rsid w:val="00CF0543"/>
    <w:rsid w:val="00CF43A9"/>
    <w:rsid w:val="00D047F8"/>
    <w:rsid w:val="00D15C75"/>
    <w:rsid w:val="00D21C37"/>
    <w:rsid w:val="00D21CD1"/>
    <w:rsid w:val="00D24C29"/>
    <w:rsid w:val="00D2E6FC"/>
    <w:rsid w:val="00D33CA6"/>
    <w:rsid w:val="00D34C55"/>
    <w:rsid w:val="00D353C1"/>
    <w:rsid w:val="00D360D4"/>
    <w:rsid w:val="00D3663E"/>
    <w:rsid w:val="00D43151"/>
    <w:rsid w:val="00D478D8"/>
    <w:rsid w:val="00D63C09"/>
    <w:rsid w:val="00D73538"/>
    <w:rsid w:val="00D739B2"/>
    <w:rsid w:val="00D74E04"/>
    <w:rsid w:val="00D76F7D"/>
    <w:rsid w:val="00D828C0"/>
    <w:rsid w:val="00D8357D"/>
    <w:rsid w:val="00D84559"/>
    <w:rsid w:val="00D90273"/>
    <w:rsid w:val="00D91B14"/>
    <w:rsid w:val="00DB1FB8"/>
    <w:rsid w:val="00DB7104"/>
    <w:rsid w:val="00DC03A3"/>
    <w:rsid w:val="00DC1008"/>
    <w:rsid w:val="00DC1662"/>
    <w:rsid w:val="00DC315E"/>
    <w:rsid w:val="00DD51B7"/>
    <w:rsid w:val="00DE55D9"/>
    <w:rsid w:val="00DF23FE"/>
    <w:rsid w:val="00DF29F7"/>
    <w:rsid w:val="00DF33D7"/>
    <w:rsid w:val="00DF48E3"/>
    <w:rsid w:val="00E051A8"/>
    <w:rsid w:val="00E05D5B"/>
    <w:rsid w:val="00E2101B"/>
    <w:rsid w:val="00E238AC"/>
    <w:rsid w:val="00E26102"/>
    <w:rsid w:val="00E272FD"/>
    <w:rsid w:val="00E326E0"/>
    <w:rsid w:val="00E377AB"/>
    <w:rsid w:val="00E449F3"/>
    <w:rsid w:val="00E5385C"/>
    <w:rsid w:val="00E560DA"/>
    <w:rsid w:val="00E618A7"/>
    <w:rsid w:val="00E62893"/>
    <w:rsid w:val="00E65DD8"/>
    <w:rsid w:val="00E7039F"/>
    <w:rsid w:val="00E71409"/>
    <w:rsid w:val="00E72332"/>
    <w:rsid w:val="00E878D3"/>
    <w:rsid w:val="00EA051E"/>
    <w:rsid w:val="00EA5377"/>
    <w:rsid w:val="00EA7F8B"/>
    <w:rsid w:val="00EB1C72"/>
    <w:rsid w:val="00EB5A63"/>
    <w:rsid w:val="00EB7F77"/>
    <w:rsid w:val="00EC0657"/>
    <w:rsid w:val="00EC5445"/>
    <w:rsid w:val="00EC6B3D"/>
    <w:rsid w:val="00ED23AD"/>
    <w:rsid w:val="00ED3DE7"/>
    <w:rsid w:val="00EF0700"/>
    <w:rsid w:val="00EF1751"/>
    <w:rsid w:val="00EF2A84"/>
    <w:rsid w:val="00EF6206"/>
    <w:rsid w:val="00EF7432"/>
    <w:rsid w:val="00EF7C32"/>
    <w:rsid w:val="00F01BF2"/>
    <w:rsid w:val="00F048C3"/>
    <w:rsid w:val="00F04E6E"/>
    <w:rsid w:val="00F162D2"/>
    <w:rsid w:val="00F16F4C"/>
    <w:rsid w:val="00F20240"/>
    <w:rsid w:val="00F21708"/>
    <w:rsid w:val="00F230FB"/>
    <w:rsid w:val="00F27605"/>
    <w:rsid w:val="00F34753"/>
    <w:rsid w:val="00F37A65"/>
    <w:rsid w:val="00F40A47"/>
    <w:rsid w:val="00F41640"/>
    <w:rsid w:val="00F4177B"/>
    <w:rsid w:val="00F443EF"/>
    <w:rsid w:val="00F4551E"/>
    <w:rsid w:val="00F459F2"/>
    <w:rsid w:val="00F47C00"/>
    <w:rsid w:val="00F509AA"/>
    <w:rsid w:val="00F52566"/>
    <w:rsid w:val="00F55396"/>
    <w:rsid w:val="00F55C15"/>
    <w:rsid w:val="00F56239"/>
    <w:rsid w:val="00F57529"/>
    <w:rsid w:val="00F57AB2"/>
    <w:rsid w:val="00F57E57"/>
    <w:rsid w:val="00F61761"/>
    <w:rsid w:val="00F664D4"/>
    <w:rsid w:val="00F70133"/>
    <w:rsid w:val="00F71A7D"/>
    <w:rsid w:val="00F72C20"/>
    <w:rsid w:val="00F7649D"/>
    <w:rsid w:val="00F86477"/>
    <w:rsid w:val="00F87D01"/>
    <w:rsid w:val="00F9025B"/>
    <w:rsid w:val="00F91C5D"/>
    <w:rsid w:val="00F9344F"/>
    <w:rsid w:val="00F9776E"/>
    <w:rsid w:val="00FB2B0A"/>
    <w:rsid w:val="00FC01DB"/>
    <w:rsid w:val="00FC0860"/>
    <w:rsid w:val="00FC130D"/>
    <w:rsid w:val="00FC133A"/>
    <w:rsid w:val="00FC71CD"/>
    <w:rsid w:val="00FC72FE"/>
    <w:rsid w:val="00FD54FF"/>
    <w:rsid w:val="00FE3A36"/>
    <w:rsid w:val="00FE4FCE"/>
    <w:rsid w:val="00FF1655"/>
    <w:rsid w:val="00FF1A7A"/>
    <w:rsid w:val="00FF381B"/>
    <w:rsid w:val="00FF4DA1"/>
    <w:rsid w:val="00FF760F"/>
    <w:rsid w:val="01BABAD3"/>
    <w:rsid w:val="03078BC1"/>
    <w:rsid w:val="03AA159E"/>
    <w:rsid w:val="03EA0EF6"/>
    <w:rsid w:val="048C2840"/>
    <w:rsid w:val="04AEF9B7"/>
    <w:rsid w:val="0517A5FC"/>
    <w:rsid w:val="060DFEFE"/>
    <w:rsid w:val="063A74BC"/>
    <w:rsid w:val="06765C84"/>
    <w:rsid w:val="07737003"/>
    <w:rsid w:val="09245416"/>
    <w:rsid w:val="098B0738"/>
    <w:rsid w:val="09A99666"/>
    <w:rsid w:val="09E06434"/>
    <w:rsid w:val="0B5167FD"/>
    <w:rsid w:val="0B6C4F3C"/>
    <w:rsid w:val="0B9384EC"/>
    <w:rsid w:val="0C1CD7D7"/>
    <w:rsid w:val="0C388455"/>
    <w:rsid w:val="0DF4B192"/>
    <w:rsid w:val="0EDA3C2D"/>
    <w:rsid w:val="0FEBE503"/>
    <w:rsid w:val="0FF03891"/>
    <w:rsid w:val="12323DA5"/>
    <w:rsid w:val="12FE6392"/>
    <w:rsid w:val="1370F02E"/>
    <w:rsid w:val="1440A91B"/>
    <w:rsid w:val="14456D57"/>
    <w:rsid w:val="14AD88DB"/>
    <w:rsid w:val="14C71997"/>
    <w:rsid w:val="154B9B3B"/>
    <w:rsid w:val="1740A3D7"/>
    <w:rsid w:val="1768F860"/>
    <w:rsid w:val="17BA8B02"/>
    <w:rsid w:val="1912975E"/>
    <w:rsid w:val="19E1A129"/>
    <w:rsid w:val="1A670649"/>
    <w:rsid w:val="1B8F88AE"/>
    <w:rsid w:val="1BE265AD"/>
    <w:rsid w:val="1C568B74"/>
    <w:rsid w:val="1E188716"/>
    <w:rsid w:val="1FFD4CF1"/>
    <w:rsid w:val="205D4164"/>
    <w:rsid w:val="206966F4"/>
    <w:rsid w:val="221173E1"/>
    <w:rsid w:val="22E2DC89"/>
    <w:rsid w:val="2541D5E7"/>
    <w:rsid w:val="2649CB27"/>
    <w:rsid w:val="2688B705"/>
    <w:rsid w:val="26A4B944"/>
    <w:rsid w:val="27AE0B4E"/>
    <w:rsid w:val="2914EB8F"/>
    <w:rsid w:val="2935565D"/>
    <w:rsid w:val="296D3FFC"/>
    <w:rsid w:val="29951ED8"/>
    <w:rsid w:val="2A5C88D1"/>
    <w:rsid w:val="2A654006"/>
    <w:rsid w:val="2A8FC830"/>
    <w:rsid w:val="2B9A0AAA"/>
    <w:rsid w:val="2C6D0A7C"/>
    <w:rsid w:val="2CEEF47D"/>
    <w:rsid w:val="2E23D172"/>
    <w:rsid w:val="2E8C71A6"/>
    <w:rsid w:val="2ECC7888"/>
    <w:rsid w:val="2F0E8691"/>
    <w:rsid w:val="2F1C4FBC"/>
    <w:rsid w:val="2F59C41D"/>
    <w:rsid w:val="3029A3CD"/>
    <w:rsid w:val="3101F590"/>
    <w:rsid w:val="315DB08A"/>
    <w:rsid w:val="3175462F"/>
    <w:rsid w:val="31E5819E"/>
    <w:rsid w:val="34C858C4"/>
    <w:rsid w:val="35886B2D"/>
    <w:rsid w:val="35D557F2"/>
    <w:rsid w:val="3751FEBB"/>
    <w:rsid w:val="39123D73"/>
    <w:rsid w:val="3A486A38"/>
    <w:rsid w:val="3A94631F"/>
    <w:rsid w:val="3BAF10C1"/>
    <w:rsid w:val="3BF7AAF4"/>
    <w:rsid w:val="3D0678BF"/>
    <w:rsid w:val="3DA5AA51"/>
    <w:rsid w:val="3EEBE765"/>
    <w:rsid w:val="3FBA8A79"/>
    <w:rsid w:val="3FE271E0"/>
    <w:rsid w:val="402BFC79"/>
    <w:rsid w:val="41599F58"/>
    <w:rsid w:val="426B4A80"/>
    <w:rsid w:val="432C8B1C"/>
    <w:rsid w:val="433C0780"/>
    <w:rsid w:val="450729B8"/>
    <w:rsid w:val="46D6C6DC"/>
    <w:rsid w:val="46EFC587"/>
    <w:rsid w:val="474004AF"/>
    <w:rsid w:val="484B1310"/>
    <w:rsid w:val="487E4E76"/>
    <w:rsid w:val="48BFF690"/>
    <w:rsid w:val="499CC39F"/>
    <w:rsid w:val="4BEBDCAA"/>
    <w:rsid w:val="4E13C6C7"/>
    <w:rsid w:val="4E594985"/>
    <w:rsid w:val="4E5B5E7F"/>
    <w:rsid w:val="4EFE752F"/>
    <w:rsid w:val="51EA2471"/>
    <w:rsid w:val="51EF21D9"/>
    <w:rsid w:val="520B454F"/>
    <w:rsid w:val="5324DEA7"/>
    <w:rsid w:val="532868D3"/>
    <w:rsid w:val="53AD5F4D"/>
    <w:rsid w:val="543023A9"/>
    <w:rsid w:val="54D7442B"/>
    <w:rsid w:val="55F8DC77"/>
    <w:rsid w:val="56E7E5F1"/>
    <w:rsid w:val="57D6B308"/>
    <w:rsid w:val="590504D2"/>
    <w:rsid w:val="59B7073E"/>
    <w:rsid w:val="5A47787A"/>
    <w:rsid w:val="5C050BF5"/>
    <w:rsid w:val="5D0F49EE"/>
    <w:rsid w:val="5D41CF32"/>
    <w:rsid w:val="5F96E7F0"/>
    <w:rsid w:val="603A5A6A"/>
    <w:rsid w:val="603CBC91"/>
    <w:rsid w:val="60E2CF26"/>
    <w:rsid w:val="63441111"/>
    <w:rsid w:val="6438F209"/>
    <w:rsid w:val="64A9E5DE"/>
    <w:rsid w:val="65712F56"/>
    <w:rsid w:val="65ED5B8B"/>
    <w:rsid w:val="6632BE0E"/>
    <w:rsid w:val="66D25A28"/>
    <w:rsid w:val="6857BAA2"/>
    <w:rsid w:val="69CC1AB6"/>
    <w:rsid w:val="6B8FEE12"/>
    <w:rsid w:val="6C123F80"/>
    <w:rsid w:val="6C28C3AF"/>
    <w:rsid w:val="6C375040"/>
    <w:rsid w:val="6C9B53D0"/>
    <w:rsid w:val="6CB59DF1"/>
    <w:rsid w:val="6D84E2D1"/>
    <w:rsid w:val="6E4BD64E"/>
    <w:rsid w:val="711A19A2"/>
    <w:rsid w:val="71332E91"/>
    <w:rsid w:val="714A0288"/>
    <w:rsid w:val="71BFAE66"/>
    <w:rsid w:val="72692B7A"/>
    <w:rsid w:val="7299ED67"/>
    <w:rsid w:val="72FADF0B"/>
    <w:rsid w:val="735F665C"/>
    <w:rsid w:val="73CFE7BF"/>
    <w:rsid w:val="73E6E9C2"/>
    <w:rsid w:val="74AEBD69"/>
    <w:rsid w:val="74F1DAC5"/>
    <w:rsid w:val="78D8C625"/>
    <w:rsid w:val="78DC94F2"/>
    <w:rsid w:val="7AAA6486"/>
    <w:rsid w:val="7ACD257B"/>
    <w:rsid w:val="7AF32245"/>
    <w:rsid w:val="7B0674FC"/>
    <w:rsid w:val="7C10BBFA"/>
    <w:rsid w:val="7CA6077D"/>
    <w:rsid w:val="7E503F98"/>
    <w:rsid w:val="7E8E3542"/>
    <w:rsid w:val="7EE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4C45"/>
  <w15:chartTrackingRefBased/>
  <w15:docId w15:val="{6A2E6BFE-364B-4490-BDB1-69E63AB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2,List Paragraph21,Lentele,Bullet EY,List Paragraph Red,VARNELES"/>
    <w:basedOn w:val="Normal"/>
    <w:link w:val="ListParagraphChar"/>
    <w:uiPriority w:val="34"/>
    <w:qFormat/>
    <w:rsid w:val="00BE5F74"/>
    <w:pPr>
      <w:ind w:left="720"/>
      <w:contextualSpacing/>
    </w:pPr>
  </w:style>
  <w:style w:type="table" w:styleId="TableGrid">
    <w:name w:val="Table Grid"/>
    <w:basedOn w:val="TableNormal"/>
    <w:uiPriority w:val="39"/>
    <w:rsid w:val="00BE5F74"/>
    <w:pPr>
      <w:spacing w:after="0" w:line="240" w:lineRule="auto"/>
    </w:pPr>
    <w:rPr>
      <w:rFonts w:eastAsia="Times New Roman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5F7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Numbering Char,ERP-List Paragraph Char,List Paragraph11 Char,List Paragraph2 Char,List Paragraph21 Char,Lentele Char,Bullet EY Char,List Paragraph Red Char,VARNELES Char"/>
    <w:link w:val="ListParagraph"/>
    <w:uiPriority w:val="34"/>
    <w:rsid w:val="00BE5F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12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73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5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CB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44F9-5CFD-4B7A-9267-68150BDCC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D75E8-DD91-472E-9E44-F75E6E7DDDED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eade1b36-d7af-4f59-be45-322f76da4264"/>
  </ds:schemaRefs>
</ds:datastoreItem>
</file>

<file path=customXml/itemProps3.xml><?xml version="1.0" encoding="utf-8"?>
<ds:datastoreItem xmlns:ds="http://schemas.openxmlformats.org/officeDocument/2006/customXml" ds:itemID="{91710A02-99B5-459B-BD5F-8DFBAC5FD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5BAA7-2255-472A-9A32-ED72E2ACC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3361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Danilkovič</dc:creator>
  <cp:keywords/>
  <dc:description/>
  <cp:lastModifiedBy>Darius Jasas</cp:lastModifiedBy>
  <cp:revision>187</cp:revision>
  <cp:lastPrinted>2025-05-20T07:15:00Z</cp:lastPrinted>
  <dcterms:created xsi:type="dcterms:W3CDTF">2025-03-19T18:38:00Z</dcterms:created>
  <dcterms:modified xsi:type="dcterms:W3CDTF">2025-05-20T07:26:00Z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AuthorIds_UIVersion_1536">
    <vt:lpwstr>96</vt:lpwstr>
  </property>
  <property fmtid="{D5CDD505-2E9C-101B-9397-08002B2CF9AE}" pid="4" name="MediaServiceImageTags">
    <vt:lpwstr/>
  </property>
</Properties>
</file>