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91E9" w14:textId="49AF2884" w:rsidR="000D506E" w:rsidRPr="00FE4CEE" w:rsidRDefault="000D506E" w:rsidP="000D506E">
      <w:pPr>
        <w:rPr>
          <w:b/>
          <w:bCs/>
          <w:sz w:val="22"/>
          <w:szCs w:val="22"/>
          <w:lang w:val="lt-LT"/>
        </w:rPr>
      </w:pPr>
      <w:r w:rsidRPr="00FE4CEE">
        <w:rPr>
          <w:b/>
          <w:bCs/>
          <w:sz w:val="22"/>
          <w:szCs w:val="22"/>
          <w:lang w:val="lt-LT"/>
        </w:rPr>
        <w:t xml:space="preserve">Dėl pirkimo dokumentų aiškinimo </w:t>
      </w:r>
    </w:p>
    <w:p w14:paraId="61FE7767" w14:textId="77777777" w:rsidR="000D506E" w:rsidRPr="00FE4CEE" w:rsidRDefault="000D506E" w:rsidP="000D506E">
      <w:pPr>
        <w:rPr>
          <w:b/>
          <w:bCs/>
          <w:sz w:val="22"/>
          <w:szCs w:val="22"/>
          <w:highlight w:val="yellow"/>
          <w:lang w:val="lt-LT"/>
        </w:rPr>
      </w:pPr>
    </w:p>
    <w:p w14:paraId="7A378980" w14:textId="77777777" w:rsidR="000D506E" w:rsidRPr="00FE4CEE" w:rsidRDefault="000D506E" w:rsidP="000D506E">
      <w:pPr>
        <w:rPr>
          <w:b/>
          <w:bCs/>
          <w:sz w:val="22"/>
          <w:szCs w:val="22"/>
          <w:highlight w:val="yellow"/>
          <w:lang w:val="lt-LT"/>
        </w:rPr>
      </w:pPr>
    </w:p>
    <w:p w14:paraId="69D9920F" w14:textId="77777777" w:rsidR="00E72BC3" w:rsidRDefault="00E72BC3" w:rsidP="00E72BC3">
      <w:pPr>
        <w:widowControl w:val="0"/>
        <w:suppressAutoHyphens/>
        <w:ind w:firstLine="567"/>
        <w:jc w:val="both"/>
        <w:rPr>
          <w:color w:val="000000"/>
          <w:sz w:val="22"/>
          <w:szCs w:val="22"/>
          <w:lang w:val="lt-LT"/>
        </w:rPr>
      </w:pPr>
      <w:r>
        <w:rPr>
          <w:color w:val="000000"/>
          <w:sz w:val="22"/>
          <w:szCs w:val="22"/>
          <w:lang w:val="lt-LT"/>
        </w:rPr>
        <w:t xml:space="preserve">VšĮ „Investuok Lietuvoje“ (toliau – Perkančioji organizacija) vykdo supaprastintą atvirą konkursą „Teisinės ir papildomos paslaugos“ (toliau – Pirkimas), pirkimo Nr. </w:t>
      </w:r>
      <w:r>
        <w:rPr>
          <w:color w:val="000000"/>
          <w:sz w:val="22"/>
          <w:szCs w:val="22"/>
        </w:rPr>
        <w:t>2846137</w:t>
      </w:r>
      <w:r>
        <w:rPr>
          <w:color w:val="000000"/>
          <w:sz w:val="22"/>
          <w:szCs w:val="22"/>
          <w:lang w:val="lt-LT"/>
        </w:rPr>
        <w:t xml:space="preserve">. </w:t>
      </w:r>
    </w:p>
    <w:p w14:paraId="5AC54275" w14:textId="77777777" w:rsidR="00E72BC3" w:rsidRDefault="00E72BC3" w:rsidP="00E72BC3">
      <w:pPr>
        <w:widowControl w:val="0"/>
        <w:suppressAutoHyphens/>
        <w:ind w:firstLine="567"/>
        <w:jc w:val="both"/>
        <w:rPr>
          <w:color w:val="000000"/>
          <w:sz w:val="22"/>
          <w:szCs w:val="22"/>
          <w:lang w:val="lt-LT"/>
        </w:rPr>
      </w:pPr>
      <w:r>
        <w:rPr>
          <w:color w:val="000000"/>
          <w:sz w:val="22"/>
          <w:szCs w:val="22"/>
          <w:lang w:val="lt-LT"/>
        </w:rPr>
        <w:t>Perkančiosios organizacijos Viešojo pirkimo komisija (toliau – Komisija) CVP IS susirašinėjimo priemonėmis gavo tiekėjo prašymą dėl Pirkimo sąlygų paaiškinimo.</w:t>
      </w:r>
    </w:p>
    <w:p w14:paraId="5C9369C1" w14:textId="77777777" w:rsidR="00E72BC3" w:rsidRDefault="00E72BC3" w:rsidP="00E72BC3">
      <w:pPr>
        <w:widowControl w:val="0"/>
        <w:suppressAutoHyphens/>
        <w:ind w:firstLine="567"/>
        <w:jc w:val="both"/>
        <w:rPr>
          <w:color w:val="000000"/>
          <w:sz w:val="22"/>
          <w:szCs w:val="22"/>
          <w:lang w:val="lt-LT"/>
        </w:rPr>
      </w:pPr>
      <w:r>
        <w:rPr>
          <w:color w:val="000000"/>
          <w:sz w:val="22"/>
          <w:szCs w:val="22"/>
          <w:lang w:val="lt-LT"/>
        </w:rPr>
        <w:t>Komisija, vadovaudamasi Pirkimo sąlygų 9.3 punktu, teikia atsakymus į tiekėjo pateiktus klausimus:</w:t>
      </w:r>
    </w:p>
    <w:p w14:paraId="1E4CF67E" w14:textId="77777777" w:rsidR="00E72BC3" w:rsidRDefault="00E72BC3" w:rsidP="00E72BC3">
      <w:pPr>
        <w:widowControl w:val="0"/>
        <w:suppressAutoHyphens/>
        <w:ind w:firstLine="567"/>
        <w:jc w:val="both"/>
        <w:rPr>
          <w:color w:val="000000"/>
          <w:sz w:val="22"/>
          <w:szCs w:val="22"/>
          <w:lang w:val="lt-LT"/>
        </w:rPr>
      </w:pPr>
      <w:r>
        <w:rPr>
          <w:color w:val="000000"/>
          <w:sz w:val="22"/>
          <w:szCs w:val="22"/>
          <w:lang w:val="lt-LT"/>
        </w:rPr>
        <w:t xml:space="preserve"> </w:t>
      </w:r>
    </w:p>
    <w:p w14:paraId="09991066" w14:textId="77777777" w:rsidR="00E72BC3" w:rsidRDefault="00E72BC3" w:rsidP="00E72BC3">
      <w:pPr>
        <w:widowControl w:val="0"/>
        <w:suppressAutoHyphens/>
        <w:jc w:val="both"/>
      </w:pPr>
      <w:r w:rsidRPr="145C7763">
        <w:rPr>
          <w:b/>
          <w:bCs/>
          <w:sz w:val="22"/>
          <w:szCs w:val="22"/>
          <w:lang w:val="lt-LT"/>
        </w:rPr>
        <w:t>1 klausimas.</w:t>
      </w:r>
      <w:r w:rsidRPr="145C7763">
        <w:rPr>
          <w:sz w:val="22"/>
          <w:szCs w:val="22"/>
          <w:lang w:val="lt-LT"/>
        </w:rPr>
        <w:t xml:space="preserve">  </w:t>
      </w:r>
    </w:p>
    <w:p w14:paraId="5016DD9D" w14:textId="77777777" w:rsidR="00E72BC3" w:rsidRDefault="00E72BC3" w:rsidP="00E72BC3">
      <w:pPr>
        <w:widowControl w:val="0"/>
        <w:numPr>
          <w:ilvl w:val="0"/>
          <w:numId w:val="5"/>
        </w:numPr>
        <w:suppressAutoHyphens/>
        <w:spacing w:after="120"/>
        <w:jc w:val="both"/>
        <w:rPr>
          <w:sz w:val="22"/>
          <w:szCs w:val="22"/>
          <w:lang w:val="lt-LT"/>
        </w:rPr>
      </w:pPr>
      <w:r w:rsidRPr="145C7763">
        <w:rPr>
          <w:sz w:val="22"/>
          <w:szCs w:val="22"/>
          <w:lang w:val="lt-LT"/>
        </w:rPr>
        <w:t xml:space="preserve">Pirkimo sąlygų 1 priedo „TECHNINĖ SPECIFIKACIJA TEISINIŲ PASLAUGŲ PIRKIMUI“ (toliau – </w:t>
      </w:r>
      <w:r w:rsidRPr="145C7763">
        <w:rPr>
          <w:b/>
          <w:bCs/>
          <w:sz w:val="22"/>
          <w:szCs w:val="22"/>
          <w:lang w:val="lt-LT"/>
        </w:rPr>
        <w:t>Techninė specifikacija</w:t>
      </w:r>
      <w:r w:rsidRPr="145C7763">
        <w:rPr>
          <w:sz w:val="22"/>
          <w:szCs w:val="22"/>
          <w:lang w:val="lt-LT"/>
        </w:rPr>
        <w:t xml:space="preserve">): </w:t>
      </w:r>
    </w:p>
    <w:p w14:paraId="1840B198" w14:textId="77777777" w:rsidR="00E72BC3" w:rsidRDefault="00E72BC3" w:rsidP="00E72BC3">
      <w:pPr>
        <w:widowControl w:val="0"/>
        <w:suppressAutoHyphens/>
        <w:spacing w:after="120"/>
        <w:jc w:val="both"/>
        <w:rPr>
          <w:sz w:val="22"/>
          <w:szCs w:val="22"/>
          <w:lang w:val="lt-LT"/>
        </w:rPr>
      </w:pPr>
      <w:r w:rsidRPr="145C7763">
        <w:rPr>
          <w:sz w:val="22"/>
          <w:szCs w:val="22"/>
          <w:lang w:val="lt-LT"/>
        </w:rPr>
        <w:t>− 3.1.5. punkte nurodoma, kad „</w:t>
      </w:r>
      <w:r w:rsidRPr="145C7763">
        <w:rPr>
          <w:i/>
          <w:iCs/>
          <w:sz w:val="22"/>
          <w:szCs w:val="22"/>
          <w:lang w:val="lt-LT"/>
        </w:rPr>
        <w:t xml:space="preserve">Dalyvauti analizės rezultatų pristatymuose bei, esant suinteresuotų subjektų pastaboms, parengti dokumentų patikslinimus (1 pristatymas tarpiniams analizės rezultatams ir 2 pristatymai galutiniams analizės rezultatams, kiekvienas po 2 val.). Visi pristatymai vyks fiziniu būdu (gyvai). Tiekėjas privalo užtikrinti, kad pristatymuose fiziškai dalyvautų </w:t>
      </w:r>
      <w:r w:rsidRPr="145C7763">
        <w:rPr>
          <w:b/>
          <w:bCs/>
          <w:i/>
          <w:iCs/>
          <w:sz w:val="22"/>
          <w:szCs w:val="22"/>
          <w:lang w:val="lt-LT"/>
        </w:rPr>
        <w:t>visi pasiūlyme nurodyti specialistai</w:t>
      </w:r>
      <w:r w:rsidRPr="145C7763">
        <w:rPr>
          <w:i/>
          <w:iCs/>
          <w:sz w:val="22"/>
          <w:szCs w:val="22"/>
          <w:lang w:val="lt-LT"/>
        </w:rPr>
        <w:t>. Leidžiama rezultatų pristatymą vykdyti anglų kalba, tačiau, esant poreikiui, Tiekėjas privalo užtikrinti tinkamą vertimą į lietuvių kalbą. Visos su specialistų fiziniu dalyvavimu susijusios išlaidos turi būti įtrauktos į paslaugų kainą, Perkančioji organizacija papildomai nemokės už papildomas išlaidas (pvz., specialisto komandiruotės išlaidos, kelionės, apgyvendinimo išlaidos, vertimo išlaidos ir pan.)</w:t>
      </w:r>
      <w:r w:rsidRPr="145C7763">
        <w:rPr>
          <w:sz w:val="22"/>
          <w:szCs w:val="22"/>
          <w:lang w:val="lt-LT"/>
        </w:rPr>
        <w:t xml:space="preserve">“. </w:t>
      </w:r>
    </w:p>
    <w:p w14:paraId="04E9DABB" w14:textId="77777777" w:rsidR="00E72BC3" w:rsidRDefault="00E72BC3" w:rsidP="00E72BC3">
      <w:pPr>
        <w:widowControl w:val="0"/>
        <w:suppressAutoHyphens/>
        <w:spacing w:after="120"/>
        <w:jc w:val="both"/>
        <w:rPr>
          <w:sz w:val="22"/>
          <w:szCs w:val="22"/>
          <w:lang w:val="lt-LT"/>
        </w:rPr>
      </w:pPr>
      <w:r w:rsidRPr="145C7763">
        <w:rPr>
          <w:sz w:val="22"/>
          <w:szCs w:val="22"/>
          <w:lang w:val="lt-LT"/>
        </w:rPr>
        <w:t>− 3.2.3. punkte nurodoma, kad „</w:t>
      </w:r>
      <w:r w:rsidRPr="145C7763">
        <w:rPr>
          <w:i/>
          <w:iCs/>
          <w:sz w:val="22"/>
          <w:szCs w:val="22"/>
          <w:lang w:val="lt-LT"/>
        </w:rPr>
        <w:t xml:space="preserve">Dalyvauti parengtų teisės aktų projektų pristatymuose Perkančiajai organizacijai ir LR ekonomikos ir inovacijų ministerijai. Pristatymai gali vykti elektroninėmis priemonėmis (pvz. </w:t>
      </w:r>
      <w:proofErr w:type="spellStart"/>
      <w:r w:rsidRPr="145C7763">
        <w:rPr>
          <w:i/>
          <w:iCs/>
          <w:sz w:val="22"/>
          <w:szCs w:val="22"/>
          <w:lang w:val="lt-LT"/>
        </w:rPr>
        <w:t>Teams</w:t>
      </w:r>
      <w:proofErr w:type="spellEnd"/>
      <w:r w:rsidRPr="145C7763">
        <w:rPr>
          <w:i/>
          <w:iCs/>
          <w:sz w:val="22"/>
          <w:szCs w:val="22"/>
          <w:lang w:val="lt-LT"/>
        </w:rPr>
        <w:t xml:space="preserve"> arba </w:t>
      </w:r>
      <w:proofErr w:type="spellStart"/>
      <w:r w:rsidRPr="145C7763">
        <w:rPr>
          <w:i/>
          <w:iCs/>
          <w:sz w:val="22"/>
          <w:szCs w:val="22"/>
          <w:lang w:val="lt-LT"/>
        </w:rPr>
        <w:t>Zoom</w:t>
      </w:r>
      <w:proofErr w:type="spellEnd"/>
      <w:r w:rsidRPr="145C7763">
        <w:rPr>
          <w:i/>
          <w:iCs/>
          <w:sz w:val="22"/>
          <w:szCs w:val="22"/>
          <w:lang w:val="lt-LT"/>
        </w:rPr>
        <w:t xml:space="preserve"> skambutis) arba gyvai pagal Perkančiosios organizacijos poreikį. Leidžiama rezultatų pristatymą vykdyti anglų kalba, tačiau esant poreikiui Tiekėjas privalo užtikrinti tinkamą vertimą į lietuvių kalbą. </w:t>
      </w:r>
      <w:r w:rsidRPr="145C7763">
        <w:rPr>
          <w:b/>
          <w:bCs/>
          <w:i/>
          <w:iCs/>
          <w:sz w:val="22"/>
          <w:szCs w:val="22"/>
          <w:lang w:val="lt-LT"/>
        </w:rPr>
        <w:t>Tiekėjas turi užtikrinti visų pasiūlyme nurodytų specialistų dalyvavimą nuotoliniuose pristatymuose</w:t>
      </w:r>
      <w:r w:rsidRPr="145C7763">
        <w:rPr>
          <w:sz w:val="22"/>
          <w:szCs w:val="22"/>
          <w:lang w:val="lt-LT"/>
        </w:rPr>
        <w:t xml:space="preserve">“. </w:t>
      </w:r>
    </w:p>
    <w:p w14:paraId="1A78E87D" w14:textId="77777777" w:rsidR="00E72BC3" w:rsidRDefault="00E72BC3" w:rsidP="00E72BC3">
      <w:pPr>
        <w:widowControl w:val="0"/>
        <w:numPr>
          <w:ilvl w:val="0"/>
          <w:numId w:val="5"/>
        </w:numPr>
        <w:suppressAutoHyphens/>
        <w:spacing w:after="120"/>
        <w:jc w:val="both"/>
        <w:rPr>
          <w:sz w:val="22"/>
          <w:szCs w:val="22"/>
          <w:lang w:val="lt-LT"/>
        </w:rPr>
      </w:pPr>
      <w:r w:rsidRPr="145C7763">
        <w:rPr>
          <w:sz w:val="22"/>
          <w:szCs w:val="22"/>
          <w:lang w:val="lt-LT"/>
        </w:rPr>
        <w:t>Pirkimo sąlygų „PASLAUGŲ PIRKIMO-PARDAVIMO SUTARTIES SPECIALIOSIOS SĄLYGOS“ 13.1. punkte nurodoma, kad „</w:t>
      </w:r>
      <w:r w:rsidRPr="145C7763">
        <w:rPr>
          <w:i/>
          <w:iCs/>
          <w:sz w:val="22"/>
          <w:szCs w:val="22"/>
          <w:lang w:val="lt-LT"/>
        </w:rPr>
        <w:t>Jeigu Sutarties vykdymo metu atsirastų poreikis organizuoti susitikimą (-</w:t>
      </w:r>
      <w:proofErr w:type="spellStart"/>
      <w:r w:rsidRPr="145C7763">
        <w:rPr>
          <w:i/>
          <w:iCs/>
          <w:sz w:val="22"/>
          <w:szCs w:val="22"/>
          <w:lang w:val="lt-LT"/>
        </w:rPr>
        <w:t>us</w:t>
      </w:r>
      <w:proofErr w:type="spellEnd"/>
      <w:r w:rsidRPr="145C7763">
        <w:rPr>
          <w:i/>
          <w:iCs/>
          <w:sz w:val="22"/>
          <w:szCs w:val="22"/>
          <w:lang w:val="lt-LT"/>
        </w:rPr>
        <w:t>), susitikimas (-ai) būtų vykdomi nuotoliniu būdu. Jeigu neįmanoma susitikimo (-ų) vykdyti nuotoliniu būdu &lt;..&gt;.</w:t>
      </w:r>
      <w:r w:rsidRPr="145C7763">
        <w:rPr>
          <w:sz w:val="22"/>
          <w:szCs w:val="22"/>
          <w:lang w:val="lt-LT"/>
        </w:rPr>
        <w:t xml:space="preserve">“ </w:t>
      </w:r>
    </w:p>
    <w:p w14:paraId="2B7BD1DD" w14:textId="77777777" w:rsidR="00E72BC3" w:rsidRDefault="00E72BC3" w:rsidP="00E72BC3">
      <w:pPr>
        <w:widowControl w:val="0"/>
        <w:suppressAutoHyphens/>
        <w:spacing w:after="120"/>
        <w:jc w:val="both"/>
        <w:rPr>
          <w:sz w:val="22"/>
          <w:szCs w:val="22"/>
          <w:lang w:val="lt-LT"/>
        </w:rPr>
      </w:pPr>
      <w:r w:rsidRPr="145C7763">
        <w:rPr>
          <w:b/>
          <w:bCs/>
          <w:sz w:val="22"/>
          <w:szCs w:val="22"/>
          <w:lang w:val="lt-LT"/>
        </w:rPr>
        <w:t>Prašome patvirtinti, ar teisingai suprantame</w:t>
      </w:r>
      <w:r w:rsidRPr="145C7763">
        <w:rPr>
          <w:sz w:val="22"/>
          <w:szCs w:val="22"/>
          <w:lang w:val="lt-LT"/>
        </w:rPr>
        <w:t xml:space="preserve">, kad tiek 3.1.5., tiek 3.2.3. punkte nurodytu atveju, fiziniuose susitikimuose ir skambučiuose, vykdomuose elektroninėmis priemonėmis, dalyvauti turi tik tie Tiekėjo specialistai, kurie faktiškai dalyvavo rengiant atitinkamą Techninės specifikacijos užduotį, t. y. jeigu kažkuris iš specialistų neprisidėjo prie užduoties atlikimo, tokiu atveju šio specialisto, kuris nurodytas Tiekėjo pasiūlyme, dalyvavimas susitikimuose ir skambučiuose, vykdomuose elektroninėmis priemonėmis, nėra būtinas. </w:t>
      </w:r>
    </w:p>
    <w:p w14:paraId="482EC594" w14:textId="77777777" w:rsidR="00E72BC3" w:rsidRDefault="00E72BC3" w:rsidP="00E72BC3">
      <w:pPr>
        <w:widowControl w:val="0"/>
        <w:suppressAutoHyphens/>
        <w:spacing w:after="120"/>
        <w:jc w:val="both"/>
        <w:rPr>
          <w:sz w:val="22"/>
          <w:szCs w:val="22"/>
          <w:lang w:val="lt-LT"/>
        </w:rPr>
      </w:pPr>
      <w:r w:rsidRPr="145C7763">
        <w:rPr>
          <w:sz w:val="22"/>
          <w:szCs w:val="22"/>
          <w:lang w:val="lt-LT"/>
        </w:rPr>
        <w:t xml:space="preserve">Tuo atveju, jeigu mūsų supratimas dėl Techninės specifikacijos punktų 3.1.5. ir (ar) 3.2.3. taikymo yra neteisingas, </w:t>
      </w:r>
      <w:r w:rsidRPr="145C7763">
        <w:rPr>
          <w:b/>
          <w:bCs/>
          <w:sz w:val="22"/>
          <w:szCs w:val="22"/>
          <w:lang w:val="lt-LT"/>
        </w:rPr>
        <w:t>siūlome patikslinti Pirkimo sąlygas detalizuojant</w:t>
      </w:r>
      <w:r w:rsidRPr="145C7763">
        <w:rPr>
          <w:sz w:val="22"/>
          <w:szCs w:val="22"/>
          <w:lang w:val="lt-LT"/>
        </w:rPr>
        <w:t xml:space="preserve">, jog specialisto dalyvavimas susitikimuose ir skambučiuose, vykdomuose elektroninėmis priemonėmis, yra būtinas tik tuo atveju, jeigu faktiškai dalyvavo rengiant atitinkamą Techninės specifikacijos užduotį. </w:t>
      </w:r>
    </w:p>
    <w:p w14:paraId="455EA4BE" w14:textId="77777777" w:rsidR="00E72BC3" w:rsidRDefault="00E72BC3" w:rsidP="00E72BC3">
      <w:pPr>
        <w:widowControl w:val="0"/>
        <w:suppressAutoHyphens/>
        <w:spacing w:after="120"/>
        <w:jc w:val="both"/>
        <w:rPr>
          <w:sz w:val="22"/>
          <w:szCs w:val="22"/>
          <w:lang w:val="lt-LT"/>
        </w:rPr>
      </w:pPr>
      <w:r w:rsidRPr="145C7763">
        <w:rPr>
          <w:sz w:val="22"/>
          <w:szCs w:val="22"/>
          <w:lang w:val="lt-LT"/>
        </w:rPr>
        <w:t xml:space="preserve">Dalyvis atkreipia dėmesį, jog: </w:t>
      </w:r>
    </w:p>
    <w:p w14:paraId="5AE2EF07" w14:textId="77777777" w:rsidR="00E72BC3" w:rsidRDefault="00E72BC3" w:rsidP="00E72BC3">
      <w:pPr>
        <w:widowControl w:val="0"/>
        <w:numPr>
          <w:ilvl w:val="0"/>
          <w:numId w:val="6"/>
        </w:numPr>
        <w:suppressAutoHyphens/>
        <w:spacing w:after="120"/>
        <w:jc w:val="both"/>
        <w:rPr>
          <w:sz w:val="22"/>
          <w:szCs w:val="22"/>
          <w:lang w:val="lt-LT"/>
        </w:rPr>
      </w:pPr>
      <w:r w:rsidRPr="145C7763">
        <w:rPr>
          <w:sz w:val="22"/>
          <w:szCs w:val="22"/>
          <w:lang w:val="lt-LT"/>
        </w:rPr>
        <w:t>IL atsakymuose į pirmą kartą 2025 m. balandžio 30 d. skelbtą ir vėliau nutrauktą viešąjį pirkimą „Teisinės ir papildomos paslaugos“, pirkimo Nr. 2466925, nurodė, jog „</w:t>
      </w:r>
      <w:r w:rsidRPr="145C7763">
        <w:rPr>
          <w:i/>
          <w:iCs/>
          <w:sz w:val="22"/>
          <w:szCs w:val="22"/>
          <w:lang w:val="lt-LT"/>
        </w:rPr>
        <w:t>Taip, gali tas pats asmuo būti siūlomas į kelias pozicijas, jei atitinka joms keliamus reikalavimus. Vis dėlto Perkančioji organizacija, atsižvelgdama į pirkimo objekto specifiškumą, terminus bei svarbą, rekomenduoja Tiekėjams įsivertinti ar tinkamam paslaugų suteikimui tikrai pakaks vieno asmens</w:t>
      </w:r>
      <w:r w:rsidRPr="145C7763">
        <w:rPr>
          <w:sz w:val="22"/>
          <w:szCs w:val="22"/>
          <w:lang w:val="lt-LT"/>
        </w:rPr>
        <w:t xml:space="preserve">“. Taigi, IL kviečia pasitelkti pakankamą specialistų kiekį Techninės specifikacijos užduotims atlikti. </w:t>
      </w:r>
    </w:p>
    <w:p w14:paraId="4EF8CFDC" w14:textId="77777777" w:rsidR="00E72BC3" w:rsidRDefault="00E72BC3" w:rsidP="00E72BC3">
      <w:pPr>
        <w:widowControl w:val="0"/>
        <w:numPr>
          <w:ilvl w:val="0"/>
          <w:numId w:val="6"/>
        </w:numPr>
        <w:suppressAutoHyphens/>
        <w:spacing w:after="120"/>
        <w:jc w:val="both"/>
        <w:rPr>
          <w:sz w:val="22"/>
          <w:szCs w:val="22"/>
          <w:lang w:val="lt-LT"/>
        </w:rPr>
      </w:pPr>
      <w:r w:rsidRPr="145C7763">
        <w:rPr>
          <w:sz w:val="22"/>
          <w:szCs w:val="22"/>
          <w:lang w:val="lt-LT"/>
        </w:rPr>
        <w:t xml:space="preserve">Pirkimo sąlygos nereikalauja visų pasiūlyme nurodytų specialistų įtraukti į visas Techninės specifikacijos užduotis, vadinasi galimam tiekėjui yra paliekama teisė nuspręsti, kurie iš specialistų yra tinkamiausi konkrečiai užduočiai atlikti. </w:t>
      </w:r>
    </w:p>
    <w:p w14:paraId="3A4B0F7A" w14:textId="77777777" w:rsidR="00E72BC3" w:rsidRDefault="00E72BC3" w:rsidP="00E72BC3">
      <w:pPr>
        <w:widowControl w:val="0"/>
        <w:suppressAutoHyphens/>
        <w:jc w:val="both"/>
        <w:rPr>
          <w:sz w:val="22"/>
          <w:szCs w:val="22"/>
          <w:lang w:val="lt-LT"/>
        </w:rPr>
      </w:pPr>
      <w:r w:rsidRPr="15DEE9B4">
        <w:rPr>
          <w:sz w:val="22"/>
          <w:szCs w:val="22"/>
          <w:lang w:val="lt-LT"/>
        </w:rPr>
        <w:t>Atitinkamai manytina, kad reikalavimas į susitikimus ir (ar) skambučius, vykdomuose elektroninėmis priemonėmis, kviesti visus tiekėjo ekspertus yra neproporcingas.</w:t>
      </w:r>
    </w:p>
    <w:p w14:paraId="6C9D8C04" w14:textId="77777777" w:rsidR="00E72BC3" w:rsidRDefault="00E72BC3" w:rsidP="00E72BC3">
      <w:pPr>
        <w:widowControl w:val="0"/>
        <w:suppressAutoHyphens/>
        <w:jc w:val="both"/>
      </w:pPr>
      <w:r w:rsidRPr="145C7763">
        <w:rPr>
          <w:b/>
          <w:bCs/>
          <w:sz w:val="22"/>
          <w:szCs w:val="22"/>
          <w:lang w:val="lt-LT"/>
        </w:rPr>
        <w:lastRenderedPageBreak/>
        <w:t xml:space="preserve">1 atsakymas. </w:t>
      </w:r>
    </w:p>
    <w:p w14:paraId="73116757" w14:textId="77777777" w:rsidR="00E72BC3" w:rsidRPr="00FB0F1E" w:rsidRDefault="00E72BC3" w:rsidP="00E72BC3">
      <w:pPr>
        <w:overflowPunct w:val="0"/>
        <w:autoSpaceDE w:val="0"/>
        <w:autoSpaceDN w:val="0"/>
        <w:adjustRightInd w:val="0"/>
        <w:jc w:val="both"/>
        <w:rPr>
          <w:sz w:val="22"/>
          <w:szCs w:val="22"/>
          <w:lang w:val="lt-LT"/>
        </w:rPr>
      </w:pPr>
      <w:r w:rsidRPr="3EA29029">
        <w:rPr>
          <w:sz w:val="22"/>
          <w:szCs w:val="22"/>
          <w:lang w:val="lt-LT"/>
        </w:rPr>
        <w:t>Komisija pažymi, kad Techninės specifikacijos 3.1 ir 3.2 punktuose nurodytos itin didelę svarbą</w:t>
      </w:r>
      <w:r>
        <w:rPr>
          <w:sz w:val="22"/>
          <w:szCs w:val="22"/>
          <w:lang w:val="lt-LT"/>
        </w:rPr>
        <w:t xml:space="preserve"> pirkimo apimtyje</w:t>
      </w:r>
      <w:r w:rsidRPr="3EA29029">
        <w:rPr>
          <w:sz w:val="22"/>
          <w:szCs w:val="22"/>
          <w:lang w:val="lt-LT"/>
        </w:rPr>
        <w:t xml:space="preserve"> turinčios paslaugos, kurių suteikimui Perkančioji organizacija kelia aukščiausius reikalavimus bei siekia maksimalios paslaugų kokybės. Perkančioji organizacija, aprašydama Pirkimo objektą, jo specifiką ir keldama kvalifikacijos reikalavimus specialistams, įvertino visų specialistų poreikį dalyvauti Techninės specifikacijos 3.1 ir 3.2 punktuose nustatytų paslaugų teikime. Atsižvelgiant į tai, Techninės specifikacijos 3.1.5., 3.2.3 punktuose nurodytuose susitikimuose keliamas reikalavimas dalyvauti visiems pasiūlyme nurodytiems specialistams.</w:t>
      </w:r>
    </w:p>
    <w:p w14:paraId="7DB67867" w14:textId="77777777" w:rsidR="00E72BC3" w:rsidRPr="004B602C" w:rsidRDefault="00E72BC3" w:rsidP="00E72BC3">
      <w:pPr>
        <w:overflowPunct w:val="0"/>
        <w:autoSpaceDE w:val="0"/>
        <w:autoSpaceDN w:val="0"/>
        <w:adjustRightInd w:val="0"/>
        <w:jc w:val="both"/>
        <w:rPr>
          <w:sz w:val="22"/>
          <w:szCs w:val="22"/>
          <w:lang w:val="lt-LT"/>
        </w:rPr>
      </w:pPr>
      <w:r w:rsidRPr="3EA29029">
        <w:rPr>
          <w:sz w:val="22"/>
          <w:szCs w:val="22"/>
          <w:lang w:val="lt-LT"/>
        </w:rPr>
        <w:t xml:space="preserve">Vis dėlto, atsižvelgdama į kitų Techninėje specifikacijoje nurodytų paslaugų apimtis ir specialistų poreikio proporcingumą,  Komisija tikslina Techninės specifikacijos 4.2. punktą ir nustato, kad „&lt;...&gt; </w:t>
      </w:r>
      <w:r w:rsidRPr="3EA29029">
        <w:rPr>
          <w:sz w:val="22"/>
          <w:szCs w:val="22"/>
        </w:rPr>
        <w:t xml:space="preserve">Kai </w:t>
      </w:r>
      <w:proofErr w:type="spellStart"/>
      <w:r w:rsidRPr="3EA29029">
        <w:rPr>
          <w:sz w:val="22"/>
          <w:szCs w:val="22"/>
        </w:rPr>
        <w:t>teikiamos</w:t>
      </w:r>
      <w:proofErr w:type="spellEnd"/>
      <w:r w:rsidRPr="3EA29029">
        <w:rPr>
          <w:sz w:val="22"/>
          <w:szCs w:val="22"/>
        </w:rPr>
        <w:t xml:space="preserve"> </w:t>
      </w:r>
      <w:proofErr w:type="spellStart"/>
      <w:r w:rsidRPr="3EA29029">
        <w:rPr>
          <w:sz w:val="22"/>
          <w:szCs w:val="22"/>
        </w:rPr>
        <w:t>paslaugos</w:t>
      </w:r>
      <w:proofErr w:type="spellEnd"/>
      <w:r w:rsidRPr="3EA29029">
        <w:rPr>
          <w:sz w:val="22"/>
          <w:szCs w:val="22"/>
        </w:rPr>
        <w:t xml:space="preserve"> </w:t>
      </w:r>
      <w:proofErr w:type="spellStart"/>
      <w:r w:rsidRPr="3EA29029">
        <w:rPr>
          <w:sz w:val="22"/>
          <w:szCs w:val="22"/>
        </w:rPr>
        <w:t>pagal</w:t>
      </w:r>
      <w:proofErr w:type="spellEnd"/>
      <w:r w:rsidRPr="3EA29029">
        <w:rPr>
          <w:sz w:val="22"/>
          <w:szCs w:val="22"/>
        </w:rPr>
        <w:t xml:space="preserve"> 3.4-3.6 </w:t>
      </w:r>
      <w:proofErr w:type="spellStart"/>
      <w:r w:rsidRPr="3EA29029">
        <w:rPr>
          <w:sz w:val="22"/>
          <w:szCs w:val="22"/>
        </w:rPr>
        <w:t>punktus</w:t>
      </w:r>
      <w:proofErr w:type="spellEnd"/>
      <w:r w:rsidRPr="3EA29029">
        <w:rPr>
          <w:rFonts w:eastAsia="Calibri"/>
          <w:sz w:val="22"/>
          <w:szCs w:val="22"/>
        </w:rPr>
        <w:t>,</w:t>
      </w:r>
      <w:r w:rsidRPr="3EA29029">
        <w:rPr>
          <w:sz w:val="22"/>
          <w:szCs w:val="22"/>
        </w:rPr>
        <w:t xml:space="preserve"> </w:t>
      </w:r>
      <w:proofErr w:type="spellStart"/>
      <w:r w:rsidRPr="3EA29029">
        <w:rPr>
          <w:sz w:val="22"/>
          <w:szCs w:val="22"/>
        </w:rPr>
        <w:t>gali</w:t>
      </w:r>
      <w:proofErr w:type="spellEnd"/>
      <w:r w:rsidRPr="3EA29029">
        <w:rPr>
          <w:sz w:val="22"/>
          <w:szCs w:val="22"/>
        </w:rPr>
        <w:t xml:space="preserve"> </w:t>
      </w:r>
      <w:proofErr w:type="spellStart"/>
      <w:r w:rsidRPr="3EA29029">
        <w:rPr>
          <w:sz w:val="22"/>
          <w:szCs w:val="22"/>
        </w:rPr>
        <w:t>būti</w:t>
      </w:r>
      <w:proofErr w:type="spellEnd"/>
      <w:r w:rsidRPr="3EA29029">
        <w:rPr>
          <w:sz w:val="22"/>
          <w:szCs w:val="22"/>
        </w:rPr>
        <w:t xml:space="preserve"> </w:t>
      </w:r>
      <w:proofErr w:type="spellStart"/>
      <w:r w:rsidRPr="3EA29029">
        <w:rPr>
          <w:sz w:val="22"/>
          <w:szCs w:val="22"/>
        </w:rPr>
        <w:t>nustatomas</w:t>
      </w:r>
      <w:proofErr w:type="spellEnd"/>
      <w:r w:rsidRPr="3EA29029">
        <w:rPr>
          <w:sz w:val="22"/>
          <w:szCs w:val="22"/>
        </w:rPr>
        <w:t xml:space="preserve"> </w:t>
      </w:r>
      <w:proofErr w:type="spellStart"/>
      <w:r w:rsidRPr="3EA29029">
        <w:rPr>
          <w:sz w:val="22"/>
          <w:szCs w:val="22"/>
        </w:rPr>
        <w:t>kitoks</w:t>
      </w:r>
      <w:proofErr w:type="spellEnd"/>
      <w:r w:rsidRPr="3EA29029">
        <w:rPr>
          <w:sz w:val="22"/>
          <w:szCs w:val="22"/>
        </w:rPr>
        <w:t xml:space="preserve"> </w:t>
      </w:r>
      <w:proofErr w:type="spellStart"/>
      <w:r w:rsidRPr="3EA29029">
        <w:rPr>
          <w:sz w:val="22"/>
          <w:szCs w:val="22"/>
        </w:rPr>
        <w:t>susitikimų</w:t>
      </w:r>
      <w:proofErr w:type="spellEnd"/>
      <w:r w:rsidRPr="3EA29029">
        <w:rPr>
          <w:sz w:val="22"/>
          <w:szCs w:val="22"/>
        </w:rPr>
        <w:t xml:space="preserve"> </w:t>
      </w:r>
      <w:proofErr w:type="spellStart"/>
      <w:r w:rsidRPr="3EA29029">
        <w:rPr>
          <w:sz w:val="22"/>
          <w:szCs w:val="22"/>
        </w:rPr>
        <w:t>periodiškumas</w:t>
      </w:r>
      <w:proofErr w:type="spellEnd"/>
      <w:r w:rsidRPr="3EA29029">
        <w:rPr>
          <w:sz w:val="22"/>
          <w:szCs w:val="22"/>
        </w:rPr>
        <w:t xml:space="preserve"> </w:t>
      </w:r>
      <w:proofErr w:type="spellStart"/>
      <w:r w:rsidRPr="3EA29029">
        <w:rPr>
          <w:sz w:val="22"/>
          <w:szCs w:val="22"/>
        </w:rPr>
        <w:t>pagal</w:t>
      </w:r>
      <w:proofErr w:type="spellEnd"/>
      <w:r w:rsidRPr="3EA29029">
        <w:rPr>
          <w:sz w:val="22"/>
          <w:szCs w:val="22"/>
        </w:rPr>
        <w:t xml:space="preserve"> </w:t>
      </w:r>
      <w:proofErr w:type="spellStart"/>
      <w:r w:rsidRPr="3EA29029">
        <w:rPr>
          <w:sz w:val="22"/>
          <w:szCs w:val="22"/>
        </w:rPr>
        <w:t>faktinį</w:t>
      </w:r>
      <w:proofErr w:type="spellEnd"/>
      <w:r w:rsidRPr="3EA29029">
        <w:rPr>
          <w:sz w:val="22"/>
          <w:szCs w:val="22"/>
        </w:rPr>
        <w:t xml:space="preserve"> </w:t>
      </w:r>
      <w:proofErr w:type="spellStart"/>
      <w:r w:rsidRPr="3EA29029">
        <w:rPr>
          <w:sz w:val="22"/>
          <w:szCs w:val="22"/>
        </w:rPr>
        <w:t>poreikį</w:t>
      </w:r>
      <w:proofErr w:type="spellEnd"/>
      <w:r w:rsidRPr="3EA29029">
        <w:rPr>
          <w:sz w:val="22"/>
          <w:szCs w:val="22"/>
        </w:rPr>
        <w:t xml:space="preserve">, </w:t>
      </w:r>
      <w:proofErr w:type="spellStart"/>
      <w:r w:rsidRPr="3EA29029">
        <w:rPr>
          <w:sz w:val="22"/>
          <w:szCs w:val="22"/>
        </w:rPr>
        <w:t>tačiau</w:t>
      </w:r>
      <w:proofErr w:type="spellEnd"/>
      <w:r w:rsidRPr="3EA29029">
        <w:rPr>
          <w:sz w:val="22"/>
          <w:szCs w:val="22"/>
        </w:rPr>
        <w:t xml:space="preserve"> </w:t>
      </w:r>
      <w:proofErr w:type="spellStart"/>
      <w:r w:rsidRPr="3EA29029">
        <w:rPr>
          <w:sz w:val="22"/>
          <w:szCs w:val="22"/>
        </w:rPr>
        <w:t>jis</w:t>
      </w:r>
      <w:proofErr w:type="spellEnd"/>
      <w:r w:rsidRPr="3EA29029">
        <w:rPr>
          <w:sz w:val="22"/>
          <w:szCs w:val="22"/>
        </w:rPr>
        <w:t xml:space="preserve"> </w:t>
      </w:r>
      <w:proofErr w:type="spellStart"/>
      <w:r w:rsidRPr="3EA29029">
        <w:rPr>
          <w:sz w:val="22"/>
          <w:szCs w:val="22"/>
        </w:rPr>
        <w:t>turi</w:t>
      </w:r>
      <w:proofErr w:type="spellEnd"/>
      <w:r w:rsidRPr="3EA29029">
        <w:rPr>
          <w:sz w:val="22"/>
          <w:szCs w:val="22"/>
        </w:rPr>
        <w:t xml:space="preserve"> </w:t>
      </w:r>
      <w:proofErr w:type="spellStart"/>
      <w:r w:rsidRPr="3EA29029">
        <w:rPr>
          <w:sz w:val="22"/>
          <w:szCs w:val="22"/>
        </w:rPr>
        <w:t>būti</w:t>
      </w:r>
      <w:proofErr w:type="spellEnd"/>
      <w:r w:rsidRPr="3EA29029">
        <w:rPr>
          <w:sz w:val="22"/>
          <w:szCs w:val="22"/>
        </w:rPr>
        <w:t xml:space="preserve"> </w:t>
      </w:r>
      <w:proofErr w:type="spellStart"/>
      <w:r w:rsidRPr="3EA29029">
        <w:rPr>
          <w:sz w:val="22"/>
          <w:szCs w:val="22"/>
        </w:rPr>
        <w:t>suderintas</w:t>
      </w:r>
      <w:proofErr w:type="spellEnd"/>
      <w:r w:rsidRPr="3EA29029">
        <w:rPr>
          <w:sz w:val="22"/>
          <w:szCs w:val="22"/>
        </w:rPr>
        <w:t xml:space="preserve"> </w:t>
      </w:r>
      <w:proofErr w:type="spellStart"/>
      <w:r w:rsidRPr="3EA29029">
        <w:rPr>
          <w:sz w:val="22"/>
          <w:szCs w:val="22"/>
        </w:rPr>
        <w:t>su</w:t>
      </w:r>
      <w:proofErr w:type="spellEnd"/>
      <w:r w:rsidRPr="3EA29029">
        <w:rPr>
          <w:sz w:val="22"/>
          <w:szCs w:val="22"/>
        </w:rPr>
        <w:t xml:space="preserve"> </w:t>
      </w:r>
      <w:proofErr w:type="spellStart"/>
      <w:r w:rsidRPr="3EA29029">
        <w:rPr>
          <w:sz w:val="22"/>
          <w:szCs w:val="22"/>
        </w:rPr>
        <w:t>Perkančiąja</w:t>
      </w:r>
      <w:proofErr w:type="spellEnd"/>
      <w:r w:rsidRPr="3EA29029">
        <w:rPr>
          <w:sz w:val="22"/>
          <w:szCs w:val="22"/>
        </w:rPr>
        <w:t xml:space="preserve"> </w:t>
      </w:r>
      <w:proofErr w:type="spellStart"/>
      <w:r w:rsidRPr="3EA29029">
        <w:rPr>
          <w:sz w:val="22"/>
          <w:szCs w:val="22"/>
        </w:rPr>
        <w:t>organizacija</w:t>
      </w:r>
      <w:proofErr w:type="spellEnd"/>
      <w:r w:rsidRPr="3EA29029">
        <w:rPr>
          <w:sz w:val="22"/>
          <w:szCs w:val="22"/>
        </w:rPr>
        <w:t xml:space="preserve"> ir </w:t>
      </w:r>
      <w:proofErr w:type="spellStart"/>
      <w:r w:rsidRPr="3EA29029">
        <w:rPr>
          <w:sz w:val="22"/>
          <w:szCs w:val="22"/>
        </w:rPr>
        <w:t>tokiuose</w:t>
      </w:r>
      <w:proofErr w:type="spellEnd"/>
      <w:r w:rsidRPr="3EA29029">
        <w:rPr>
          <w:sz w:val="22"/>
          <w:szCs w:val="22"/>
        </w:rPr>
        <w:t xml:space="preserve"> </w:t>
      </w:r>
      <w:proofErr w:type="spellStart"/>
      <w:r w:rsidRPr="3EA29029">
        <w:rPr>
          <w:sz w:val="22"/>
          <w:szCs w:val="22"/>
        </w:rPr>
        <w:t>susitikimuose</w:t>
      </w:r>
      <w:proofErr w:type="spellEnd"/>
      <w:r w:rsidRPr="3EA29029">
        <w:rPr>
          <w:sz w:val="22"/>
          <w:szCs w:val="22"/>
        </w:rPr>
        <w:t xml:space="preserve"> </w:t>
      </w:r>
      <w:proofErr w:type="spellStart"/>
      <w:r w:rsidRPr="3EA29029">
        <w:rPr>
          <w:sz w:val="22"/>
          <w:szCs w:val="22"/>
        </w:rPr>
        <w:t>turi</w:t>
      </w:r>
      <w:proofErr w:type="spellEnd"/>
      <w:r w:rsidRPr="3EA29029">
        <w:rPr>
          <w:sz w:val="22"/>
          <w:szCs w:val="22"/>
        </w:rPr>
        <w:t xml:space="preserve"> </w:t>
      </w:r>
      <w:proofErr w:type="spellStart"/>
      <w:r w:rsidRPr="3EA29029">
        <w:rPr>
          <w:sz w:val="22"/>
          <w:szCs w:val="22"/>
        </w:rPr>
        <w:t>dalyvauti</w:t>
      </w:r>
      <w:proofErr w:type="spellEnd"/>
      <w:r w:rsidRPr="3EA29029">
        <w:rPr>
          <w:sz w:val="22"/>
          <w:szCs w:val="22"/>
        </w:rPr>
        <w:t xml:space="preserve"> tie </w:t>
      </w:r>
      <w:proofErr w:type="spellStart"/>
      <w:r w:rsidRPr="3EA29029">
        <w:rPr>
          <w:sz w:val="22"/>
          <w:szCs w:val="22"/>
        </w:rPr>
        <w:t>Tiekėjo</w:t>
      </w:r>
      <w:proofErr w:type="spellEnd"/>
      <w:r w:rsidRPr="3EA29029">
        <w:rPr>
          <w:sz w:val="22"/>
          <w:szCs w:val="22"/>
        </w:rPr>
        <w:t xml:space="preserve"> </w:t>
      </w:r>
      <w:proofErr w:type="spellStart"/>
      <w:r w:rsidRPr="3EA29029">
        <w:rPr>
          <w:sz w:val="22"/>
          <w:szCs w:val="22"/>
        </w:rPr>
        <w:t>pasiūlyme</w:t>
      </w:r>
      <w:proofErr w:type="spellEnd"/>
      <w:r w:rsidRPr="3EA29029">
        <w:rPr>
          <w:sz w:val="22"/>
          <w:szCs w:val="22"/>
        </w:rPr>
        <w:t xml:space="preserve"> </w:t>
      </w:r>
      <w:proofErr w:type="spellStart"/>
      <w:r w:rsidRPr="3EA29029">
        <w:rPr>
          <w:sz w:val="22"/>
          <w:szCs w:val="22"/>
        </w:rPr>
        <w:t>nurodyti</w:t>
      </w:r>
      <w:proofErr w:type="spellEnd"/>
      <w:r w:rsidRPr="3EA29029">
        <w:rPr>
          <w:sz w:val="22"/>
          <w:szCs w:val="22"/>
        </w:rPr>
        <w:t xml:space="preserve"> </w:t>
      </w:r>
      <w:proofErr w:type="spellStart"/>
      <w:r w:rsidRPr="3EA29029">
        <w:rPr>
          <w:sz w:val="22"/>
          <w:szCs w:val="22"/>
        </w:rPr>
        <w:t>specialistai</w:t>
      </w:r>
      <w:proofErr w:type="spellEnd"/>
      <w:r w:rsidRPr="3EA29029">
        <w:rPr>
          <w:sz w:val="22"/>
          <w:szCs w:val="22"/>
        </w:rPr>
        <w:t xml:space="preserve">, </w:t>
      </w:r>
      <w:proofErr w:type="spellStart"/>
      <w:r w:rsidRPr="3EA29029">
        <w:rPr>
          <w:sz w:val="22"/>
          <w:szCs w:val="22"/>
        </w:rPr>
        <w:t>kurie</w:t>
      </w:r>
      <w:proofErr w:type="spellEnd"/>
      <w:r w:rsidRPr="3EA29029">
        <w:rPr>
          <w:sz w:val="22"/>
          <w:szCs w:val="22"/>
        </w:rPr>
        <w:t xml:space="preserve"> </w:t>
      </w:r>
      <w:r w:rsidRPr="3EA29029">
        <w:rPr>
          <w:sz w:val="22"/>
          <w:szCs w:val="22"/>
          <w:lang w:val="lt-LT"/>
        </w:rPr>
        <w:t xml:space="preserve">faktiškai vykdys atitinkamą Techninės specifikacijos </w:t>
      </w:r>
      <w:proofErr w:type="gramStart"/>
      <w:r w:rsidRPr="3EA29029">
        <w:rPr>
          <w:sz w:val="22"/>
          <w:szCs w:val="22"/>
          <w:lang w:val="lt-LT"/>
        </w:rPr>
        <w:t>užduotį“</w:t>
      </w:r>
      <w:proofErr w:type="gramEnd"/>
      <w:r w:rsidRPr="3EA29029">
        <w:rPr>
          <w:sz w:val="22"/>
          <w:szCs w:val="22"/>
        </w:rPr>
        <w:t>.</w:t>
      </w:r>
    </w:p>
    <w:p w14:paraId="5C35F4BD" w14:textId="77777777" w:rsidR="00E72BC3" w:rsidRDefault="00E72BC3" w:rsidP="00E72BC3">
      <w:pPr>
        <w:widowControl w:val="0"/>
        <w:suppressAutoHyphens/>
        <w:jc w:val="both"/>
        <w:rPr>
          <w:b/>
          <w:bCs/>
          <w:sz w:val="22"/>
          <w:szCs w:val="22"/>
          <w:lang w:val="lt-LT"/>
        </w:rPr>
      </w:pPr>
    </w:p>
    <w:p w14:paraId="1CFAD11A" w14:textId="77777777" w:rsidR="00E72BC3" w:rsidRDefault="00E72BC3" w:rsidP="00E72BC3">
      <w:pPr>
        <w:widowControl w:val="0"/>
        <w:suppressAutoHyphens/>
        <w:jc w:val="both"/>
      </w:pPr>
      <w:r w:rsidRPr="15DEE9B4">
        <w:rPr>
          <w:b/>
          <w:bCs/>
          <w:sz w:val="22"/>
          <w:szCs w:val="22"/>
          <w:lang w:val="lt-LT"/>
        </w:rPr>
        <w:t>2 klausimas.</w:t>
      </w:r>
      <w:r w:rsidRPr="15DEE9B4">
        <w:rPr>
          <w:sz w:val="22"/>
          <w:szCs w:val="22"/>
          <w:lang w:val="lt-LT"/>
        </w:rPr>
        <w:t xml:space="preserve"> </w:t>
      </w:r>
    </w:p>
    <w:p w14:paraId="5D348F23" w14:textId="77777777" w:rsidR="00E72BC3" w:rsidRDefault="00E72BC3" w:rsidP="00E72BC3">
      <w:pPr>
        <w:jc w:val="both"/>
        <w:rPr>
          <w:sz w:val="22"/>
          <w:szCs w:val="22"/>
          <w:lang w:val="lt-LT"/>
        </w:rPr>
      </w:pPr>
      <w:r w:rsidRPr="15DEE9B4">
        <w:rPr>
          <w:sz w:val="22"/>
          <w:szCs w:val="22"/>
          <w:lang w:val="lt-LT"/>
        </w:rPr>
        <w:t>1. Techninės specifikacijos 3.1.5. punkte nurodoma, kad „</w:t>
      </w:r>
      <w:r w:rsidRPr="15DEE9B4">
        <w:rPr>
          <w:i/>
          <w:iCs/>
          <w:sz w:val="22"/>
          <w:szCs w:val="22"/>
          <w:lang w:val="lt-LT"/>
        </w:rPr>
        <w:t xml:space="preserve">Dalyvauti analizės rezultatų pristatymuose bei, esant suinteresuotų subjektų pastaboms, parengti dokumentų patikslinimus (1 pristatymas tarpiniams analizės rezultatams ir 2 pristatymai galutiniams analizės rezultatams, kiekvienas po 2 val.). </w:t>
      </w:r>
      <w:r w:rsidRPr="15DEE9B4">
        <w:rPr>
          <w:b/>
          <w:bCs/>
          <w:i/>
          <w:iCs/>
          <w:sz w:val="22"/>
          <w:szCs w:val="22"/>
          <w:lang w:val="lt-LT"/>
        </w:rPr>
        <w:t>Visi pristatymai vyks fiziniu būdu (gyvai)</w:t>
      </w:r>
      <w:r w:rsidRPr="15DEE9B4">
        <w:rPr>
          <w:i/>
          <w:iCs/>
          <w:sz w:val="22"/>
          <w:szCs w:val="22"/>
          <w:lang w:val="lt-LT"/>
        </w:rPr>
        <w:t>. Tiekėjas privalo užtikrinti, kad pristatymuose fiziškai dalyvautų visi pasiūlyme nurodyti specialistai. Leidžiama rezultatų pristatymą vykdyti anglų kalba, tačiau, esant poreikiui, Tiekėjas privalo užtikrinti tinkamą vertimą į lietuvių kalbą. Visos su specialistų fiziniu dalyvavimu susijusios išlaidos turi būti įtrauktos į paslaugų kainą, Perkančioji organizacija papildomai nemokės už papildomas išlaidas (pvz., specialisto komandiruotės išlaidos, kelionės, apgyvendinimo išlaidos, vertimo išlaidos ir pan.)</w:t>
      </w:r>
      <w:r w:rsidRPr="15DEE9B4">
        <w:rPr>
          <w:sz w:val="22"/>
          <w:szCs w:val="22"/>
          <w:lang w:val="lt-LT"/>
        </w:rPr>
        <w:t xml:space="preserve">“. </w:t>
      </w:r>
    </w:p>
    <w:p w14:paraId="44641080" w14:textId="77777777" w:rsidR="00E72BC3" w:rsidRDefault="00E72BC3" w:rsidP="00E72BC3">
      <w:pPr>
        <w:jc w:val="both"/>
        <w:rPr>
          <w:sz w:val="22"/>
          <w:szCs w:val="22"/>
          <w:lang w:val="lt-LT"/>
        </w:rPr>
      </w:pPr>
      <w:r w:rsidRPr="15DEE9B4">
        <w:rPr>
          <w:sz w:val="22"/>
          <w:szCs w:val="22"/>
          <w:lang w:val="lt-LT"/>
        </w:rPr>
        <w:t xml:space="preserve">2. Pirkimo sąlygų „PASLAUGŲ PIRKIMO-PARDAVIMO SUTARTIES SPECIALIOSIOS SĄLYGOS“ (toliau – </w:t>
      </w:r>
      <w:r w:rsidRPr="15DEE9B4">
        <w:rPr>
          <w:b/>
          <w:bCs/>
          <w:sz w:val="22"/>
          <w:szCs w:val="22"/>
          <w:lang w:val="lt-LT"/>
        </w:rPr>
        <w:t>Specialiosios sąlygos</w:t>
      </w:r>
      <w:r w:rsidRPr="15DEE9B4">
        <w:rPr>
          <w:sz w:val="22"/>
          <w:szCs w:val="22"/>
          <w:lang w:val="lt-LT"/>
        </w:rPr>
        <w:t>) 13.1. punkte nurodoma, kad „</w:t>
      </w:r>
      <w:r w:rsidRPr="15DEE9B4">
        <w:rPr>
          <w:i/>
          <w:iCs/>
          <w:sz w:val="22"/>
          <w:szCs w:val="22"/>
          <w:lang w:val="lt-LT"/>
        </w:rPr>
        <w:t>Jeigu Sutarties vykdymo metu atsirastų poreikis organizuoti susitikimą (-</w:t>
      </w:r>
      <w:proofErr w:type="spellStart"/>
      <w:r w:rsidRPr="15DEE9B4">
        <w:rPr>
          <w:i/>
          <w:iCs/>
          <w:sz w:val="22"/>
          <w:szCs w:val="22"/>
          <w:lang w:val="lt-LT"/>
        </w:rPr>
        <w:t>us</w:t>
      </w:r>
      <w:proofErr w:type="spellEnd"/>
      <w:r w:rsidRPr="15DEE9B4">
        <w:rPr>
          <w:i/>
          <w:iCs/>
          <w:sz w:val="22"/>
          <w:szCs w:val="22"/>
          <w:lang w:val="lt-LT"/>
        </w:rPr>
        <w:t>), susitikimas (-ai) būtų vykdomi nuotoliniu būdu. Jeigu neįmanoma susitikimo (-ų) vykdyti nuotoliniu būdu &lt;..&gt;</w:t>
      </w:r>
      <w:r w:rsidRPr="15DEE9B4">
        <w:rPr>
          <w:sz w:val="22"/>
          <w:szCs w:val="22"/>
          <w:lang w:val="lt-LT"/>
        </w:rPr>
        <w:t xml:space="preserve">“. </w:t>
      </w:r>
    </w:p>
    <w:p w14:paraId="4DD9CFB9" w14:textId="77777777" w:rsidR="00E72BC3" w:rsidRDefault="00E72BC3" w:rsidP="00E72BC3">
      <w:pPr>
        <w:jc w:val="both"/>
        <w:rPr>
          <w:b/>
          <w:bCs/>
          <w:sz w:val="22"/>
          <w:szCs w:val="22"/>
          <w:lang w:val="lt-LT"/>
        </w:rPr>
      </w:pPr>
      <w:r w:rsidRPr="15DEE9B4">
        <w:rPr>
          <w:b/>
          <w:bCs/>
          <w:sz w:val="22"/>
          <w:szCs w:val="22"/>
          <w:lang w:val="lt-LT"/>
        </w:rPr>
        <w:t xml:space="preserve">Siūlomas Pirkimo sąlygų pakeitimas. </w:t>
      </w:r>
      <w:r w:rsidRPr="15DEE9B4">
        <w:rPr>
          <w:sz w:val="22"/>
          <w:szCs w:val="22"/>
          <w:lang w:val="lt-LT"/>
        </w:rPr>
        <w:t xml:space="preserve">Atsižvelgiant į (i) Pirkimui taikomus aplinkos apsaugos ir socialinius kriterijus, kuriais siekiama mažinti poveikį aplinkai, manytina, kad Techninės specifikacijos 3.1.5. punkte nurodytas reikalavimas prieštarauja Specialiosioms sąlygoms, numatančioms, kad susitikimai privalo būti vykdomi nuotoliniu būdu ir (ii) tai, jog Techninė užduotis ir (ar) kitos Pirkimo sąlygos neatskleidžia poreikio Techninės specifikacijos 3.1. punkte nurodytai užduočiai reikalauti susitikimus vykdyti fiziškai, tad savo esme šios užduoties pristatymas nesiskiria nuo Techninės specifikacijos 3.2. užduoties pristatymų, kuriuos reikalaujama vykdyti nuotoliu, Dalyvis </w:t>
      </w:r>
      <w:r w:rsidRPr="15DEE9B4">
        <w:rPr>
          <w:b/>
          <w:bCs/>
          <w:sz w:val="22"/>
          <w:szCs w:val="22"/>
          <w:lang w:val="lt-LT"/>
        </w:rPr>
        <w:t xml:space="preserve">siūlo patikslinti Techninės specifikacijos 3.1.5. punktą nurodant galimybę pristatymus vykdyti elektroninėmis priemonėmis (pvz. </w:t>
      </w:r>
      <w:proofErr w:type="spellStart"/>
      <w:r w:rsidRPr="15DEE9B4">
        <w:rPr>
          <w:b/>
          <w:bCs/>
          <w:sz w:val="22"/>
          <w:szCs w:val="22"/>
          <w:lang w:val="lt-LT"/>
        </w:rPr>
        <w:t>Teams</w:t>
      </w:r>
      <w:proofErr w:type="spellEnd"/>
      <w:r w:rsidRPr="15DEE9B4">
        <w:rPr>
          <w:b/>
          <w:bCs/>
          <w:sz w:val="22"/>
          <w:szCs w:val="22"/>
          <w:lang w:val="lt-LT"/>
        </w:rPr>
        <w:t xml:space="preserve"> arba </w:t>
      </w:r>
      <w:proofErr w:type="spellStart"/>
      <w:r w:rsidRPr="15DEE9B4">
        <w:rPr>
          <w:b/>
          <w:bCs/>
          <w:sz w:val="22"/>
          <w:szCs w:val="22"/>
          <w:lang w:val="lt-LT"/>
        </w:rPr>
        <w:t>Zoom</w:t>
      </w:r>
      <w:proofErr w:type="spellEnd"/>
      <w:r w:rsidRPr="15DEE9B4">
        <w:rPr>
          <w:b/>
          <w:bCs/>
          <w:sz w:val="22"/>
          <w:szCs w:val="22"/>
          <w:lang w:val="lt-LT"/>
        </w:rPr>
        <w:t xml:space="preserve"> skambutis), t. y. analogiškai kaip numatyta Techninės specifikacijos 3.2.3. punkte.</w:t>
      </w:r>
    </w:p>
    <w:p w14:paraId="3802C227" w14:textId="77777777" w:rsidR="00E72BC3" w:rsidRDefault="00E72BC3" w:rsidP="00E72BC3">
      <w:pPr>
        <w:widowControl w:val="0"/>
        <w:suppressAutoHyphens/>
        <w:jc w:val="both"/>
      </w:pPr>
      <w:r w:rsidRPr="3EA29029">
        <w:rPr>
          <w:b/>
          <w:bCs/>
          <w:sz w:val="22"/>
          <w:szCs w:val="22"/>
          <w:lang w:val="lt-LT"/>
        </w:rPr>
        <w:t>2 atsakymas.</w:t>
      </w:r>
    </w:p>
    <w:p w14:paraId="5CDF12C1" w14:textId="77777777" w:rsidR="00E72BC3" w:rsidRPr="0000230F" w:rsidRDefault="00E72BC3" w:rsidP="00E72BC3">
      <w:pPr>
        <w:pStyle w:val="BodyTextIndent"/>
        <w:ind w:firstLine="0"/>
        <w:rPr>
          <w:sz w:val="22"/>
          <w:szCs w:val="22"/>
        </w:rPr>
      </w:pPr>
      <w:r w:rsidRPr="3EA29029">
        <w:rPr>
          <w:sz w:val="22"/>
          <w:szCs w:val="22"/>
        </w:rPr>
        <w:t>Komisija paaiškina, kad, atsižvelgiant į siekį mažinti poveikį aplinkai, gyvo susitikimo reikalavimas nustatytas ne visiems, o tik daliai Sutarties apimtyje numatomų susitikimų dėl šių susitikimų reikšmingumo.</w:t>
      </w:r>
    </w:p>
    <w:p w14:paraId="74DF65FA" w14:textId="77777777" w:rsidR="00E72BC3" w:rsidRDefault="00E72BC3" w:rsidP="00E72BC3">
      <w:pPr>
        <w:pStyle w:val="BodyTextIndent"/>
        <w:ind w:firstLine="0"/>
        <w:rPr>
          <w:sz w:val="22"/>
          <w:szCs w:val="22"/>
        </w:rPr>
      </w:pPr>
      <w:r w:rsidRPr="3EA29029">
        <w:rPr>
          <w:sz w:val="22"/>
          <w:szCs w:val="22"/>
        </w:rPr>
        <w:t>Taip pat Komisija pažymi, kad Sutarties vykdymo metu numatoma turėti Įvadinį bei reguliarius susitikimus su Tiekėjo specialistais vykdant konkrečias užduotis. Visi šie susitikimai yra numatyti vykdyti elektroninėmis priemonėmis, siekiant užtikrinti siekį mažinti poveikį aplinkai.</w:t>
      </w:r>
    </w:p>
    <w:p w14:paraId="39582F4B" w14:textId="77777777" w:rsidR="00E72BC3" w:rsidRDefault="00E72BC3" w:rsidP="00E72BC3">
      <w:pPr>
        <w:widowControl w:val="0"/>
        <w:suppressAutoHyphens/>
        <w:spacing w:after="120"/>
        <w:rPr>
          <w:sz w:val="22"/>
          <w:szCs w:val="22"/>
          <w:lang w:val="lt-LT"/>
        </w:rPr>
      </w:pPr>
    </w:p>
    <w:p w14:paraId="071B1350" w14:textId="77777777" w:rsidR="00E72BC3" w:rsidRDefault="00E72BC3" w:rsidP="00E72BC3">
      <w:pPr>
        <w:widowControl w:val="0"/>
        <w:suppressAutoHyphens/>
        <w:spacing w:after="120"/>
        <w:rPr>
          <w:sz w:val="22"/>
          <w:szCs w:val="22"/>
          <w:lang w:val="lt-LT"/>
        </w:rPr>
      </w:pPr>
      <w:r>
        <w:rPr>
          <w:sz w:val="22"/>
          <w:szCs w:val="22"/>
          <w:lang w:val="lt-LT"/>
        </w:rPr>
        <w:t>Komisija pasiūlymų pateikimo termino nepratęsia.</w:t>
      </w:r>
    </w:p>
    <w:p w14:paraId="34C086FB" w14:textId="77777777" w:rsidR="00E72BC3" w:rsidRDefault="00E72BC3" w:rsidP="00E72BC3">
      <w:pPr>
        <w:widowControl w:val="0"/>
        <w:suppressAutoHyphens/>
        <w:spacing w:after="120"/>
        <w:jc w:val="both"/>
        <w:rPr>
          <w:sz w:val="22"/>
          <w:szCs w:val="22"/>
          <w:lang w:val="lt-LT"/>
        </w:rPr>
      </w:pPr>
      <w:r>
        <w:rPr>
          <w:sz w:val="22"/>
          <w:szCs w:val="22"/>
          <w:lang w:val="lt-LT"/>
        </w:rPr>
        <w:t xml:space="preserve">Taip pat Komisija atkreipia tiekėjų dėmesį į Konkurso sąlygų 6.8 punkte nurodytą pasiūlymo dokumentų pateikimo atskiruose vokuose tvarką. Rengiant ir teikiant pasiūlymus naujajame CVP IS, kviečiame vadovautis Viešųjų pirkimų tarnybos parengta </w:t>
      </w:r>
      <w:proofErr w:type="spellStart"/>
      <w:r>
        <w:rPr>
          <w:sz w:val="22"/>
          <w:szCs w:val="22"/>
          <w:lang w:val="lt-LT"/>
        </w:rPr>
        <w:t>video</w:t>
      </w:r>
      <w:proofErr w:type="spellEnd"/>
      <w:r>
        <w:rPr>
          <w:sz w:val="22"/>
          <w:szCs w:val="22"/>
          <w:lang w:val="lt-LT"/>
        </w:rPr>
        <w:t xml:space="preserve"> instrukcija: </w:t>
      </w:r>
      <w:hyperlink r:id="rId10" w:history="1">
        <w:r w:rsidRPr="00115D20">
          <w:rPr>
            <w:rStyle w:val="Hyperlink"/>
            <w:sz w:val="22"/>
            <w:szCs w:val="22"/>
            <w:lang w:val="lt-LT"/>
          </w:rPr>
          <w:t>https://www.youtube.com/watch?v=HrGtH2reD0w</w:t>
        </w:r>
      </w:hyperlink>
      <w:r>
        <w:rPr>
          <w:sz w:val="22"/>
          <w:szCs w:val="22"/>
          <w:lang w:val="lt-LT"/>
        </w:rPr>
        <w:t xml:space="preserve"> (</w:t>
      </w:r>
      <w:proofErr w:type="spellStart"/>
      <w:r w:rsidRPr="00FD1A54">
        <w:rPr>
          <w:sz w:val="22"/>
          <w:szCs w:val="22"/>
        </w:rPr>
        <w:t>tiekėjams</w:t>
      </w:r>
      <w:proofErr w:type="spellEnd"/>
      <w:r w:rsidRPr="00FD1A54">
        <w:rPr>
          <w:sz w:val="22"/>
          <w:szCs w:val="22"/>
        </w:rPr>
        <w:t xml:space="preserve"> </w:t>
      </w:r>
      <w:proofErr w:type="spellStart"/>
      <w:r w:rsidRPr="00FD1A54">
        <w:rPr>
          <w:sz w:val="22"/>
          <w:szCs w:val="22"/>
        </w:rPr>
        <w:t>žr</w:t>
      </w:r>
      <w:proofErr w:type="spellEnd"/>
      <w:r w:rsidRPr="00FD1A54">
        <w:rPr>
          <w:sz w:val="22"/>
          <w:szCs w:val="22"/>
        </w:rPr>
        <w:t xml:space="preserve">. </w:t>
      </w:r>
      <w:proofErr w:type="spellStart"/>
      <w:r w:rsidRPr="00FD1A54">
        <w:rPr>
          <w:sz w:val="22"/>
          <w:szCs w:val="22"/>
        </w:rPr>
        <w:t>nuo</w:t>
      </w:r>
      <w:proofErr w:type="spellEnd"/>
      <w:r w:rsidRPr="00FD1A54">
        <w:rPr>
          <w:sz w:val="22"/>
          <w:szCs w:val="22"/>
        </w:rPr>
        <w:t xml:space="preserve"> 19:35 min. </w:t>
      </w:r>
      <w:proofErr w:type="spellStart"/>
      <w:r w:rsidRPr="00FD1A54">
        <w:rPr>
          <w:sz w:val="22"/>
          <w:szCs w:val="22"/>
        </w:rPr>
        <w:t>iki</w:t>
      </w:r>
      <w:proofErr w:type="spellEnd"/>
      <w:r w:rsidRPr="00FD1A54">
        <w:rPr>
          <w:sz w:val="22"/>
          <w:szCs w:val="22"/>
        </w:rPr>
        <w:t xml:space="preserve"> 29:10 min</w:t>
      </w:r>
      <w:r>
        <w:rPr>
          <w:sz w:val="22"/>
          <w:szCs w:val="22"/>
        </w:rPr>
        <w:t>).</w:t>
      </w:r>
    </w:p>
    <w:p w14:paraId="3BEC32EF" w14:textId="77777777" w:rsidR="000153CB" w:rsidRDefault="000153CB"/>
    <w:sectPr w:rsidR="000153CB" w:rsidSect="000D506E">
      <w:headerReference w:type="default" r:id="rId11"/>
      <w:footerReference w:type="default" r:id="rId12"/>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42B6" w14:textId="77777777" w:rsidR="00727316" w:rsidRDefault="00727316" w:rsidP="000D506E">
      <w:r>
        <w:separator/>
      </w:r>
    </w:p>
  </w:endnote>
  <w:endnote w:type="continuationSeparator" w:id="0">
    <w:p w14:paraId="2982CD62" w14:textId="77777777" w:rsidR="00727316" w:rsidRDefault="00727316" w:rsidP="000D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139B" w14:textId="77777777" w:rsidR="006115B6" w:rsidRDefault="00611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1077" w14:textId="77777777" w:rsidR="00727316" w:rsidRDefault="00727316" w:rsidP="000D506E">
      <w:r>
        <w:separator/>
      </w:r>
    </w:p>
  </w:footnote>
  <w:footnote w:type="continuationSeparator" w:id="0">
    <w:p w14:paraId="5F5880EE" w14:textId="77777777" w:rsidR="00727316" w:rsidRDefault="00727316" w:rsidP="000D5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47D0" w14:textId="77777777" w:rsidR="006115B6" w:rsidRDefault="00611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9C50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9B158A"/>
    <w:multiLevelType w:val="hybridMultilevel"/>
    <w:tmpl w:val="2362BE82"/>
    <w:lvl w:ilvl="0" w:tplc="EE4211CE">
      <w:start w:val="2"/>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10651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D44733C"/>
    <w:multiLevelType w:val="hybridMultilevel"/>
    <w:tmpl w:val="4594C9D8"/>
    <w:lvl w:ilvl="0" w:tplc="EE4211CE">
      <w:start w:val="2"/>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A111AA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8D8555D"/>
    <w:multiLevelType w:val="hybridMultilevel"/>
    <w:tmpl w:val="BB7291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0455506">
    <w:abstractNumId w:val="4"/>
  </w:num>
  <w:num w:numId="2" w16cid:durableId="2020235625">
    <w:abstractNumId w:val="3"/>
  </w:num>
  <w:num w:numId="3" w16cid:durableId="53742526">
    <w:abstractNumId w:val="0"/>
  </w:num>
  <w:num w:numId="4" w16cid:durableId="1317419596">
    <w:abstractNumId w:val="2"/>
  </w:num>
  <w:num w:numId="5" w16cid:durableId="654189051">
    <w:abstractNumId w:val="5"/>
  </w:num>
  <w:num w:numId="6" w16cid:durableId="263615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6E"/>
    <w:rsid w:val="000153CB"/>
    <w:rsid w:val="000D506E"/>
    <w:rsid w:val="0021618D"/>
    <w:rsid w:val="00472AB5"/>
    <w:rsid w:val="00506B70"/>
    <w:rsid w:val="006115B6"/>
    <w:rsid w:val="006E0C69"/>
    <w:rsid w:val="00727316"/>
    <w:rsid w:val="008E162A"/>
    <w:rsid w:val="00B35178"/>
    <w:rsid w:val="00DD7F1C"/>
    <w:rsid w:val="00E72BC3"/>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99F6"/>
  <w15:chartTrackingRefBased/>
  <w15:docId w15:val="{DB8B191F-6460-460C-AFB7-50CB8CC6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6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D5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0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0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0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0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0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0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0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06E"/>
    <w:rPr>
      <w:rFonts w:eastAsiaTheme="majorEastAsia" w:cstheme="majorBidi"/>
      <w:color w:val="272727" w:themeColor="text1" w:themeTint="D8"/>
    </w:rPr>
  </w:style>
  <w:style w:type="paragraph" w:styleId="Title">
    <w:name w:val="Title"/>
    <w:basedOn w:val="Normal"/>
    <w:next w:val="Normal"/>
    <w:link w:val="TitleChar"/>
    <w:uiPriority w:val="10"/>
    <w:qFormat/>
    <w:rsid w:val="000D50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06E"/>
    <w:pPr>
      <w:spacing w:before="160"/>
      <w:jc w:val="center"/>
    </w:pPr>
    <w:rPr>
      <w:i/>
      <w:iCs/>
      <w:color w:val="404040" w:themeColor="text1" w:themeTint="BF"/>
    </w:rPr>
  </w:style>
  <w:style w:type="character" w:customStyle="1" w:styleId="QuoteChar">
    <w:name w:val="Quote Char"/>
    <w:basedOn w:val="DefaultParagraphFont"/>
    <w:link w:val="Quote"/>
    <w:uiPriority w:val="29"/>
    <w:rsid w:val="000D506E"/>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0D506E"/>
    <w:pPr>
      <w:ind w:left="720"/>
      <w:contextualSpacing/>
    </w:pPr>
  </w:style>
  <w:style w:type="character" w:styleId="IntenseEmphasis">
    <w:name w:val="Intense Emphasis"/>
    <w:basedOn w:val="DefaultParagraphFont"/>
    <w:uiPriority w:val="21"/>
    <w:qFormat/>
    <w:rsid w:val="000D506E"/>
    <w:rPr>
      <w:i/>
      <w:iCs/>
      <w:color w:val="0F4761" w:themeColor="accent1" w:themeShade="BF"/>
    </w:rPr>
  </w:style>
  <w:style w:type="paragraph" w:styleId="IntenseQuote">
    <w:name w:val="Intense Quote"/>
    <w:basedOn w:val="Normal"/>
    <w:next w:val="Normal"/>
    <w:link w:val="IntenseQuoteChar"/>
    <w:uiPriority w:val="30"/>
    <w:qFormat/>
    <w:rsid w:val="000D5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06E"/>
    <w:rPr>
      <w:i/>
      <w:iCs/>
      <w:color w:val="0F4761" w:themeColor="accent1" w:themeShade="BF"/>
    </w:rPr>
  </w:style>
  <w:style w:type="character" w:styleId="IntenseReference">
    <w:name w:val="Intense Reference"/>
    <w:basedOn w:val="DefaultParagraphFont"/>
    <w:uiPriority w:val="32"/>
    <w:qFormat/>
    <w:rsid w:val="000D506E"/>
    <w:rPr>
      <w:b/>
      <w:bCs/>
      <w:smallCaps/>
      <w:color w:val="0F4761" w:themeColor="accent1" w:themeShade="BF"/>
      <w:spacing w:val="5"/>
    </w:rPr>
  </w:style>
  <w:style w:type="paragraph" w:styleId="Header">
    <w:name w:val="header"/>
    <w:basedOn w:val="Normal"/>
    <w:link w:val="HeaderChar"/>
    <w:rsid w:val="000D506E"/>
    <w:pPr>
      <w:tabs>
        <w:tab w:val="center" w:pos="4153"/>
        <w:tab w:val="right" w:pos="8306"/>
      </w:tabs>
      <w:overflowPunct w:val="0"/>
      <w:autoSpaceDE w:val="0"/>
      <w:autoSpaceDN w:val="0"/>
      <w:adjustRightInd w:val="0"/>
    </w:pPr>
    <w:rPr>
      <w:szCs w:val="20"/>
      <w:lang w:val="lt-LT"/>
    </w:rPr>
  </w:style>
  <w:style w:type="character" w:customStyle="1" w:styleId="HeaderChar">
    <w:name w:val="Header Char"/>
    <w:basedOn w:val="DefaultParagraphFont"/>
    <w:link w:val="Header"/>
    <w:rsid w:val="000D506E"/>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0D506E"/>
    <w:pPr>
      <w:tabs>
        <w:tab w:val="center" w:pos="4153"/>
        <w:tab w:val="right" w:pos="8306"/>
      </w:tabs>
      <w:overflowPunct w:val="0"/>
      <w:autoSpaceDE w:val="0"/>
      <w:autoSpaceDN w:val="0"/>
      <w:adjustRightInd w:val="0"/>
    </w:pPr>
    <w:rPr>
      <w:szCs w:val="20"/>
      <w:lang w:val="lt-LT"/>
    </w:rPr>
  </w:style>
  <w:style w:type="character" w:customStyle="1" w:styleId="FooterChar">
    <w:name w:val="Footer Char"/>
    <w:basedOn w:val="DefaultParagraphFont"/>
    <w:link w:val="Footer"/>
    <w:rsid w:val="000D506E"/>
    <w:rPr>
      <w:rFonts w:ascii="Times New Roman" w:eastAsia="Times New Roman" w:hAnsi="Times New Roman" w:cs="Times New Roman"/>
      <w:kern w:val="0"/>
      <w:sz w:val="24"/>
      <w:szCs w:val="20"/>
      <w14:ligatures w14:val="none"/>
    </w:rPr>
  </w:style>
  <w:style w:type="character" w:styleId="Hyperlink">
    <w:name w:val="Hyperlink"/>
    <w:uiPriority w:val="99"/>
    <w:rsid w:val="000D506E"/>
    <w:rPr>
      <w:color w:val="0000FF"/>
      <w:u w:val="single"/>
    </w:rPr>
  </w:style>
  <w:style w:type="paragraph" w:styleId="FootnoteText">
    <w:name w:val="footnote text"/>
    <w:basedOn w:val="Normal"/>
    <w:link w:val="FootnoteTextChar"/>
    <w:uiPriority w:val="99"/>
    <w:unhideWhenUsed/>
    <w:rsid w:val="000D506E"/>
    <w:pPr>
      <w:ind w:firstLine="720"/>
    </w:pPr>
    <w:rPr>
      <w:rFonts w:ascii="Arial" w:eastAsia="Calibri" w:hAnsi="Arial"/>
      <w:sz w:val="20"/>
      <w:szCs w:val="20"/>
      <w:lang w:val="x-none"/>
    </w:rPr>
  </w:style>
  <w:style w:type="character" w:customStyle="1" w:styleId="FootnoteTextChar">
    <w:name w:val="Footnote Text Char"/>
    <w:basedOn w:val="DefaultParagraphFont"/>
    <w:link w:val="FootnoteText"/>
    <w:uiPriority w:val="99"/>
    <w:rsid w:val="000D506E"/>
    <w:rPr>
      <w:rFonts w:ascii="Arial" w:eastAsia="Calibri" w:hAnsi="Arial" w:cs="Times New Roman"/>
      <w:kern w:val="0"/>
      <w:sz w:val="20"/>
      <w:szCs w:val="20"/>
      <w:lang w:val="x-none"/>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D506E"/>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0D506E"/>
    <w:rPr>
      <w:vertAlign w:val="superscript"/>
    </w:rPr>
  </w:style>
  <w:style w:type="paragraph" w:customStyle="1" w:styleId="BasicParagraph">
    <w:name w:val="[Basic Paragraph]"/>
    <w:basedOn w:val="Normal"/>
    <w:uiPriority w:val="99"/>
    <w:rsid w:val="000D506E"/>
    <w:pPr>
      <w:autoSpaceDE w:val="0"/>
      <w:autoSpaceDN w:val="0"/>
      <w:adjustRightInd w:val="0"/>
      <w:spacing w:line="288" w:lineRule="auto"/>
      <w:textAlignment w:val="center"/>
    </w:pPr>
    <w:rPr>
      <w:rFonts w:ascii="Minion Pro" w:eastAsia="Calibri" w:hAnsi="Minion Pro" w:cs="Minion Pro"/>
      <w:color w:val="000000"/>
      <w:lang w:val="en-GB"/>
    </w:rPr>
  </w:style>
  <w:style w:type="paragraph" w:styleId="BodyTextIndent">
    <w:name w:val="Body Text Indent"/>
    <w:basedOn w:val="Normal"/>
    <w:link w:val="BodyTextIndentChar"/>
    <w:rsid w:val="00E72BC3"/>
    <w:pPr>
      <w:overflowPunct w:val="0"/>
      <w:autoSpaceDE w:val="0"/>
      <w:autoSpaceDN w:val="0"/>
      <w:adjustRightInd w:val="0"/>
      <w:ind w:firstLine="1208"/>
      <w:jc w:val="both"/>
    </w:pPr>
    <w:rPr>
      <w:lang w:val="lt-LT"/>
    </w:rPr>
  </w:style>
  <w:style w:type="character" w:customStyle="1" w:styleId="BodyTextIndentChar">
    <w:name w:val="Body Text Indent Char"/>
    <w:basedOn w:val="DefaultParagraphFont"/>
    <w:link w:val="BodyTextIndent"/>
    <w:rsid w:val="00E72BC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watch?v=HrGtH2reD0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570FF7C5-CD6C-4978-8F56-5E3137816126}">
  <ds:schemaRefs>
    <ds:schemaRef ds:uri="http://schemas.microsoft.com/sharepoint/v3/contenttype/forms"/>
  </ds:schemaRefs>
</ds:datastoreItem>
</file>

<file path=customXml/itemProps2.xml><?xml version="1.0" encoding="utf-8"?>
<ds:datastoreItem xmlns:ds="http://schemas.openxmlformats.org/officeDocument/2006/customXml" ds:itemID="{C0AC7F10-84A1-4872-82C9-BA34D6389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D79D7-5092-4225-8EAB-910314A5B144}">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5396</Words>
  <Characters>3076</Characters>
  <Application>Microsoft Office Word</Application>
  <DocSecurity>0</DocSecurity>
  <Lines>25</Lines>
  <Paragraphs>16</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3</cp:revision>
  <dcterms:created xsi:type="dcterms:W3CDTF">2025-05-21T13:11:00Z</dcterms:created>
  <dcterms:modified xsi:type="dcterms:W3CDTF">2025-06-05T07:19:00Z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