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ACC0" w14:textId="77777777" w:rsidR="0035257B" w:rsidRPr="008D3933" w:rsidRDefault="0035257B" w:rsidP="00C31EF9">
      <w:pPr>
        <w:pStyle w:val="Heading1"/>
        <w:numPr>
          <w:ilvl w:val="0"/>
          <w:numId w:val="2"/>
        </w:numPr>
        <w:tabs>
          <w:tab w:val="left" w:pos="3530"/>
        </w:tabs>
        <w:ind w:left="3529" w:hanging="292"/>
        <w:jc w:val="both"/>
        <w:rPr>
          <w:rFonts w:cs="Times New Roman"/>
          <w:b w:val="0"/>
          <w:bCs w:val="0"/>
          <w:lang w:val="lt-LT"/>
        </w:rPr>
      </w:pPr>
      <w:r w:rsidRPr="008D3933">
        <w:rPr>
          <w:rFonts w:cs="Times New Roman"/>
          <w:spacing w:val="-1"/>
          <w:lang w:val="lt-LT"/>
        </w:rPr>
        <w:t>PASIŪLYMŲ</w:t>
      </w:r>
      <w:r w:rsidRPr="008D3933">
        <w:rPr>
          <w:rFonts w:cs="Times New Roman"/>
          <w:lang w:val="lt-LT"/>
        </w:rPr>
        <w:t xml:space="preserve"> VERTINIMAS</w:t>
      </w:r>
    </w:p>
    <w:p w14:paraId="4942FCCB" w14:textId="77777777" w:rsidR="0035257B" w:rsidRPr="008D3933" w:rsidRDefault="0035257B" w:rsidP="00C3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8D6AF" w14:textId="77777777" w:rsidR="0035257B" w:rsidRPr="008D3933" w:rsidRDefault="0035257B" w:rsidP="00C31EF9">
      <w:pPr>
        <w:pStyle w:val="BodyText"/>
        <w:numPr>
          <w:ilvl w:val="0"/>
          <w:numId w:val="3"/>
        </w:numPr>
        <w:ind w:left="0" w:firstLine="284"/>
        <w:jc w:val="both"/>
        <w:rPr>
          <w:rFonts w:eastAsia="Calibri" w:cs="Times New Roman"/>
          <w:bCs/>
          <w:color w:val="000000"/>
          <w:lang w:val="lt-LT"/>
        </w:rPr>
      </w:pPr>
      <w:r w:rsidRPr="008D3933">
        <w:rPr>
          <w:rFonts w:eastAsia="Calibri" w:cs="Times New Roman"/>
          <w:bCs/>
          <w:color w:val="000000"/>
          <w:lang w:val="lt-LT"/>
        </w:rPr>
        <w:t>Pasiūlymuose nurodytos kainos vertinamos eurais.</w:t>
      </w:r>
    </w:p>
    <w:p w14:paraId="6480B05E" w14:textId="6087C8DB" w:rsidR="0035257B" w:rsidRPr="008D3933" w:rsidRDefault="0035257B" w:rsidP="00C31EF9">
      <w:pPr>
        <w:pStyle w:val="BodyText"/>
        <w:numPr>
          <w:ilvl w:val="0"/>
          <w:numId w:val="3"/>
        </w:numPr>
        <w:ind w:left="0" w:firstLine="284"/>
        <w:jc w:val="both"/>
        <w:rPr>
          <w:rFonts w:eastAsia="Calibri" w:cs="Times New Roman"/>
          <w:bCs/>
          <w:color w:val="000000"/>
          <w:lang w:val="lt-LT"/>
        </w:rPr>
      </w:pPr>
      <w:r w:rsidRPr="008D3933">
        <w:rPr>
          <w:rFonts w:eastAsia="Calibri" w:cs="Times New Roman"/>
          <w:bCs/>
          <w:color w:val="000000"/>
          <w:lang w:val="lt-LT"/>
        </w:rPr>
        <w:t xml:space="preserve">Komisijos neatmesti pasiūlymai vertinami pagal </w:t>
      </w:r>
      <w:r w:rsidR="0076317F" w:rsidRPr="008D3933">
        <w:rPr>
          <w:rFonts w:eastAsia="Calibri" w:cs="Times New Roman"/>
          <w:bCs/>
          <w:color w:val="000000"/>
          <w:lang w:val="lt-LT"/>
        </w:rPr>
        <w:t>kainos ir kokybės santykį</w:t>
      </w:r>
      <w:r w:rsidRPr="008D3933">
        <w:rPr>
          <w:rFonts w:eastAsia="Calibri" w:cs="Times New Roman"/>
          <w:bCs/>
          <w:color w:val="000000"/>
          <w:lang w:val="lt-LT"/>
        </w:rPr>
        <w:t>.</w:t>
      </w:r>
    </w:p>
    <w:p w14:paraId="37FAFA37" w14:textId="77777777" w:rsidR="0035257B" w:rsidRPr="008D3933" w:rsidRDefault="0035257B" w:rsidP="00C31EF9">
      <w:pPr>
        <w:pStyle w:val="BodyText"/>
        <w:numPr>
          <w:ilvl w:val="0"/>
          <w:numId w:val="3"/>
        </w:numPr>
        <w:ind w:left="0" w:firstLine="284"/>
        <w:jc w:val="both"/>
        <w:rPr>
          <w:rFonts w:cs="Times New Roman"/>
          <w:lang w:val="lt-LT"/>
        </w:rPr>
      </w:pPr>
      <w:r w:rsidRPr="008D3933">
        <w:rPr>
          <w:rFonts w:cs="Times New Roman"/>
          <w:spacing w:val="-1"/>
          <w:lang w:val="lt-LT"/>
        </w:rPr>
        <w:t>Pasiūlymų</w:t>
      </w:r>
      <w:r w:rsidRPr="008D3933">
        <w:rPr>
          <w:rFonts w:cs="Times New Roman"/>
          <w:lang w:val="lt-LT"/>
        </w:rPr>
        <w:t xml:space="preserve"> vertinimo </w:t>
      </w:r>
      <w:r w:rsidRPr="008D3933">
        <w:rPr>
          <w:rFonts w:cs="Times New Roman"/>
          <w:spacing w:val="-1"/>
          <w:lang w:val="lt-LT"/>
        </w:rPr>
        <w:t>kriterijai:</w:t>
      </w:r>
    </w:p>
    <w:p w14:paraId="325DD152" w14:textId="77777777" w:rsidR="00FD5406" w:rsidRPr="008D3933" w:rsidRDefault="00FD5406" w:rsidP="00C31EF9">
      <w:pPr>
        <w:pStyle w:val="BodyText"/>
        <w:tabs>
          <w:tab w:val="left" w:pos="567"/>
        </w:tabs>
        <w:ind w:left="567"/>
        <w:jc w:val="both"/>
        <w:rPr>
          <w:rFonts w:cs="Times New Roman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411"/>
        <w:gridCol w:w="2119"/>
      </w:tblGrid>
      <w:tr w:rsidR="00F244E7" w:rsidRPr="008D3933" w14:paraId="7F920B3E" w14:textId="77777777" w:rsidTr="008E367C">
        <w:trPr>
          <w:cantSplit/>
          <w:trHeight w:val="153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F940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 ir parametrai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A82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Dokumentai, kuriuos būtina pateikti kartu su pasiūlymu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6A67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Kriterijaus vertinimo reikšmės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77B" w14:textId="77777777" w:rsidR="00F244E7" w:rsidRPr="008D3933" w:rsidRDefault="00F244E7" w:rsidP="00C31E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Lyginamasis svoris ar kriterijaus vertė ekonominio</w:t>
            </w:r>
          </w:p>
          <w:p w14:paraId="3A202E03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naudingumo įvertinime</w:t>
            </w:r>
          </w:p>
        </w:tc>
      </w:tr>
      <w:tr w:rsidR="00F244E7" w:rsidRPr="008D3933" w14:paraId="0516C62A" w14:textId="77777777" w:rsidTr="008E367C">
        <w:trPr>
          <w:cantSplit/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7C8" w14:textId="77777777" w:rsidR="00F244E7" w:rsidRPr="008D3933" w:rsidRDefault="00F244E7" w:rsidP="00C31EF9">
            <w:pPr>
              <w:tabs>
                <w:tab w:val="left" w:pos="29"/>
                <w:tab w:val="left" w:pos="7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D3933">
              <w:rPr>
                <w:rFonts w:ascii="Times New Roman" w:hAnsi="Times New Roman" w:cs="Times New Roman"/>
                <w:b/>
                <w:lang w:eastAsia="lt-LT"/>
              </w:rPr>
              <w:t>1 kriterijus. 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79AD" w14:textId="77777777" w:rsidR="00F244E7" w:rsidRPr="008D3933" w:rsidRDefault="00F244E7" w:rsidP="00C31EF9">
            <w:pPr>
              <w:tabs>
                <w:tab w:val="left" w:pos="0"/>
                <w:tab w:val="left" w:pos="1189"/>
              </w:tabs>
              <w:spacing w:after="0" w:line="240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0A0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0D9" w14:textId="2CF54968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3933">
              <w:rPr>
                <w:rFonts w:ascii="Times New Roman" w:hAnsi="Times New Roman" w:cs="Times New Roman"/>
                <w:b/>
              </w:rPr>
              <w:t>X=</w:t>
            </w:r>
            <w:r w:rsidR="009629CE" w:rsidRPr="008D3933">
              <w:rPr>
                <w:rFonts w:ascii="Times New Roman" w:hAnsi="Times New Roman" w:cs="Times New Roman"/>
                <w:b/>
              </w:rPr>
              <w:t>4</w:t>
            </w:r>
            <w:r w:rsidR="00933CD1" w:rsidRPr="008D393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244E7" w:rsidRPr="008D3933" w14:paraId="4C8094AC" w14:textId="77777777" w:rsidTr="008E367C">
        <w:trPr>
          <w:cantSplit/>
          <w:trHeight w:val="3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A26" w14:textId="77777777" w:rsidR="00F244E7" w:rsidRPr="008D3933" w:rsidRDefault="00F244E7" w:rsidP="00C31EF9">
            <w:pPr>
              <w:tabs>
                <w:tab w:val="left" w:pos="29"/>
                <w:tab w:val="left" w:pos="7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lang w:eastAsia="lt-LT"/>
              </w:rPr>
            </w:pPr>
            <w:r w:rsidRPr="008D3933">
              <w:rPr>
                <w:rFonts w:ascii="Times New Roman" w:hAnsi="Times New Roman" w:cs="Times New Roman"/>
                <w:lang w:eastAsia="lt-LT"/>
              </w:rPr>
              <w:t xml:space="preserve">Kaina EUR </w:t>
            </w:r>
            <w:r w:rsidR="00AC5F91" w:rsidRPr="008D3933">
              <w:rPr>
                <w:rFonts w:ascii="Times New Roman" w:hAnsi="Times New Roman" w:cs="Times New Roman"/>
                <w:lang w:eastAsia="lt-LT"/>
              </w:rPr>
              <w:t>su</w:t>
            </w:r>
            <w:r w:rsidRPr="008D3933">
              <w:rPr>
                <w:rFonts w:ascii="Times New Roman" w:hAnsi="Times New Roman" w:cs="Times New Roman"/>
                <w:lang w:eastAsia="lt-LT"/>
              </w:rPr>
              <w:t xml:space="preserve"> PVM </w:t>
            </w:r>
            <w:r w:rsidRPr="008D3933">
              <w:rPr>
                <w:rFonts w:ascii="Times New Roman" w:hAnsi="Times New Roman" w:cs="Times New Roman"/>
                <w:i/>
                <w:lang w:eastAsia="lt-LT"/>
              </w:rPr>
              <w:t>(</w:t>
            </w:r>
            <w:r w:rsidRPr="008D3933">
              <w:rPr>
                <w:rFonts w:ascii="Times New Roman" w:hAnsi="Times New Roman" w:cs="Times New Roman"/>
                <w:i/>
              </w:rPr>
              <w:t>C</w:t>
            </w:r>
            <w:r w:rsidRPr="008D3933">
              <w:rPr>
                <w:rFonts w:ascii="Times New Roman" w:hAnsi="Times New Roman" w:cs="Times New Roman"/>
                <w:i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DA0B" w14:textId="77777777" w:rsidR="00F244E7" w:rsidRPr="008D3933" w:rsidRDefault="00F244E7" w:rsidP="00C31EF9">
            <w:pPr>
              <w:tabs>
                <w:tab w:val="left" w:pos="0"/>
                <w:tab w:val="left" w:pos="1189"/>
              </w:tabs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8D3933">
              <w:rPr>
                <w:rFonts w:ascii="Times New Roman" w:hAnsi="Times New Roman" w:cs="Times New Roman"/>
                <w:color w:val="000000"/>
              </w:rPr>
              <w:t>Užpildytas pirkimo sąlygų 1 priedas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39A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8FC" w14:textId="77777777" w:rsidR="00F244E7" w:rsidRPr="008D3933" w:rsidRDefault="00F244E7" w:rsidP="00C31EF9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C87" w:rsidRPr="008D3933" w14:paraId="1A2B4C64" w14:textId="77777777" w:rsidTr="008E367C">
        <w:trPr>
          <w:cantSplit/>
          <w:trHeight w:val="33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D42C3D" w14:textId="77777777" w:rsidR="009B7C87" w:rsidRPr="008D3933" w:rsidRDefault="009629CE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7C87"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kriterijus. Specialistų kompetencija </w:t>
            </w:r>
            <w:r w:rsidR="009B7C87" w:rsidRPr="008D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E82372" w:rsidRPr="008D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9B7C87" w:rsidRPr="008D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2CA7D15F" w14:textId="1235305D" w:rsidR="0056731C" w:rsidRPr="008D3933" w:rsidRDefault="0056731C" w:rsidP="0056731C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</w:rPr>
            </w:pPr>
            <w:r w:rsidRPr="008D3933">
              <w:rPr>
                <w:rFonts w:ascii="Times New Roman" w:hAnsi="Times New Roman" w:cs="Times New Roman"/>
                <w:sz w:val="20"/>
              </w:rPr>
              <w:t>Vertinama tik kompetencija, kuria tiekėjas nesiremia grįsdamas atitiktį minimaliems kvalifikacijos reikalavimams. Vis dėlto, vertinami specialistai turi būti tie patys, kurie nurodomi grindžiant tiekėjo atitiktį minimaliems tiekėjų kvalifikacijos reikalavimams.</w:t>
            </w:r>
          </w:p>
          <w:p w14:paraId="3D1800E1" w14:textId="77777777" w:rsidR="0056731C" w:rsidRPr="008D3933" w:rsidRDefault="0056731C" w:rsidP="0056731C">
            <w:pPr>
              <w:ind w:left="57" w:right="57"/>
              <w:rPr>
                <w:rFonts w:ascii="Times New Roman" w:hAnsi="Times New Roman" w:cs="Times New Roman"/>
                <w:sz w:val="20"/>
              </w:rPr>
            </w:pPr>
          </w:p>
          <w:p w14:paraId="7D21F915" w14:textId="7897BCAA" w:rsidR="0056731C" w:rsidRPr="008D3933" w:rsidRDefault="0056731C" w:rsidP="0056731C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i/>
                <w:sz w:val="20"/>
              </w:rPr>
              <w:t>Nepateikus duomenų apie specialistų kompetenciją, skiriama 0 balų.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5DA3FA" w14:textId="77777777" w:rsidR="009B7C87" w:rsidRPr="008D3933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685F58" w14:textId="58DC0949" w:rsidR="009B7C87" w:rsidRPr="008D3933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bCs/>
                <w:iCs/>
                <w:lang w:eastAsia="lt-LT"/>
              </w:rPr>
              <w:t xml:space="preserve">Maksimalus balų skaičius bus skiriamas už </w:t>
            </w:r>
            <w:r w:rsidR="00AC5F91" w:rsidRPr="008D3933">
              <w:rPr>
                <w:rFonts w:ascii="Times New Roman" w:hAnsi="Times New Roman" w:cs="Times New Roman"/>
                <w:bCs/>
                <w:iCs/>
                <w:lang w:eastAsia="lt-LT"/>
              </w:rPr>
              <w:t>4</w:t>
            </w:r>
            <w:r w:rsidRPr="008D3933">
              <w:rPr>
                <w:rFonts w:ascii="Times New Roman" w:hAnsi="Times New Roman" w:cs="Times New Roman"/>
                <w:bCs/>
                <w:iCs/>
                <w:lang w:eastAsia="lt-LT"/>
              </w:rPr>
              <w:t xml:space="preserve"> Tiekėjo specialistus, turinčius reikalaujamą patirtį</w:t>
            </w:r>
            <w:r w:rsidR="00130952" w:rsidRPr="008D3933">
              <w:rPr>
                <w:rFonts w:ascii="Times New Roman" w:hAnsi="Times New Roman" w:cs="Times New Roman"/>
                <w:bCs/>
                <w:iCs/>
                <w:lang w:eastAsia="lt-LT"/>
              </w:rPr>
              <w:t xml:space="preserve"> - tiekėjas, teikdamas pasiūlymą, turi identifikuoti konkretų specialistą, kurio patirtis turi būti vertinama (tas pats asmuo gali būti siūlomas į vieno ar daugiau specialistų poziciją, jei atitinka visus keliamus reikalavimus, </w:t>
            </w:r>
            <w:r w:rsidR="00130952" w:rsidRPr="008D3933">
              <w:rPr>
                <w:rFonts w:ascii="Times New Roman" w:hAnsi="Times New Roman" w:cs="Times New Roman"/>
              </w:rPr>
              <w:t>išskyrus tuos atvejus, kur nurodyta, kad privalo būti pasiūlytas daugiau nei vienas specialistas į tą pačią poziciją</w:t>
            </w:r>
            <w:r w:rsidR="00130952" w:rsidRPr="008D3933">
              <w:rPr>
                <w:rFonts w:ascii="Times New Roman" w:hAnsi="Times New Roman" w:cs="Times New Roman"/>
                <w:bCs/>
                <w:iCs/>
                <w:lang w:eastAsia="lt-LT"/>
              </w:rPr>
              <w:t>).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EB5A5" w14:textId="59E788DC" w:rsidR="009B7C87" w:rsidRPr="008D3933" w:rsidRDefault="009B7C87" w:rsidP="00C31EF9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>Z=</w:t>
            </w:r>
            <w:r w:rsidR="009629CE"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D39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B7C87" w:rsidRPr="008E0716" w14:paraId="24EF0CA5" w14:textId="77777777" w:rsidTr="008E367C">
        <w:trPr>
          <w:cantSplit/>
          <w:trHeight w:val="396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1E5CD1" w14:textId="77777777" w:rsidR="009B7C87" w:rsidRPr="008E0716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DB7227" w14:textId="77777777" w:rsidR="009B7C87" w:rsidRPr="008E0716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B70CCD" w14:textId="77777777" w:rsidR="009B7C87" w:rsidRPr="008E0716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72C4A7" w14:textId="77777777" w:rsidR="009B7C87" w:rsidRPr="008E0716" w:rsidRDefault="009B7C87" w:rsidP="00C31EF9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D3933">
              <w:rPr>
                <w:rFonts w:ascii="Times New Roman" w:hAnsi="Times New Roman" w:cs="Times New Roman"/>
              </w:rPr>
              <w:t>Maksimalus įvertinimas (</w:t>
            </w:r>
            <w:proofErr w:type="spellStart"/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i/>
                <w:vertAlign w:val="subscript"/>
              </w:rPr>
              <w:t>max</w:t>
            </w:r>
            <w:proofErr w:type="spellEnd"/>
            <w:r w:rsidRPr="008D3933">
              <w:rPr>
                <w:rFonts w:ascii="Times New Roman" w:hAnsi="Times New Roman" w:cs="Times New Roman"/>
              </w:rPr>
              <w:t xml:space="preserve">) </w:t>
            </w:r>
            <w:r w:rsidR="00AC5F91" w:rsidRPr="008D3933">
              <w:rPr>
                <w:rFonts w:ascii="Times New Roman" w:hAnsi="Times New Roman" w:cs="Times New Roman"/>
              </w:rPr>
              <w:t xml:space="preserve">18 </w:t>
            </w:r>
            <w:r w:rsidRPr="008D3933">
              <w:rPr>
                <w:rFonts w:ascii="Times New Roman" w:hAnsi="Times New Roman" w:cs="Times New Roman"/>
              </w:rPr>
              <w:t>balai</w:t>
            </w:r>
          </w:p>
        </w:tc>
      </w:tr>
      <w:tr w:rsidR="009B7C87" w:rsidRPr="008D3933" w14:paraId="4B367B53" w14:textId="77777777" w:rsidTr="0097759B">
        <w:trPr>
          <w:cantSplit/>
          <w:trHeight w:val="994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1C4D57C" w14:textId="77777777" w:rsidR="009B7C87" w:rsidRPr="008D3933" w:rsidRDefault="00D7498B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b/>
                <w:i/>
                <w:position w:val="2"/>
              </w:rPr>
              <w:t>Pirmas parametras</w:t>
            </w:r>
            <w:r w:rsidR="00364193" w:rsidRPr="008D3933">
              <w:rPr>
                <w:rFonts w:ascii="Times New Roman" w:hAnsi="Times New Roman" w:cs="Times New Roman"/>
                <w:b/>
                <w:i/>
                <w:position w:val="2"/>
              </w:rPr>
              <w:t>:</w:t>
            </w:r>
            <w:r w:rsidR="00E82372" w:rsidRPr="008D3933">
              <w:rPr>
                <w:rFonts w:ascii="Times New Roman" w:hAnsi="Times New Roman" w:cs="Times New Roman"/>
                <w:b/>
                <w:i/>
                <w:position w:val="2"/>
              </w:rPr>
              <w:t xml:space="preserve"> </w:t>
            </w:r>
            <w:r w:rsidR="009B7C87" w:rsidRPr="008D3933">
              <w:rPr>
                <w:rFonts w:ascii="Times New Roman" w:hAnsi="Times New Roman" w:cs="Times New Roman"/>
                <w:bCs/>
              </w:rPr>
              <w:t xml:space="preserve">Informacinių sistemų analizės ekspertas 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(</w:t>
            </w:r>
            <w:r w:rsidR="009B7C87" w:rsidRPr="008D3933">
              <w:rPr>
                <w:rFonts w:ascii="Times New Roman" w:hAnsi="Times New Roman" w:cs="Times New Roman"/>
                <w:i/>
              </w:rPr>
              <w:t>K</w:t>
            </w:r>
            <w:r w:rsidR="009B7C87" w:rsidRPr="008D3933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EAAB8" w14:textId="54316C0C" w:rsidR="009B7C87" w:rsidRPr="008D3933" w:rsidRDefault="009B7C87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</w:rPr>
              <w:t xml:space="preserve">Pateikiami dokumentai, įrodantys specialistų reikalaujamą kompetenciją, nurodyti šios vertinimo metodikos </w:t>
            </w:r>
            <w:r w:rsidR="009336A3" w:rsidRPr="008D3933">
              <w:rPr>
                <w:rFonts w:ascii="Times New Roman" w:hAnsi="Times New Roman" w:cs="Times New Roman"/>
              </w:rPr>
              <w:t xml:space="preserve">2 </w:t>
            </w:r>
            <w:r w:rsidRPr="008D3933">
              <w:rPr>
                <w:rFonts w:ascii="Times New Roman" w:hAnsi="Times New Roman" w:cs="Times New Roman"/>
              </w:rPr>
              <w:t>kriterijaus vertinimo lentelėje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284949" w14:textId="77777777" w:rsidR="009B7C87" w:rsidRPr="008D3933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4A6A" w14:textId="77777777" w:rsidR="009B7C87" w:rsidRPr="008D3933" w:rsidRDefault="009B7C87" w:rsidP="00C31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1min</w:t>
            </w:r>
            <w:r w:rsidRPr="008D3933">
              <w:rPr>
                <w:rFonts w:ascii="Times New Roman" w:hAnsi="Times New Roman" w:cs="Times New Roman"/>
              </w:rPr>
              <w:t xml:space="preserve"> = 0;</w:t>
            </w:r>
          </w:p>
          <w:p w14:paraId="588396A1" w14:textId="77777777" w:rsidR="009B7C87" w:rsidRPr="008D3933" w:rsidRDefault="009B7C87" w:rsidP="00C31EF9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1max</w:t>
            </w:r>
            <w:r w:rsidRPr="008D3933">
              <w:rPr>
                <w:rFonts w:ascii="Times New Roman" w:hAnsi="Times New Roman" w:cs="Times New Roman"/>
              </w:rPr>
              <w:t xml:space="preserve"> = </w:t>
            </w:r>
            <w:r w:rsidR="00AC5F91" w:rsidRPr="008D3933">
              <w:rPr>
                <w:rFonts w:ascii="Times New Roman" w:hAnsi="Times New Roman" w:cs="Times New Roman"/>
              </w:rPr>
              <w:t>6</w:t>
            </w:r>
          </w:p>
        </w:tc>
      </w:tr>
      <w:tr w:rsidR="009B7C87" w:rsidRPr="008D3933" w14:paraId="74CDEE7F" w14:textId="77777777" w:rsidTr="0097759B">
        <w:trPr>
          <w:cantSplit/>
          <w:trHeight w:val="83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425FB05" w14:textId="77777777" w:rsidR="009B7C87" w:rsidRPr="008D3933" w:rsidRDefault="00364193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b/>
                <w:i/>
                <w:position w:val="2"/>
              </w:rPr>
              <w:t xml:space="preserve">Antras </w:t>
            </w:r>
            <w:r w:rsidRPr="008D3933">
              <w:rPr>
                <w:rFonts w:ascii="Times New Roman" w:hAnsi="Times New Roman" w:cs="Times New Roman"/>
                <w:b/>
                <w:i/>
                <w:spacing w:val="-1"/>
                <w:position w:val="2"/>
              </w:rPr>
              <w:t>parametras:</w:t>
            </w:r>
            <w:r w:rsidRPr="008D3933">
              <w:rPr>
                <w:rFonts w:ascii="Times New Roman" w:hAnsi="Times New Roman" w:cs="Times New Roman"/>
                <w:b/>
                <w:i/>
                <w:position w:val="2"/>
              </w:rPr>
              <w:t xml:space="preserve"> </w:t>
            </w:r>
            <w:r w:rsidR="009B7C87" w:rsidRPr="008D3933">
              <w:rPr>
                <w:rFonts w:ascii="Times New Roman" w:hAnsi="Times New Roman" w:cs="Times New Roman"/>
                <w:bCs/>
              </w:rPr>
              <w:t>Programuotoja</w:t>
            </w:r>
            <w:r w:rsidR="00C61F98" w:rsidRPr="008D3933">
              <w:rPr>
                <w:rFonts w:ascii="Times New Roman" w:hAnsi="Times New Roman" w:cs="Times New Roman"/>
                <w:bCs/>
              </w:rPr>
              <w:t>i</w:t>
            </w:r>
            <w:r w:rsidR="009B7C87" w:rsidRPr="008D3933">
              <w:rPr>
                <w:rFonts w:ascii="Times New Roman" w:hAnsi="Times New Roman" w:cs="Times New Roman"/>
                <w:bCs/>
              </w:rPr>
              <w:t xml:space="preserve"> 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(</w:t>
            </w:r>
            <w:r w:rsidR="009B7C87" w:rsidRPr="008D3933">
              <w:rPr>
                <w:rFonts w:ascii="Times New Roman" w:hAnsi="Times New Roman" w:cs="Times New Roman"/>
                <w:i/>
              </w:rPr>
              <w:t>K</w:t>
            </w:r>
            <w:r w:rsidR="009B7C87" w:rsidRPr="008D3933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B9674" w14:textId="77777777" w:rsidR="009B7C87" w:rsidRPr="008D3933" w:rsidRDefault="009B7C87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BD59" w14:textId="77777777" w:rsidR="009B7C87" w:rsidRPr="008D3933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E0A" w14:textId="77777777" w:rsidR="009B7C87" w:rsidRPr="008D3933" w:rsidRDefault="009B7C87" w:rsidP="00C31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2min</w:t>
            </w:r>
            <w:r w:rsidRPr="008D3933">
              <w:rPr>
                <w:rFonts w:ascii="Times New Roman" w:hAnsi="Times New Roman" w:cs="Times New Roman"/>
              </w:rPr>
              <w:t xml:space="preserve"> = 0;</w:t>
            </w:r>
          </w:p>
          <w:p w14:paraId="6C397F1A" w14:textId="77777777" w:rsidR="009B7C87" w:rsidRPr="008D3933" w:rsidRDefault="009B7C87" w:rsidP="00C31EF9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2max</w:t>
            </w:r>
            <w:r w:rsidRPr="008D3933">
              <w:rPr>
                <w:rFonts w:ascii="Times New Roman" w:hAnsi="Times New Roman" w:cs="Times New Roman"/>
              </w:rPr>
              <w:t xml:space="preserve"> = </w:t>
            </w:r>
            <w:r w:rsidR="00AC5F91" w:rsidRPr="008D3933">
              <w:rPr>
                <w:rFonts w:ascii="Times New Roman" w:hAnsi="Times New Roman" w:cs="Times New Roman"/>
              </w:rPr>
              <w:t>6</w:t>
            </w:r>
          </w:p>
        </w:tc>
      </w:tr>
      <w:tr w:rsidR="009B7C87" w:rsidRPr="008D3933" w14:paraId="0D5A27BC" w14:textId="77777777" w:rsidTr="008E367C">
        <w:trPr>
          <w:cantSplit/>
          <w:trHeight w:val="1394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1B436744" w14:textId="699C375E" w:rsidR="009B7C87" w:rsidRPr="008D3933" w:rsidRDefault="00C65743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b/>
                <w:i/>
                <w:position w:val="2"/>
              </w:rPr>
              <w:t xml:space="preserve">Trečias </w:t>
            </w:r>
            <w:r w:rsidRPr="008D3933">
              <w:rPr>
                <w:rFonts w:ascii="Times New Roman" w:hAnsi="Times New Roman" w:cs="Times New Roman"/>
                <w:b/>
                <w:i/>
                <w:spacing w:val="-1"/>
                <w:position w:val="2"/>
              </w:rPr>
              <w:t>parametras:</w:t>
            </w:r>
            <w:r w:rsidRPr="008D3933">
              <w:rPr>
                <w:rFonts w:ascii="Times New Roman" w:hAnsi="Times New Roman" w:cs="Times New Roman"/>
                <w:b/>
                <w:i/>
                <w:position w:val="2"/>
              </w:rPr>
              <w:t xml:space="preserve"> </w:t>
            </w:r>
            <w:r w:rsidR="009B7C87" w:rsidRPr="008D3933">
              <w:rPr>
                <w:rFonts w:ascii="Times New Roman" w:hAnsi="Times New Roman" w:cs="Times New Roman"/>
                <w:bCs/>
              </w:rPr>
              <w:t>Informacin</w:t>
            </w:r>
            <w:r w:rsidR="000764F7" w:rsidRPr="008D3933">
              <w:rPr>
                <w:rFonts w:ascii="Times New Roman" w:hAnsi="Times New Roman" w:cs="Times New Roman"/>
                <w:bCs/>
              </w:rPr>
              <w:t>ės</w:t>
            </w:r>
            <w:r w:rsidR="009B7C87" w:rsidRPr="008D3933">
              <w:rPr>
                <w:rFonts w:ascii="Times New Roman" w:hAnsi="Times New Roman" w:cs="Times New Roman"/>
                <w:bCs/>
              </w:rPr>
              <w:t xml:space="preserve"> sistem</w:t>
            </w:r>
            <w:r w:rsidR="000764F7" w:rsidRPr="008D3933">
              <w:rPr>
                <w:rFonts w:ascii="Times New Roman" w:hAnsi="Times New Roman" w:cs="Times New Roman"/>
                <w:bCs/>
              </w:rPr>
              <w:t>os</w:t>
            </w:r>
            <w:r w:rsidR="009B7C87" w:rsidRPr="008D3933">
              <w:rPr>
                <w:rFonts w:ascii="Times New Roman" w:hAnsi="Times New Roman" w:cs="Times New Roman"/>
                <w:bCs/>
              </w:rPr>
              <w:t xml:space="preserve"> testavimo </w:t>
            </w:r>
            <w:r w:rsidR="000764F7" w:rsidRPr="008D3933">
              <w:rPr>
                <w:rFonts w:ascii="Times New Roman" w:hAnsi="Times New Roman" w:cs="Times New Roman"/>
                <w:bCs/>
              </w:rPr>
              <w:t xml:space="preserve">specialistas 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(</w:t>
            </w:r>
            <w:r w:rsidR="009B7C87" w:rsidRPr="008D3933">
              <w:rPr>
                <w:rFonts w:ascii="Times New Roman" w:hAnsi="Times New Roman" w:cs="Times New Roman"/>
                <w:i/>
              </w:rPr>
              <w:t>K</w:t>
            </w:r>
            <w:r w:rsidR="009B7C87" w:rsidRPr="008D3933">
              <w:rPr>
                <w:rFonts w:ascii="Times New Roman" w:hAnsi="Times New Roman" w:cs="Times New Roman"/>
                <w:i/>
                <w:vertAlign w:val="subscript"/>
              </w:rPr>
              <w:t>3</w:t>
            </w:r>
            <w:r w:rsidR="009B7C87" w:rsidRPr="008D3933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4930" w14:textId="77777777" w:rsidR="009B7C87" w:rsidRPr="008D3933" w:rsidRDefault="009B7C87" w:rsidP="00C31EF9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73BA" w14:textId="77777777" w:rsidR="009B7C87" w:rsidRPr="008D3933" w:rsidRDefault="009B7C87" w:rsidP="00C31EF9">
            <w:pPr>
              <w:spacing w:after="0" w:line="240" w:lineRule="auto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D96BD" w14:textId="77777777" w:rsidR="009B7C87" w:rsidRPr="008D3933" w:rsidRDefault="009B7C87" w:rsidP="00C31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3min</w:t>
            </w:r>
            <w:r w:rsidRPr="008D3933">
              <w:rPr>
                <w:rFonts w:ascii="Times New Roman" w:hAnsi="Times New Roman" w:cs="Times New Roman"/>
              </w:rPr>
              <w:t xml:space="preserve"> = 0;</w:t>
            </w:r>
          </w:p>
          <w:p w14:paraId="326CA747" w14:textId="77777777" w:rsidR="009B7C87" w:rsidRPr="008D3933" w:rsidRDefault="009B7C87" w:rsidP="00C31EF9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</w:rPr>
            </w:pPr>
            <w:r w:rsidRPr="008D3933">
              <w:rPr>
                <w:rFonts w:ascii="Times New Roman" w:hAnsi="Times New Roman" w:cs="Times New Roman"/>
                <w:i/>
              </w:rPr>
              <w:t>K</w:t>
            </w:r>
            <w:r w:rsidRPr="008D3933">
              <w:rPr>
                <w:rFonts w:ascii="Times New Roman" w:hAnsi="Times New Roman" w:cs="Times New Roman"/>
                <w:vertAlign w:val="subscript"/>
              </w:rPr>
              <w:t>3max</w:t>
            </w:r>
            <w:r w:rsidRPr="008D3933">
              <w:rPr>
                <w:rFonts w:ascii="Times New Roman" w:hAnsi="Times New Roman" w:cs="Times New Roman"/>
              </w:rPr>
              <w:t xml:space="preserve"> = 6</w:t>
            </w:r>
          </w:p>
        </w:tc>
      </w:tr>
    </w:tbl>
    <w:p w14:paraId="56B32213" w14:textId="77777777" w:rsidR="008A0C9B" w:rsidRPr="008E0716" w:rsidRDefault="008A0C9B" w:rsidP="00C31EF9">
      <w:pPr>
        <w:spacing w:after="0" w:line="240" w:lineRule="auto"/>
        <w:jc w:val="center"/>
        <w:rPr>
          <w:rFonts w:ascii="Times New Roman" w:hAnsi="Times New Roman" w:cs="Times New Roman"/>
          <w:i/>
          <w:highlight w:val="yellow"/>
        </w:rPr>
      </w:pPr>
    </w:p>
    <w:p w14:paraId="312F1762" w14:textId="77777777" w:rsidR="0035257B" w:rsidRPr="008D3933" w:rsidRDefault="008A0C9B" w:rsidP="00C31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933">
        <w:rPr>
          <w:rFonts w:ascii="Times New Roman" w:hAnsi="Times New Roman" w:cs="Times New Roman"/>
          <w:i/>
          <w:sz w:val="24"/>
          <w:szCs w:val="24"/>
        </w:rPr>
        <w:t>Ekonominio naudingumo apskaičiavimas</w:t>
      </w:r>
    </w:p>
    <w:p w14:paraId="76A0D454" w14:textId="434DF64D" w:rsidR="00F244E7" w:rsidRPr="008D3933" w:rsidRDefault="00F244E7" w:rsidP="00C31EF9">
      <w:pPr>
        <w:pStyle w:val="BodyText"/>
        <w:numPr>
          <w:ilvl w:val="0"/>
          <w:numId w:val="3"/>
        </w:numPr>
        <w:ind w:left="0" w:firstLine="284"/>
        <w:jc w:val="both"/>
        <w:rPr>
          <w:rFonts w:cs="Times New Roman"/>
          <w:lang w:val="lt-LT"/>
        </w:rPr>
      </w:pPr>
      <w:r w:rsidRPr="008D3933">
        <w:rPr>
          <w:rFonts w:eastAsia="Calibri" w:cs="Times New Roman"/>
          <w:bCs/>
          <w:color w:val="000000"/>
          <w:lang w:val="lt-LT"/>
        </w:rPr>
        <w:t>Pasiūlymo ekonominio naudingumo balai (</w:t>
      </w:r>
      <w:r w:rsidRPr="008D3933">
        <w:rPr>
          <w:rFonts w:eastAsia="Calibri" w:cs="Times New Roman"/>
          <w:bCs/>
          <w:i/>
          <w:color w:val="000000"/>
          <w:lang w:val="lt-LT"/>
        </w:rPr>
        <w:t>S</w:t>
      </w:r>
      <w:r w:rsidRPr="008D3933">
        <w:rPr>
          <w:rFonts w:eastAsia="Calibri" w:cs="Times New Roman"/>
          <w:bCs/>
          <w:color w:val="000000"/>
          <w:lang w:val="lt-LT"/>
        </w:rPr>
        <w:t>) bus apskaičiuojami sudedant Tiekėjo pasiūlymo kainos (</w:t>
      </w:r>
      <w:r w:rsidRPr="008D3933">
        <w:rPr>
          <w:rFonts w:eastAsia="Calibri" w:cs="Times New Roman"/>
          <w:bCs/>
          <w:i/>
          <w:color w:val="000000"/>
          <w:lang w:val="lt-LT"/>
        </w:rPr>
        <w:t>C</w:t>
      </w:r>
      <w:r w:rsidRPr="008D3933">
        <w:rPr>
          <w:rFonts w:eastAsia="Calibri" w:cs="Times New Roman"/>
          <w:bCs/>
          <w:color w:val="000000"/>
          <w:lang w:val="lt-LT"/>
        </w:rPr>
        <w:t>) ir kriterij</w:t>
      </w:r>
      <w:r w:rsidR="009629CE" w:rsidRPr="008D3933">
        <w:rPr>
          <w:rFonts w:eastAsia="Calibri" w:cs="Times New Roman"/>
          <w:bCs/>
          <w:color w:val="000000"/>
          <w:lang w:val="lt-LT"/>
        </w:rPr>
        <w:t>aus</w:t>
      </w:r>
      <w:r w:rsidRPr="008D3933">
        <w:rPr>
          <w:rFonts w:eastAsia="Calibri" w:cs="Times New Roman"/>
          <w:bCs/>
          <w:i/>
          <w:color w:val="000000"/>
          <w:lang w:val="lt-LT"/>
        </w:rPr>
        <w:t xml:space="preserve"> </w:t>
      </w:r>
      <w:r w:rsidR="00D177EC" w:rsidRPr="008D3933">
        <w:rPr>
          <w:rFonts w:eastAsia="Calibri" w:cs="Times New Roman"/>
          <w:bCs/>
          <w:i/>
          <w:color w:val="000000"/>
          <w:lang w:val="lt-LT"/>
        </w:rPr>
        <w:t xml:space="preserve">T </w:t>
      </w:r>
      <w:r w:rsidRPr="008D3933">
        <w:rPr>
          <w:rFonts w:eastAsia="Calibri" w:cs="Times New Roman"/>
          <w:bCs/>
          <w:color w:val="000000"/>
          <w:lang w:val="lt-LT"/>
        </w:rPr>
        <w:t>balus:</w:t>
      </w:r>
    </w:p>
    <w:p w14:paraId="12FE9088" w14:textId="77777777" w:rsidR="00F244E7" w:rsidRPr="008D3933" w:rsidRDefault="00F244E7" w:rsidP="00C31EF9">
      <w:pPr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FB682E" w14:textId="31ED87FA" w:rsidR="00F244E7" w:rsidRPr="008D3933" w:rsidRDefault="00F244E7" w:rsidP="00C31EF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933">
        <w:rPr>
          <w:rFonts w:ascii="Times New Roman" w:hAnsi="Times New Roman" w:cs="Times New Roman"/>
          <w:i/>
          <w:sz w:val="24"/>
          <w:szCs w:val="24"/>
        </w:rPr>
        <w:t xml:space="preserve">S = C + </w:t>
      </w:r>
      <w:r w:rsidR="00D177EC" w:rsidRPr="008D3933">
        <w:rPr>
          <w:rFonts w:ascii="Times New Roman" w:hAnsi="Times New Roman" w:cs="Times New Roman"/>
          <w:i/>
          <w:sz w:val="24"/>
          <w:szCs w:val="24"/>
        </w:rPr>
        <w:t>T</w:t>
      </w:r>
    </w:p>
    <w:p w14:paraId="29D87E16" w14:textId="77777777" w:rsidR="00F244E7" w:rsidRPr="008D3933" w:rsidRDefault="00F244E7" w:rsidP="00C31EF9">
      <w:pPr>
        <w:pStyle w:val="ListParagraph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7169CF81" w14:textId="77777777" w:rsidR="00F244E7" w:rsidRPr="008D3933" w:rsidRDefault="00F244E7" w:rsidP="00C31EF9">
      <w:pPr>
        <w:pStyle w:val="BodyText"/>
        <w:numPr>
          <w:ilvl w:val="1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lang w:val="lt-LT"/>
        </w:rPr>
      </w:pPr>
      <w:r w:rsidRPr="008D3933">
        <w:rPr>
          <w:rFonts w:cs="Times New Roman"/>
          <w:b/>
          <w:lang w:val="lt-LT"/>
        </w:rPr>
        <w:t>1 kriterijaus</w:t>
      </w:r>
      <w:r w:rsidRPr="008D3933">
        <w:rPr>
          <w:rFonts w:cs="Times New Roman"/>
          <w:lang w:val="lt-LT"/>
        </w:rPr>
        <w:t xml:space="preserve"> – Pasiūlymo kainos įvertinimas </w:t>
      </w:r>
      <w:r w:rsidRPr="008D3933">
        <w:rPr>
          <w:rFonts w:cs="Times New Roman"/>
          <w:i/>
          <w:lang w:val="lt-LT"/>
        </w:rPr>
        <w:t>(C)</w:t>
      </w:r>
      <w:r w:rsidRPr="008D3933">
        <w:rPr>
          <w:rFonts w:cs="Times New Roman"/>
          <w:lang w:val="lt-LT"/>
        </w:rPr>
        <w:t xml:space="preserve"> apskaičiuojamas mažiausios pasiūlymo kainos (</w:t>
      </w:r>
      <w:proofErr w:type="spellStart"/>
      <w:r w:rsidRPr="008D3933">
        <w:rPr>
          <w:rFonts w:cs="Times New Roman"/>
          <w:i/>
          <w:lang w:val="lt-LT"/>
        </w:rPr>
        <w:t>C</w:t>
      </w:r>
      <w:r w:rsidRPr="008D3933">
        <w:rPr>
          <w:rFonts w:cs="Times New Roman"/>
          <w:i/>
          <w:vertAlign w:val="subscript"/>
          <w:lang w:val="lt-LT"/>
        </w:rPr>
        <w:t>min</w:t>
      </w:r>
      <w:proofErr w:type="spellEnd"/>
      <w:r w:rsidRPr="008D3933">
        <w:rPr>
          <w:rFonts w:cs="Times New Roman"/>
          <w:lang w:val="lt-LT"/>
        </w:rPr>
        <w:t>) ir vertinamo pasiūlymo kainos (</w:t>
      </w:r>
      <w:proofErr w:type="spellStart"/>
      <w:r w:rsidRPr="008D3933">
        <w:rPr>
          <w:rFonts w:cs="Times New Roman"/>
          <w:i/>
          <w:lang w:val="lt-LT"/>
        </w:rPr>
        <w:t>C</w:t>
      </w:r>
      <w:r w:rsidRPr="008D3933">
        <w:rPr>
          <w:rFonts w:cs="Times New Roman"/>
          <w:i/>
          <w:vertAlign w:val="subscript"/>
          <w:lang w:val="lt-LT"/>
        </w:rPr>
        <w:t>p</w:t>
      </w:r>
      <w:proofErr w:type="spellEnd"/>
      <w:r w:rsidRPr="008D3933">
        <w:rPr>
          <w:rFonts w:cs="Times New Roman"/>
          <w:lang w:val="lt-LT"/>
        </w:rPr>
        <w:t xml:space="preserve">) santykį padauginant iš kainos įvertinimo lyginamojo svorio </w:t>
      </w:r>
      <w:r w:rsidRPr="008D3933">
        <w:rPr>
          <w:rFonts w:cs="Times New Roman"/>
          <w:i/>
          <w:lang w:val="lt-LT"/>
        </w:rPr>
        <w:t>(X):</w:t>
      </w:r>
    </w:p>
    <w:p w14:paraId="034A8CF1" w14:textId="77777777" w:rsidR="00F244E7" w:rsidRPr="008D3933" w:rsidRDefault="00F244E7" w:rsidP="00C31EF9">
      <w:pPr>
        <w:pStyle w:val="ListParagraph"/>
        <w:ind w:left="1200" w:firstLine="851"/>
        <w:rPr>
          <w:rFonts w:ascii="Times New Roman" w:hAnsi="Times New Roman" w:cs="Times New Roman"/>
          <w:sz w:val="24"/>
          <w:szCs w:val="24"/>
          <w:lang w:val="lt-LT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lt-LT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lt-LT"/>
            </w:rPr>
            <m:t>*X</m:t>
          </m:r>
        </m:oMath>
      </m:oMathPara>
    </w:p>
    <w:p w14:paraId="5E0D9D71" w14:textId="77777777" w:rsidR="00F244E7" w:rsidRPr="008D3933" w:rsidRDefault="00F244E7" w:rsidP="00C31EF9">
      <w:pPr>
        <w:pStyle w:val="ListParagraph"/>
        <w:ind w:left="1200"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4B5DD21E" w14:textId="77777777" w:rsidR="00F244E7" w:rsidRPr="008D3933" w:rsidRDefault="00F244E7" w:rsidP="00C31E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D3933">
        <w:rPr>
          <w:rFonts w:ascii="Times New Roman" w:hAnsi="Times New Roman" w:cs="Times New Roman"/>
          <w:i/>
          <w:sz w:val="24"/>
          <w:szCs w:val="24"/>
        </w:rPr>
        <w:t>C</w:t>
      </w:r>
      <w:r w:rsidRPr="008D3933">
        <w:rPr>
          <w:rFonts w:ascii="Times New Roman" w:hAnsi="Times New Roman" w:cs="Times New Roman"/>
          <w:sz w:val="24"/>
          <w:szCs w:val="24"/>
        </w:rPr>
        <w:t xml:space="preserve"> - pasiūlymo kaina, išreikšta balais;</w:t>
      </w:r>
    </w:p>
    <w:p w14:paraId="6952A01D" w14:textId="77777777" w:rsidR="00F244E7" w:rsidRPr="008D3933" w:rsidRDefault="00F244E7" w:rsidP="00C31E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8D3933">
        <w:rPr>
          <w:rFonts w:ascii="Times New Roman" w:hAnsi="Times New Roman" w:cs="Times New Roman"/>
          <w:i/>
          <w:sz w:val="24"/>
          <w:szCs w:val="24"/>
        </w:rPr>
        <w:t>C</w:t>
      </w:r>
      <w:r w:rsidRPr="008D3933">
        <w:rPr>
          <w:rFonts w:ascii="Times New Roman" w:hAnsi="Times New Roman" w:cs="Times New Roman"/>
          <w:i/>
          <w:sz w:val="24"/>
          <w:szCs w:val="24"/>
          <w:vertAlign w:val="subscript"/>
        </w:rPr>
        <w:t>min</w:t>
      </w:r>
      <w:proofErr w:type="spellEnd"/>
      <w:r w:rsidRPr="008D3933">
        <w:rPr>
          <w:rFonts w:ascii="Times New Roman" w:hAnsi="Times New Roman" w:cs="Times New Roman"/>
          <w:sz w:val="24"/>
          <w:szCs w:val="24"/>
        </w:rPr>
        <w:t xml:space="preserve"> - mažiausia pasiūlyta kaina </w:t>
      </w:r>
      <w:r w:rsidR="00F503BD" w:rsidRPr="008D3933">
        <w:rPr>
          <w:rFonts w:ascii="Times New Roman" w:hAnsi="Times New Roman" w:cs="Times New Roman"/>
          <w:sz w:val="24"/>
          <w:szCs w:val="24"/>
        </w:rPr>
        <w:t xml:space="preserve">su </w:t>
      </w:r>
      <w:r w:rsidRPr="008D3933">
        <w:rPr>
          <w:rFonts w:ascii="Times New Roman" w:hAnsi="Times New Roman" w:cs="Times New Roman"/>
          <w:sz w:val="24"/>
          <w:szCs w:val="24"/>
        </w:rPr>
        <w:t>PVM;</w:t>
      </w:r>
    </w:p>
    <w:p w14:paraId="21D562DC" w14:textId="77777777" w:rsidR="00F244E7" w:rsidRPr="008D3933" w:rsidRDefault="00F244E7" w:rsidP="00C31EF9">
      <w:pPr>
        <w:tabs>
          <w:tab w:val="left" w:pos="156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8D3933">
        <w:rPr>
          <w:rFonts w:ascii="Times New Roman" w:hAnsi="Times New Roman" w:cs="Times New Roman"/>
          <w:i/>
          <w:sz w:val="24"/>
          <w:szCs w:val="24"/>
        </w:rPr>
        <w:t>C</w:t>
      </w:r>
      <w:r w:rsidRPr="008D3933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proofErr w:type="spellEnd"/>
      <w:r w:rsidRPr="008D3933">
        <w:rPr>
          <w:rFonts w:ascii="Times New Roman" w:hAnsi="Times New Roman" w:cs="Times New Roman"/>
          <w:sz w:val="24"/>
          <w:szCs w:val="24"/>
        </w:rPr>
        <w:t xml:space="preserve"> - vertinamo pasiūlymo kaina </w:t>
      </w:r>
      <w:r w:rsidR="00F503BD" w:rsidRPr="008D3933">
        <w:rPr>
          <w:rFonts w:ascii="Times New Roman" w:hAnsi="Times New Roman" w:cs="Times New Roman"/>
          <w:sz w:val="24"/>
          <w:szCs w:val="24"/>
        </w:rPr>
        <w:t xml:space="preserve">su </w:t>
      </w:r>
      <w:r w:rsidRPr="008D3933">
        <w:rPr>
          <w:rFonts w:ascii="Times New Roman" w:hAnsi="Times New Roman" w:cs="Times New Roman"/>
          <w:sz w:val="24"/>
          <w:szCs w:val="24"/>
        </w:rPr>
        <w:t>PVM.</w:t>
      </w:r>
    </w:p>
    <w:p w14:paraId="123E6219" w14:textId="77777777" w:rsidR="00F244E7" w:rsidRPr="008D3933" w:rsidRDefault="00F244E7" w:rsidP="00C3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5CD8" w14:textId="77777777" w:rsidR="00B33127" w:rsidRPr="008D3933" w:rsidRDefault="00B33127" w:rsidP="00B33127">
      <w:pPr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933">
        <w:rPr>
          <w:rFonts w:ascii="Times New Roman" w:hAnsi="Times New Roman" w:cs="Times New Roman"/>
          <w:sz w:val="24"/>
          <w:szCs w:val="24"/>
        </w:rPr>
        <w:t>Jei atlikus balų apskaičiavimą (įvertinus dalyvių pasiūlymus balais), dalyvis/-</w:t>
      </w:r>
      <w:proofErr w:type="spellStart"/>
      <w:r w:rsidRPr="008D393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8D3933">
        <w:rPr>
          <w:rFonts w:ascii="Times New Roman" w:hAnsi="Times New Roman" w:cs="Times New Roman"/>
          <w:sz w:val="24"/>
          <w:szCs w:val="24"/>
        </w:rPr>
        <w:t xml:space="preserve"> pasitraukia iš pirkimo arba dalyvio/-</w:t>
      </w:r>
      <w:proofErr w:type="spellStart"/>
      <w:r w:rsidRPr="008D3933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8D3933">
        <w:rPr>
          <w:rFonts w:ascii="Times New Roman" w:hAnsi="Times New Roman" w:cs="Times New Roman"/>
          <w:sz w:val="24"/>
          <w:szCs w:val="24"/>
        </w:rPr>
        <w:t xml:space="preserve"> pasiūlymas/-ai yra atmetami vadovaujantis pirkimo sąlygose nustatytais pagrindais ir tai turi įtakos kitų dalyvių pasiūlymų vertinimams (skirtų balų dydžiui), tokiu atveju perskaičiuojami likusiems dalyviams skirti balai už pirmą kriterijų.</w:t>
      </w:r>
    </w:p>
    <w:p w14:paraId="3F109465" w14:textId="77777777" w:rsidR="00F244E7" w:rsidRPr="008E0716" w:rsidRDefault="00F244E7" w:rsidP="00C31E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65CBEF" w14:textId="77777777" w:rsidR="0035257B" w:rsidRPr="008D3933" w:rsidRDefault="0035257B" w:rsidP="00C3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D78DF" w14:textId="29050EA8" w:rsidR="00F244E7" w:rsidRPr="008D3933" w:rsidRDefault="006032A1" w:rsidP="00C31EF9">
      <w:pPr>
        <w:pStyle w:val="ListParagraph"/>
        <w:tabs>
          <w:tab w:val="left" w:pos="1134"/>
          <w:tab w:val="left" w:pos="1701"/>
        </w:tabs>
        <w:ind w:firstLine="851"/>
        <w:jc w:val="both"/>
        <w:rPr>
          <w:rFonts w:ascii="Times New Roman" w:hAnsi="Times New Roman" w:cs="Times New Roman"/>
          <w:lang w:val="lt-LT"/>
        </w:rPr>
      </w:pPr>
      <w:r w:rsidRPr="008D3933">
        <w:rPr>
          <w:rFonts w:ascii="Times New Roman" w:hAnsi="Times New Roman" w:cs="Times New Roman"/>
          <w:b/>
          <w:lang w:val="lt-LT"/>
        </w:rPr>
        <w:t>4.</w:t>
      </w:r>
      <w:r w:rsidR="00C14A7A" w:rsidRPr="008D3933">
        <w:rPr>
          <w:rFonts w:ascii="Times New Roman" w:hAnsi="Times New Roman" w:cs="Times New Roman"/>
          <w:b/>
          <w:lang w:val="lt-LT"/>
        </w:rPr>
        <w:t>2</w:t>
      </w:r>
      <w:r w:rsidRPr="008D3933">
        <w:rPr>
          <w:rFonts w:ascii="Times New Roman" w:hAnsi="Times New Roman" w:cs="Times New Roman"/>
          <w:b/>
          <w:lang w:val="lt-LT"/>
        </w:rPr>
        <w:t xml:space="preserve">. </w:t>
      </w:r>
      <w:r w:rsidR="009629CE" w:rsidRPr="008D3933">
        <w:rPr>
          <w:rFonts w:ascii="Times New Roman" w:hAnsi="Times New Roman" w:cs="Times New Roman"/>
          <w:b/>
          <w:lang w:val="lt-LT"/>
        </w:rPr>
        <w:t>2</w:t>
      </w:r>
      <w:r w:rsidR="00F244E7" w:rsidRPr="008D3933">
        <w:rPr>
          <w:rFonts w:ascii="Times New Roman" w:hAnsi="Times New Roman" w:cs="Times New Roman"/>
          <w:b/>
          <w:lang w:val="lt-LT"/>
        </w:rPr>
        <w:t xml:space="preserve"> kriterijaus</w:t>
      </w:r>
      <w:r w:rsidR="00F244E7" w:rsidRPr="008D3933">
        <w:rPr>
          <w:rFonts w:ascii="Times New Roman" w:hAnsi="Times New Roman" w:cs="Times New Roman"/>
          <w:lang w:val="lt-LT"/>
        </w:rPr>
        <w:t xml:space="preserve"> – Specialistų kompetencijos įvertinimas </w:t>
      </w:r>
      <w:r w:rsidR="00F244E7" w:rsidRPr="008D3933">
        <w:rPr>
          <w:rFonts w:ascii="Times New Roman" w:hAnsi="Times New Roman" w:cs="Times New Roman"/>
          <w:i/>
          <w:lang w:val="lt-LT"/>
        </w:rPr>
        <w:t>(</w:t>
      </w:r>
      <w:r w:rsidR="0099522C" w:rsidRPr="008D3933">
        <w:rPr>
          <w:rFonts w:ascii="Times New Roman" w:hAnsi="Times New Roman" w:cs="Times New Roman"/>
          <w:i/>
          <w:lang w:val="lt-LT"/>
        </w:rPr>
        <w:t>T</w:t>
      </w:r>
      <w:r w:rsidR="00F244E7" w:rsidRPr="008D3933">
        <w:rPr>
          <w:rFonts w:ascii="Times New Roman" w:hAnsi="Times New Roman" w:cs="Times New Roman"/>
          <w:i/>
          <w:lang w:val="lt-LT"/>
        </w:rPr>
        <w:t xml:space="preserve">) </w:t>
      </w:r>
      <w:r w:rsidR="00AB0F1F" w:rsidRPr="008D3933">
        <w:rPr>
          <w:rFonts w:ascii="Times New Roman" w:hAnsi="Times New Roman" w:cs="Times New Roman"/>
          <w:lang w:val="lt-LT"/>
        </w:rPr>
        <w:t>balai</w:t>
      </w:r>
      <w:r w:rsidR="00AB0F1F" w:rsidRPr="008D3933">
        <w:rPr>
          <w:rFonts w:ascii="Times New Roman" w:hAnsi="Times New Roman" w:cs="Times New Roman"/>
          <w:i/>
          <w:lang w:val="lt-LT"/>
        </w:rPr>
        <w:t xml:space="preserve"> </w:t>
      </w:r>
      <w:r w:rsidR="00F244E7" w:rsidRPr="008D3933">
        <w:rPr>
          <w:rFonts w:ascii="Times New Roman" w:hAnsi="Times New Roman" w:cs="Times New Roman"/>
          <w:lang w:val="lt-LT"/>
        </w:rPr>
        <w:t>apskaičiuojam</w:t>
      </w:r>
      <w:r w:rsidR="00AB0F1F" w:rsidRPr="008D3933">
        <w:rPr>
          <w:rFonts w:ascii="Times New Roman" w:hAnsi="Times New Roman" w:cs="Times New Roman"/>
          <w:lang w:val="lt-LT"/>
        </w:rPr>
        <w:t>i</w:t>
      </w:r>
      <w:r w:rsidR="00F244E7" w:rsidRPr="008D3933">
        <w:rPr>
          <w:rFonts w:ascii="Times New Roman" w:hAnsi="Times New Roman" w:cs="Times New Roman"/>
          <w:lang w:val="lt-LT"/>
        </w:rPr>
        <w:t xml:space="preserve"> </w:t>
      </w:r>
      <w:r w:rsidR="00F244E7" w:rsidRPr="008D3933">
        <w:rPr>
          <w:rFonts w:ascii="Times New Roman" w:hAnsi="Times New Roman" w:cs="Times New Roman"/>
          <w:iCs/>
          <w:lang w:val="lt-LT"/>
        </w:rPr>
        <w:t xml:space="preserve">vertinamo pasiūlymo </w:t>
      </w:r>
      <w:r w:rsidR="00F244E7" w:rsidRPr="008D3933">
        <w:rPr>
          <w:rFonts w:ascii="Times New Roman" w:hAnsi="Times New Roman" w:cs="Times New Roman"/>
          <w:lang w:val="lt-LT"/>
        </w:rPr>
        <w:t>atskirų parametrų</w:t>
      </w:r>
      <w:r w:rsidR="00F244E7" w:rsidRPr="008D3933">
        <w:rPr>
          <w:rFonts w:ascii="Times New Roman" w:hAnsi="Times New Roman" w:cs="Times New Roman"/>
          <w:i/>
          <w:lang w:val="lt-LT"/>
        </w:rPr>
        <w:t xml:space="preserve"> (K</w:t>
      </w:r>
      <w:r w:rsidR="00F244E7" w:rsidRPr="008D3933">
        <w:rPr>
          <w:rFonts w:ascii="Times New Roman" w:hAnsi="Times New Roman" w:cs="Times New Roman"/>
          <w:i/>
          <w:vertAlign w:val="subscript"/>
          <w:lang w:val="lt-LT"/>
        </w:rPr>
        <w:t>1</w:t>
      </w:r>
      <w:r w:rsidR="00F244E7" w:rsidRPr="008D3933">
        <w:rPr>
          <w:rFonts w:ascii="Times New Roman" w:hAnsi="Times New Roman" w:cs="Times New Roman"/>
          <w:i/>
          <w:lang w:val="lt-LT"/>
        </w:rPr>
        <w:t>, K</w:t>
      </w:r>
      <w:r w:rsidR="00F244E7" w:rsidRPr="008D3933">
        <w:rPr>
          <w:rFonts w:ascii="Times New Roman" w:hAnsi="Times New Roman" w:cs="Times New Roman"/>
          <w:i/>
          <w:vertAlign w:val="subscript"/>
          <w:lang w:val="lt-LT"/>
        </w:rPr>
        <w:t xml:space="preserve">2 </w:t>
      </w:r>
      <w:r w:rsidR="00F244E7" w:rsidRPr="008D3933">
        <w:rPr>
          <w:rFonts w:ascii="Times New Roman" w:hAnsi="Times New Roman" w:cs="Times New Roman"/>
          <w:i/>
          <w:lang w:val="lt-LT"/>
        </w:rPr>
        <w:t>ir K</w:t>
      </w:r>
      <w:r w:rsidR="00F244E7" w:rsidRPr="008D3933">
        <w:rPr>
          <w:rFonts w:ascii="Times New Roman" w:hAnsi="Times New Roman" w:cs="Times New Roman"/>
          <w:i/>
          <w:vertAlign w:val="subscript"/>
          <w:lang w:val="lt-LT"/>
        </w:rPr>
        <w:t xml:space="preserve">3 </w:t>
      </w:r>
      <w:r w:rsidR="00F244E7" w:rsidRPr="008D3933">
        <w:rPr>
          <w:rFonts w:ascii="Times New Roman" w:hAnsi="Times New Roman" w:cs="Times New Roman"/>
          <w:i/>
          <w:lang w:val="lt-LT"/>
        </w:rPr>
        <w:t xml:space="preserve">) </w:t>
      </w:r>
      <w:r w:rsidR="00F244E7" w:rsidRPr="008D3933">
        <w:rPr>
          <w:rFonts w:ascii="Times New Roman" w:hAnsi="Times New Roman" w:cs="Times New Roman"/>
          <w:lang w:val="lt-LT"/>
        </w:rPr>
        <w:t>balų sumos ir maksimalaus įvertinimo (</w:t>
      </w:r>
      <w:proofErr w:type="spellStart"/>
      <w:r w:rsidR="00F244E7" w:rsidRPr="008D3933">
        <w:rPr>
          <w:rFonts w:ascii="Times New Roman" w:hAnsi="Times New Roman" w:cs="Times New Roman"/>
          <w:lang w:val="lt-LT"/>
        </w:rPr>
        <w:t>K</w:t>
      </w:r>
      <w:r w:rsidR="00F244E7" w:rsidRPr="008D3933">
        <w:rPr>
          <w:rFonts w:ascii="Times New Roman" w:hAnsi="Times New Roman" w:cs="Times New Roman"/>
          <w:vertAlign w:val="subscript"/>
          <w:lang w:val="lt-LT"/>
        </w:rPr>
        <w:t>max</w:t>
      </w:r>
      <w:proofErr w:type="spellEnd"/>
      <w:r w:rsidR="00F244E7" w:rsidRPr="008D3933">
        <w:rPr>
          <w:rFonts w:ascii="Times New Roman" w:hAnsi="Times New Roman" w:cs="Times New Roman"/>
          <w:lang w:val="lt-LT"/>
        </w:rPr>
        <w:t>) santykį padauginant iš lyginamojo svorio (Z):</w:t>
      </w:r>
    </w:p>
    <w:p w14:paraId="1822F62E" w14:textId="37CD6C84" w:rsidR="00F244E7" w:rsidRPr="008D3933" w:rsidRDefault="002D3226" w:rsidP="00C31EF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vertAlign w:val="subscript"/>
            </w:rPr>
            <m:t>×Z</m:t>
          </m:r>
        </m:oMath>
      </m:oMathPara>
    </w:p>
    <w:p w14:paraId="104AFD29" w14:textId="77777777" w:rsidR="003A6698" w:rsidRPr="008D3933" w:rsidRDefault="003A6698" w:rsidP="00C31EF9">
      <w:pPr>
        <w:tabs>
          <w:tab w:val="left" w:pos="0"/>
        </w:tabs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</w:pPr>
    </w:p>
    <w:p w14:paraId="27DEB515" w14:textId="77777777" w:rsidR="00A5588A" w:rsidRPr="008D3933" w:rsidRDefault="00796834" w:rsidP="00C31EF9">
      <w:pPr>
        <w:tabs>
          <w:tab w:val="left" w:pos="0"/>
        </w:tabs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max</m:t>
            </m:r>
          </m:sub>
        </m:sSub>
      </m:oMath>
      <w:r w:rsidR="007361F9" w:rsidRPr="008D3933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maksimalus galimas įvertinimas , t. y. 18 balų.</w:t>
      </w:r>
    </w:p>
    <w:p w14:paraId="25D5C065" w14:textId="77777777" w:rsidR="00386287" w:rsidRPr="008E0716" w:rsidRDefault="00386287" w:rsidP="00C31EF9">
      <w:pPr>
        <w:tabs>
          <w:tab w:val="left" w:pos="0"/>
        </w:tabs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4"/>
          <w:szCs w:val="24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7653"/>
      </w:tblGrid>
      <w:tr w:rsidR="00A5588A" w:rsidRPr="00D730D0" w14:paraId="5D02D933" w14:textId="77777777" w:rsidTr="00D40010">
        <w:trPr>
          <w:trHeight w:val="3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D66" w14:textId="77777777" w:rsidR="00A5588A" w:rsidRPr="00D730D0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Kriterijus</w:t>
            </w:r>
          </w:p>
        </w:tc>
      </w:tr>
      <w:tr w:rsidR="00A5588A" w:rsidRPr="00D730D0" w14:paraId="08A5E14D" w14:textId="77777777" w:rsidTr="00D40010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6DBE" w14:textId="42100006" w:rsidR="00A5588A" w:rsidRPr="00D730D0" w:rsidRDefault="007E7A12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5588A" w:rsidRPr="00D7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kriterijus. Specialistų kompetencija </w:t>
            </w:r>
            <w:r w:rsidR="00A5588A" w:rsidRPr="00D73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F028F0" w:rsidRPr="00D73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5588A" w:rsidRPr="00D73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</w:tr>
      <w:tr w:rsidR="00A5588A" w:rsidRPr="00D730D0" w14:paraId="13CE5254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0131" w14:textId="77777777" w:rsidR="00A5588A" w:rsidRPr="00D730D0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Specialistas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93D0" w14:textId="77777777" w:rsidR="00A5588A" w:rsidRPr="00D730D0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A5588A" w:rsidRPr="008E0716" w14:paraId="7B48F638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2A18" w14:textId="77777777" w:rsidR="00A5588A" w:rsidRPr="008E0716" w:rsidRDefault="0067664C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Pirmas parametras:</w:t>
            </w:r>
            <w:r w:rsidR="00A5588A" w:rsidRPr="00D7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Informacinių sistemų analizės ekspertas </w:t>
            </w:r>
            <w:r w:rsidR="00A5588A" w:rsidRPr="00D730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A5588A" w:rsidRPr="00D730D0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A5588A" w:rsidRPr="00D730D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="00A5588A" w:rsidRPr="00D730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C2CB" w14:textId="77777777" w:rsidR="00A5588A" w:rsidRPr="00D730D0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sz w:val="24"/>
                <w:szCs w:val="24"/>
              </w:rPr>
              <w:t>Specifinės dalykinės srities patirtis savo ruožtu optimizuotų komunikaciją su užsakovo atstovais, problemų bei galimų sprendimų suvokimą.</w:t>
            </w:r>
          </w:p>
          <w:p w14:paraId="2F0DCB20" w14:textId="77777777" w:rsidR="00A5588A" w:rsidRPr="00D730D0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sz w:val="24"/>
                <w:szCs w:val="24"/>
              </w:rPr>
              <w:t>Papildomi balai suteikiami specialistui, turinčiam strateginės analizės ir veiklos metodų taikymo apibrėžtoje platformoje žinias.</w:t>
            </w:r>
          </w:p>
          <w:p w14:paraId="3F365B40" w14:textId="77777777" w:rsidR="00B367B7" w:rsidRPr="00D730D0" w:rsidRDefault="007F08DB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0">
              <w:rPr>
                <w:rFonts w:ascii="Times New Roman" w:hAnsi="Times New Roman" w:cs="Times New Roman"/>
                <w:sz w:val="24"/>
                <w:szCs w:val="24"/>
              </w:rPr>
              <w:t xml:space="preserve">Balai skiriami tik už turimas konkrečias </w:t>
            </w:r>
            <w:r w:rsidR="00EB45C4" w:rsidRPr="00D730D0">
              <w:rPr>
                <w:rFonts w:ascii="Times New Roman" w:hAnsi="Times New Roman" w:cs="Times New Roman"/>
                <w:sz w:val="24"/>
                <w:szCs w:val="24"/>
              </w:rPr>
              <w:t xml:space="preserve">žemiau nurodytas </w:t>
            </w:r>
            <w:r w:rsidRPr="00D730D0">
              <w:rPr>
                <w:rFonts w:ascii="Times New Roman" w:hAnsi="Times New Roman" w:cs="Times New Roman"/>
                <w:sz w:val="24"/>
                <w:szCs w:val="24"/>
              </w:rPr>
              <w:t xml:space="preserve">kompetencijas. </w:t>
            </w:r>
            <w:r w:rsidR="00B367B7" w:rsidRPr="00D730D0">
              <w:rPr>
                <w:rFonts w:ascii="Times New Roman" w:hAnsi="Times New Roman" w:cs="Times New Roman"/>
                <w:sz w:val="24"/>
                <w:szCs w:val="24"/>
              </w:rPr>
              <w:t>Jei specialistas neturi nei vienos iš žemiau išvardintų kompetencij</w:t>
            </w:r>
            <w:r w:rsidR="00E61A96" w:rsidRPr="00D730D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367B7" w:rsidRPr="00D730D0">
              <w:rPr>
                <w:rFonts w:ascii="Times New Roman" w:hAnsi="Times New Roman" w:cs="Times New Roman"/>
                <w:sz w:val="24"/>
                <w:szCs w:val="24"/>
              </w:rPr>
              <w:t xml:space="preserve"> (kompetencijos Nr. 1,</w:t>
            </w:r>
            <w:r w:rsidR="00CC6C43" w:rsidRPr="00D7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7B7" w:rsidRPr="00D730D0">
              <w:rPr>
                <w:rFonts w:ascii="Times New Roman" w:hAnsi="Times New Roman" w:cs="Times New Roman"/>
                <w:sz w:val="24"/>
                <w:szCs w:val="24"/>
              </w:rPr>
              <w:t>kompetencijos Nr. 2, kompetencijos Nr. 3), jam skiriama 0 balų.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2551"/>
              <w:gridCol w:w="2552"/>
            </w:tblGrid>
            <w:tr w:rsidR="00F503BD" w:rsidRPr="00D730D0" w14:paraId="6140BA89" w14:textId="77777777" w:rsidTr="000C6692">
              <w:tc>
                <w:tcPr>
                  <w:tcW w:w="2440" w:type="dxa"/>
                  <w:vAlign w:val="center"/>
                </w:tcPr>
                <w:p w14:paraId="23576AD0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</w:rPr>
                    <w:t>Kompetencija Nr. 1</w:t>
                  </w:r>
                </w:p>
              </w:tc>
              <w:tc>
                <w:tcPr>
                  <w:tcW w:w="2551" w:type="dxa"/>
                  <w:vAlign w:val="center"/>
                </w:tcPr>
                <w:p w14:paraId="6BA968C1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</w:rPr>
                    <w:t>Kompetencija Nr. 2</w:t>
                  </w:r>
                </w:p>
              </w:tc>
              <w:tc>
                <w:tcPr>
                  <w:tcW w:w="2552" w:type="dxa"/>
                  <w:vAlign w:val="center"/>
                </w:tcPr>
                <w:p w14:paraId="5D24A0FC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</w:rPr>
                    <w:t>Kompetencija Nr. 3</w:t>
                  </w:r>
                </w:p>
              </w:tc>
            </w:tr>
            <w:tr w:rsidR="00F503BD" w:rsidRPr="00D730D0" w14:paraId="3C61C980" w14:textId="77777777" w:rsidTr="000C6692">
              <w:tc>
                <w:tcPr>
                  <w:tcW w:w="2440" w:type="dxa"/>
                </w:tcPr>
                <w:p w14:paraId="0B41158E" w14:textId="1D95C634" w:rsidR="00F503BD" w:rsidRPr="00D730D0" w:rsidRDefault="00F503BD" w:rsidP="0078497B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</w:rPr>
                    <w:t xml:space="preserve">Analitiko patirtis, įgyvendinant bent 1 (vieną) teismų veiklos arba teisinių paslaugų teikimo informacinės sistemos </w:t>
                  </w:r>
                  <w:r w:rsidR="009629CE" w:rsidRPr="00D730D0">
                    <w:rPr>
                      <w:rFonts w:ascii="Times New Roman" w:hAnsi="Times New Roman" w:cs="Times New Roman"/>
                    </w:rPr>
                    <w:t>vystymo ir p</w:t>
                  </w:r>
                  <w:r w:rsidR="00FE7BDD" w:rsidRPr="00D730D0">
                    <w:rPr>
                      <w:rFonts w:ascii="Times New Roman" w:hAnsi="Times New Roman" w:cs="Times New Roman"/>
                    </w:rPr>
                    <w:t>alaikymo</w:t>
                  </w:r>
                  <w:r w:rsidRPr="00D730D0">
                    <w:rPr>
                      <w:rFonts w:ascii="Times New Roman" w:hAnsi="Times New Roman" w:cs="Times New Roman"/>
                    </w:rPr>
                    <w:t xml:space="preserve"> projektą</w:t>
                  </w:r>
                  <w:r w:rsidR="00605DAE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6141CE">
                    <w:rPr>
                      <w:rFonts w:ascii="Times New Roman" w:hAnsi="Times New Roman" w:cs="Times New Roman"/>
                    </w:rPr>
                    <w:t>vertinama patirtis, įgyta užbaigtame projekte, kurio rezultatai užsakovo yra priimti kaip tinkami</w:t>
                  </w:r>
                  <w:r w:rsidR="00605DAE">
                    <w:rPr>
                      <w:rFonts w:ascii="Times New Roman" w:hAnsi="Times New Roman" w:cs="Times New Roman"/>
                    </w:rPr>
                    <w:t>)</w:t>
                  </w:r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5AE49EC2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D730D0">
                    <w:rPr>
                      <w:rFonts w:ascii="Times New Roman" w:hAnsi="Times New Roman" w:cs="Times New Roman"/>
                    </w:rPr>
                    <w:t>Analitiko kvalifikaciją</w:t>
                  </w:r>
                </w:p>
              </w:tc>
              <w:tc>
                <w:tcPr>
                  <w:tcW w:w="2552" w:type="dxa"/>
                </w:tcPr>
                <w:p w14:paraId="0FAB5ED5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</w:rPr>
                    <w:t>Strateginės analizės ir veiklos metodų išmanymas. Veiklos analizės metodų taikymo apibrėžtoje platformoje  išmanymas.</w:t>
                  </w:r>
                </w:p>
              </w:tc>
            </w:tr>
            <w:tr w:rsidR="00F503BD" w:rsidRPr="00D730D0" w14:paraId="6E2E4B5E" w14:textId="77777777" w:rsidTr="000C6692">
              <w:tc>
                <w:tcPr>
                  <w:tcW w:w="2440" w:type="dxa"/>
                </w:tcPr>
                <w:p w14:paraId="0E7C0F37" w14:textId="77777777" w:rsidR="00F503BD" w:rsidRPr="00D730D0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skiriamas </w:t>
                  </w:r>
                  <w:r w:rsidR="00F503BD" w:rsidRPr="00D730D0">
                    <w:rPr>
                      <w:rFonts w:ascii="Times New Roman" w:hAnsi="Times New Roman" w:cs="Times New Roman"/>
                      <w:b/>
                      <w:i/>
                    </w:rPr>
                    <w:t>1 balas</w:t>
                  </w:r>
                </w:p>
              </w:tc>
              <w:tc>
                <w:tcPr>
                  <w:tcW w:w="2551" w:type="dxa"/>
                </w:tcPr>
                <w:p w14:paraId="4860710B" w14:textId="77777777" w:rsidR="00F503BD" w:rsidRPr="00D730D0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skiriami </w:t>
                  </w:r>
                  <w:r w:rsidR="00F503BD" w:rsidRPr="00D730D0">
                    <w:rPr>
                      <w:rFonts w:ascii="Times New Roman" w:hAnsi="Times New Roman" w:cs="Times New Roman"/>
                      <w:b/>
                      <w:i/>
                    </w:rPr>
                    <w:t>2 balai</w:t>
                  </w:r>
                </w:p>
              </w:tc>
              <w:tc>
                <w:tcPr>
                  <w:tcW w:w="2552" w:type="dxa"/>
                </w:tcPr>
                <w:p w14:paraId="36DD9873" w14:textId="77777777" w:rsidR="00F503BD" w:rsidRPr="00D730D0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skiriami </w:t>
                  </w:r>
                  <w:r w:rsidR="00515825" w:rsidRPr="00D730D0">
                    <w:rPr>
                      <w:rFonts w:ascii="Times New Roman" w:hAnsi="Times New Roman" w:cs="Times New Roman"/>
                      <w:b/>
                      <w:i/>
                    </w:rPr>
                    <w:t>3 balai</w:t>
                  </w:r>
                </w:p>
              </w:tc>
            </w:tr>
            <w:tr w:rsidR="00F503BD" w:rsidRPr="00D730D0" w14:paraId="41430D1F" w14:textId="77777777" w:rsidTr="000C6692">
              <w:tc>
                <w:tcPr>
                  <w:tcW w:w="2440" w:type="dxa"/>
                </w:tcPr>
                <w:p w14:paraId="010E3BF4" w14:textId="16AA955D" w:rsidR="00F503BD" w:rsidRPr="00D730D0" w:rsidRDefault="00F503BD" w:rsidP="00E66E96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 xml:space="preserve">Pateikiamas specialisto CV (gyvenimo aprašymas), kuriame </w:t>
                  </w:r>
                  <w:r w:rsidRPr="00D730D0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lastRenderedPageBreak/>
                    <w:t>nurodoma i</w:t>
                  </w:r>
                  <w:r w:rsidRPr="00D730D0">
                    <w:rPr>
                      <w:rFonts w:ascii="Times New Roman" w:hAnsi="Times New Roman" w:cs="Times New Roman"/>
                    </w:rPr>
                    <w:t>nformacija apie specialisto profesinę patirtį, dalyvavimą projektuose, aiškiai nurodant projekto įgyvendinimo datas, specialisto vykdytas funkcijas ir atsakomybes projekte bei užsakovų kontaktinių asmenų, galinčių patvirtinti specialisto atsakomybes projekte, duomenis.</w:t>
                  </w:r>
                  <w:r w:rsidR="000C204D"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05DAE" w:rsidRPr="0065105A">
                    <w:rPr>
                      <w:rFonts w:ascii="Times New Roman" w:hAnsi="Times New Roman" w:cs="Times New Roman"/>
                    </w:rPr>
                    <w:t>Taip pat pateikiamas projekto baigtumo apibūdinimas</w:t>
                  </w:r>
                  <w:r w:rsidR="00605DA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1A1EBB36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D730D0">
                    <w:rPr>
                      <w:rFonts w:ascii="Times New Roman" w:hAnsi="Times New Roman" w:cs="Times New Roman"/>
                    </w:rPr>
                    <w:lastRenderedPageBreak/>
                    <w:t xml:space="preserve">Pateikiamas  OMG -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Certified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UML Professional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Intermediate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730D0">
                    <w:rPr>
                      <w:rFonts w:ascii="Times New Roman" w:hAnsi="Times New Roman" w:cs="Times New Roman"/>
                    </w:rPr>
                    <w:lastRenderedPageBreak/>
                    <w:t xml:space="preserve">arba OMG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Certified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Expert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BPM™ 2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Intermediate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(OCEB™ 2) arba lygiavertis  kvalifikaciją įrodantis sertifikatas ar dokumentas. Mokymų kursų išklausymo pažymėjimai nevertinami.</w:t>
                  </w:r>
                </w:p>
              </w:tc>
              <w:tc>
                <w:tcPr>
                  <w:tcW w:w="2552" w:type="dxa"/>
                </w:tcPr>
                <w:p w14:paraId="2800C99B" w14:textId="77777777" w:rsidR="00F503BD" w:rsidRPr="00D730D0" w:rsidRDefault="00F503B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  <w:r w:rsidRPr="00D730D0">
                    <w:rPr>
                      <w:rFonts w:ascii="Times New Roman" w:hAnsi="Times New Roman" w:cs="Times New Roman"/>
                    </w:rPr>
                    <w:lastRenderedPageBreak/>
                    <w:t xml:space="preserve">Pateikiamas BSC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Certificate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Business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Analysis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Practice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,  BSC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lastRenderedPageBreak/>
                    <w:t>Certificate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Modelling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Business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730D0">
                    <w:rPr>
                      <w:rFonts w:ascii="Times New Roman" w:hAnsi="Times New Roman" w:cs="Times New Roman"/>
                    </w:rPr>
                    <w:t>Processes</w:t>
                  </w:r>
                  <w:proofErr w:type="spellEnd"/>
                  <w:r w:rsidRPr="00D730D0">
                    <w:rPr>
                      <w:rFonts w:ascii="Times New Roman" w:hAnsi="Times New Roman" w:cs="Times New Roman"/>
                    </w:rPr>
                    <w:t xml:space="preserve"> sertifikatas arba lygiavertis dokumentas.</w:t>
                  </w:r>
                  <w:r w:rsidR="0089440F" w:rsidRPr="00D730D0">
                    <w:rPr>
                      <w:rFonts w:ascii="Times New Roman" w:hAnsi="Times New Roman" w:cs="Times New Roman"/>
                    </w:rPr>
                    <w:t xml:space="preserve"> Mokymų kursų išklausymo pažymėjimai nevertinami.</w:t>
                  </w:r>
                </w:p>
              </w:tc>
            </w:tr>
          </w:tbl>
          <w:p w14:paraId="445B3D3C" w14:textId="77777777" w:rsidR="00A5588A" w:rsidRPr="008E0716" w:rsidRDefault="00A5588A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E46A9" w:rsidRPr="008E0716" w14:paraId="2705EA79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0DD" w14:textId="77777777" w:rsidR="003E46A9" w:rsidRPr="00A61492" w:rsidRDefault="003E46A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Specialistas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E520" w14:textId="77777777" w:rsidR="003E46A9" w:rsidRPr="00A61492" w:rsidRDefault="003E46A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3E46A9" w:rsidRPr="00A61492" w14:paraId="3105E778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E260" w14:textId="77777777" w:rsidR="003E46A9" w:rsidRPr="00A61492" w:rsidRDefault="0067664C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Antras parametras:</w:t>
            </w:r>
            <w:r w:rsidR="003E46A9" w:rsidRPr="00A61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Programuotoja</w:t>
            </w:r>
            <w:r w:rsidR="0089440F" w:rsidRPr="00A61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E46A9" w:rsidRPr="00A61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46A9" w:rsidRPr="00A614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3E46A9" w:rsidRPr="00A61492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3E46A9" w:rsidRPr="00A6149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="003E46A9" w:rsidRPr="00A614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3C1E" w14:textId="77777777" w:rsidR="003E46A9" w:rsidRPr="00A61492" w:rsidRDefault="003E46A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>Specifinės dalykinės srities patirtis savo ruožtu optimizuotų komunikaciją su užsakovo atstovais, problemų bei galimų sprendimų suvokimą.</w:t>
            </w:r>
          </w:p>
          <w:p w14:paraId="71840A0F" w14:textId="77777777" w:rsidR="003E46A9" w:rsidRPr="00A61492" w:rsidRDefault="003E46A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>Papildomi balai suteikiami specialist</w:t>
            </w:r>
            <w:r w:rsidR="0089440F" w:rsidRPr="00A61492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440F"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turintiems </w:t>
            </w: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>informacinių sistemų vystymo Microsoft technologinėje platformoje ir JAVA technologinėje platformoje žinias.</w:t>
            </w:r>
          </w:p>
          <w:p w14:paraId="7182E65F" w14:textId="77777777" w:rsidR="00B367B7" w:rsidRPr="00A61492" w:rsidRDefault="001F646A" w:rsidP="00B367B7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Balai skiriami tik už turimas konkrečias žemiau nurodytas kompetencijas. </w:t>
            </w:r>
            <w:r w:rsidR="00B367B7" w:rsidRPr="00A61492">
              <w:rPr>
                <w:rFonts w:ascii="Times New Roman" w:hAnsi="Times New Roman" w:cs="Times New Roman"/>
                <w:sz w:val="24"/>
                <w:szCs w:val="24"/>
              </w:rPr>
              <w:t>Jei specialistas neturi nei vienos iš žemiau išvardintų kompetencij</w:t>
            </w:r>
            <w:r w:rsidR="00E61A96" w:rsidRPr="00A6149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367B7"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 (kompetencijos Nr. 1,</w:t>
            </w:r>
            <w:r w:rsidR="00D313A8"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7B7" w:rsidRPr="00A61492">
              <w:rPr>
                <w:rFonts w:ascii="Times New Roman" w:hAnsi="Times New Roman" w:cs="Times New Roman"/>
                <w:sz w:val="24"/>
                <w:szCs w:val="24"/>
              </w:rPr>
              <w:t>kompetencijos Nr. 2), jam skiriama 0 balų.</w:t>
            </w:r>
          </w:p>
          <w:p w14:paraId="45CCAD58" w14:textId="77777777" w:rsidR="006C1284" w:rsidRPr="00A61492" w:rsidRDefault="006C1284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>Balai skiriami kiekvienam programuotojui atskirai ir</w:t>
            </w:r>
            <w:r w:rsidR="000606DA"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 galutiniam</w:t>
            </w: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8E6" w:rsidRPr="00A61492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4368E6" w:rsidRPr="00A6149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="004368E6" w:rsidRPr="00A614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368E6" w:rsidRPr="00A61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parametro įvertinimui </w:t>
            </w:r>
            <w:r w:rsidRPr="00A61492">
              <w:rPr>
                <w:rFonts w:ascii="Times New Roman" w:hAnsi="Times New Roman" w:cs="Times New Roman"/>
                <w:sz w:val="24"/>
                <w:szCs w:val="24"/>
              </w:rPr>
              <w:t>sumuojami.</w:t>
            </w:r>
          </w:p>
          <w:p w14:paraId="5822D2EC" w14:textId="77777777" w:rsidR="006C1284" w:rsidRPr="00A61492" w:rsidRDefault="006C1284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9"/>
              <w:gridCol w:w="3394"/>
            </w:tblGrid>
            <w:tr w:rsidR="0089440F" w:rsidRPr="00A61492" w14:paraId="3977F6A8" w14:textId="77777777" w:rsidTr="000C6692">
              <w:tc>
                <w:tcPr>
                  <w:tcW w:w="3999" w:type="dxa"/>
                  <w:vAlign w:val="center"/>
                </w:tcPr>
                <w:p w14:paraId="4B028C4A" w14:textId="77777777" w:rsidR="0089440F" w:rsidRPr="00A61492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  <w:b/>
                    </w:rPr>
                    <w:t>Kompetencija Nr. 1</w:t>
                  </w:r>
                </w:p>
              </w:tc>
              <w:tc>
                <w:tcPr>
                  <w:tcW w:w="3394" w:type="dxa"/>
                  <w:vAlign w:val="center"/>
                </w:tcPr>
                <w:p w14:paraId="3BCCC395" w14:textId="77777777" w:rsidR="0089440F" w:rsidRPr="00A61492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  <w:b/>
                    </w:rPr>
                    <w:t>Kompetencija Nr. 2</w:t>
                  </w:r>
                </w:p>
              </w:tc>
            </w:tr>
            <w:tr w:rsidR="0089440F" w:rsidRPr="00A61492" w14:paraId="7BDF3DB6" w14:textId="77777777" w:rsidTr="000C6692">
              <w:tc>
                <w:tcPr>
                  <w:tcW w:w="3999" w:type="dxa"/>
                </w:tcPr>
                <w:p w14:paraId="4A3E6877" w14:textId="06902E10" w:rsidR="0089440F" w:rsidRPr="00A61492" w:rsidRDefault="0089440F" w:rsidP="007D421B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</w:rPr>
                    <w:t>Programuotoj</w:t>
                  </w:r>
                  <w:r w:rsidR="001F4D40" w:rsidRPr="00A61492">
                    <w:rPr>
                      <w:rFonts w:ascii="Times New Roman" w:hAnsi="Times New Roman" w:cs="Times New Roman"/>
                    </w:rPr>
                    <w:t>o</w:t>
                  </w:r>
                  <w:r w:rsidRPr="00A61492">
                    <w:rPr>
                      <w:rFonts w:ascii="Times New Roman" w:hAnsi="Times New Roman" w:cs="Times New Roman"/>
                    </w:rPr>
                    <w:t xml:space="preserve">, patirtis, įgyvendinant bent 1 (vieną) teismų veiklos arba teisinių paslaugų teikimo informacinės sistemos </w:t>
                  </w:r>
                  <w:r w:rsidR="009629CE" w:rsidRPr="00A61492">
                    <w:rPr>
                      <w:rFonts w:ascii="Times New Roman" w:hAnsi="Times New Roman" w:cs="Times New Roman"/>
                    </w:rPr>
                    <w:t xml:space="preserve">vystymo ir </w:t>
                  </w:r>
                  <w:r w:rsidR="00FE7BDD" w:rsidRPr="00A61492">
                    <w:rPr>
                      <w:rFonts w:ascii="Times New Roman" w:hAnsi="Times New Roman" w:cs="Times New Roman"/>
                    </w:rPr>
                    <w:t>palaikymo</w:t>
                  </w:r>
                  <w:r w:rsidRPr="00A61492">
                    <w:rPr>
                      <w:rFonts w:ascii="Times New Roman" w:hAnsi="Times New Roman" w:cs="Times New Roman"/>
                    </w:rPr>
                    <w:t xml:space="preserve"> projektą</w:t>
                  </w:r>
                  <w:r w:rsidR="00B8744B">
                    <w:rPr>
                      <w:rFonts w:ascii="Times New Roman" w:hAnsi="Times New Roman" w:cs="Times New Roman"/>
                    </w:rPr>
                    <w:t>(</w:t>
                  </w:r>
                  <w:r w:rsidR="006141CE">
                    <w:rPr>
                      <w:rFonts w:ascii="Times New Roman" w:hAnsi="Times New Roman" w:cs="Times New Roman"/>
                    </w:rPr>
                    <w:t xml:space="preserve"> vertinama patirtis, įgyta užbaigtame projekte, kurio rezultatai užsakovo yra priimti kaip tinkami</w:t>
                  </w:r>
                  <w:r w:rsidR="00B8744B">
                    <w:rPr>
                      <w:rFonts w:ascii="Times New Roman" w:hAnsi="Times New Roman" w:cs="Times New Roman"/>
                    </w:rPr>
                    <w:t>)</w:t>
                  </w:r>
                  <w:r w:rsidRPr="00A6149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94" w:type="dxa"/>
                </w:tcPr>
                <w:p w14:paraId="573A8A7A" w14:textId="77777777" w:rsidR="0089440F" w:rsidRPr="00A61492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</w:rPr>
                    <w:t>Informacinių sistemų vystymo Microsoft technologinėje platformoje ir JAVA technologinėje platformoje žinios</w:t>
                  </w:r>
                  <w:r w:rsidR="00654267" w:rsidRPr="00A61492">
                    <w:rPr>
                      <w:rFonts w:ascii="Times New Roman" w:hAnsi="Times New Roman" w:cs="Times New Roman"/>
                    </w:rPr>
                    <w:t xml:space="preserve"> (specialistas turi atitikti abu reikalavimus. Jei atitinka tik vieną iš jų, balai </w:t>
                  </w:r>
                  <w:r w:rsidR="00D37BAC" w:rsidRPr="00A61492">
                    <w:rPr>
                      <w:rFonts w:ascii="Times New Roman" w:hAnsi="Times New Roman" w:cs="Times New Roman"/>
                    </w:rPr>
                    <w:t>kompetencijai</w:t>
                  </w:r>
                  <w:r w:rsidR="006620A3" w:rsidRPr="00A61492">
                    <w:rPr>
                      <w:rFonts w:ascii="Times New Roman" w:hAnsi="Times New Roman" w:cs="Times New Roman"/>
                    </w:rPr>
                    <w:t xml:space="preserve"> Nr. 2 </w:t>
                  </w:r>
                  <w:r w:rsidR="00654267" w:rsidRPr="00A61492">
                    <w:rPr>
                      <w:rFonts w:ascii="Times New Roman" w:hAnsi="Times New Roman" w:cs="Times New Roman"/>
                    </w:rPr>
                    <w:t>neskiriami)</w:t>
                  </w:r>
                  <w:r w:rsidRPr="00A6149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89440F" w:rsidRPr="00A61492" w14:paraId="2CF1A6F7" w14:textId="77777777" w:rsidTr="000C6692">
              <w:tc>
                <w:tcPr>
                  <w:tcW w:w="3999" w:type="dxa"/>
                </w:tcPr>
                <w:p w14:paraId="3E4F75B0" w14:textId="77777777" w:rsidR="0089440F" w:rsidRPr="00A61492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skiriamas </w:t>
                  </w:r>
                  <w:r w:rsidR="0089440F" w:rsidRPr="00A61492">
                    <w:rPr>
                      <w:rFonts w:ascii="Times New Roman" w:hAnsi="Times New Roman" w:cs="Times New Roman"/>
                      <w:b/>
                      <w:i/>
                    </w:rPr>
                    <w:t>1 balas</w:t>
                  </w:r>
                </w:p>
              </w:tc>
              <w:tc>
                <w:tcPr>
                  <w:tcW w:w="3394" w:type="dxa"/>
                </w:tcPr>
                <w:p w14:paraId="0962C379" w14:textId="77777777" w:rsidR="0089440F" w:rsidRPr="00A61492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skiriami </w:t>
                  </w:r>
                  <w:r w:rsidR="0089440F" w:rsidRPr="00A61492">
                    <w:rPr>
                      <w:rFonts w:ascii="Times New Roman" w:hAnsi="Times New Roman" w:cs="Times New Roman"/>
                      <w:b/>
                      <w:i/>
                    </w:rPr>
                    <w:t>2 balai</w:t>
                  </w:r>
                </w:p>
              </w:tc>
            </w:tr>
            <w:tr w:rsidR="0089440F" w:rsidRPr="00A61492" w14:paraId="685672F7" w14:textId="77777777" w:rsidTr="000C6692">
              <w:tc>
                <w:tcPr>
                  <w:tcW w:w="3999" w:type="dxa"/>
                </w:tcPr>
                <w:p w14:paraId="4D9F1970" w14:textId="7D366168" w:rsidR="0089440F" w:rsidRPr="00A61492" w:rsidRDefault="0089440F" w:rsidP="001F4D40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>Pateikiam</w:t>
                  </w:r>
                  <w:r w:rsidR="001F4D40"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>as</w:t>
                  </w:r>
                  <w:r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 xml:space="preserve"> specialist</w:t>
                  </w:r>
                  <w:r w:rsidR="001F4D40"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>o</w:t>
                  </w:r>
                  <w:r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 xml:space="preserve"> CV (gyvenimo aprašymas), kuri</w:t>
                  </w:r>
                  <w:r w:rsidR="001F4D40"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>ame</w:t>
                  </w:r>
                  <w:r w:rsidRPr="00A61492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 xml:space="preserve"> nurodoma i</w:t>
                  </w:r>
                  <w:r w:rsidRPr="00A61492">
                    <w:rPr>
                      <w:rFonts w:ascii="Times New Roman" w:hAnsi="Times New Roman" w:cs="Times New Roman"/>
                    </w:rPr>
                    <w:t>nformacija apie specialist</w:t>
                  </w:r>
                  <w:r w:rsidR="001F4D40" w:rsidRPr="00A61492">
                    <w:rPr>
                      <w:rFonts w:ascii="Times New Roman" w:hAnsi="Times New Roman" w:cs="Times New Roman"/>
                    </w:rPr>
                    <w:t>o</w:t>
                  </w:r>
                  <w:r w:rsidRPr="00A61492">
                    <w:rPr>
                      <w:rFonts w:ascii="Times New Roman" w:hAnsi="Times New Roman" w:cs="Times New Roman"/>
                    </w:rPr>
                    <w:t xml:space="preserve"> profesinę patirtį, dalyvavimą projektuose, aiškiai nurodant projekto įgyvendinimo datas, specialisto vykdytas funkcijas ir atsakomybes projekte bei užsakovų kontaktinių asmenų, galinčių patvirtinti specialisto atsakomybes projekte, duomenis.</w:t>
                  </w:r>
                  <w:r w:rsidR="00B874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8744B" w:rsidRPr="0065105A">
                    <w:rPr>
                      <w:rFonts w:ascii="Times New Roman" w:hAnsi="Times New Roman" w:cs="Times New Roman"/>
                    </w:rPr>
                    <w:t>Taip pat pateikiamas projekto baigtumo apibūdinimas</w:t>
                  </w:r>
                  <w:r w:rsidR="00B8744B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94" w:type="dxa"/>
                </w:tcPr>
                <w:p w14:paraId="6B9FB101" w14:textId="77777777" w:rsidR="0089440F" w:rsidRPr="00A61492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A61492">
                    <w:rPr>
                      <w:rFonts w:ascii="Times New Roman" w:hAnsi="Times New Roman" w:cs="Times New Roman"/>
                    </w:rPr>
                    <w:t xml:space="preserve">Pateikiamas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Oracle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Certified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Professional JAVA SE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Programmer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sertifikatas arba lygiavertis dokumentas ir MCSD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Solutions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Developer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Web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61492">
                    <w:rPr>
                      <w:rFonts w:ascii="Times New Roman" w:hAnsi="Times New Roman" w:cs="Times New Roman"/>
                    </w:rPr>
                    <w:t>Applications</w:t>
                  </w:r>
                  <w:proofErr w:type="spellEnd"/>
                  <w:r w:rsidRPr="00A61492">
                    <w:rPr>
                      <w:rFonts w:ascii="Times New Roman" w:hAnsi="Times New Roman" w:cs="Times New Roman"/>
                    </w:rPr>
                    <w:t xml:space="preserve">  sertifikatas arba lygiavertis dokumentas. Mokymų kursų išklausymo pažymėjimai nevertinami.</w:t>
                  </w:r>
                </w:p>
              </w:tc>
            </w:tr>
          </w:tbl>
          <w:p w14:paraId="57855475" w14:textId="77777777" w:rsidR="003E46A9" w:rsidRPr="00A61492" w:rsidRDefault="003E46A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B9" w:rsidRPr="00195CE9" w14:paraId="13402E5D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DB3" w14:textId="77777777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Specialistas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9454" w14:textId="77777777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9D24B9" w:rsidRPr="00195CE9" w14:paraId="4D11F4E1" w14:textId="77777777" w:rsidTr="000C6692">
        <w:trPr>
          <w:trHeight w:val="15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6314" w14:textId="7B6329AA" w:rsidR="009D24B9" w:rsidRPr="00195CE9" w:rsidRDefault="0067664C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Trečias parametras:</w:t>
            </w:r>
            <w:r w:rsidR="009D24B9" w:rsidRPr="0019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Informacinės sistemos testavimo </w:t>
            </w:r>
            <w:r w:rsidR="000764F7" w:rsidRPr="0019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specialistas </w:t>
            </w:r>
            <w:r w:rsidR="009D24B9" w:rsidRPr="00195C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9D24B9" w:rsidRPr="00195CE9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9D24B9" w:rsidRPr="00195CE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="009D24B9" w:rsidRPr="00195C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3AC8C012" w14:textId="77777777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4928" w14:textId="77777777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sz w:val="24"/>
                <w:szCs w:val="24"/>
              </w:rPr>
              <w:t>Specifinės dalykinės srities patirtis savo ruožtu optimizuotų komunikaciją su užsakovo atstovais, problemų bei galimų sprendimų suvokimą.</w:t>
            </w:r>
          </w:p>
          <w:p w14:paraId="5B6C5C78" w14:textId="3ADEEF19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sz w:val="24"/>
                <w:szCs w:val="24"/>
              </w:rPr>
              <w:t>Papildomi balai suteikiami specialistui, turinčiam informacinių sistemų testavimo valdymo aukštesnio lygio žinias bei vartotojo sąsajos analitikos žini</w:t>
            </w:r>
            <w:r w:rsidR="00E84ED1" w:rsidRPr="00195CE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19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458BC" w14:textId="0C16E9D1" w:rsidR="0016422C" w:rsidRPr="00195CE9" w:rsidRDefault="00A42157" w:rsidP="0016422C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5CE9">
              <w:rPr>
                <w:rFonts w:ascii="Times New Roman" w:hAnsi="Times New Roman" w:cs="Times New Roman"/>
                <w:sz w:val="24"/>
                <w:szCs w:val="24"/>
              </w:rPr>
              <w:t xml:space="preserve">Balai skiriami tik už turimas konkrečias žemiau nurodytas kompetencijas. </w:t>
            </w:r>
            <w:r w:rsidR="0016422C" w:rsidRPr="00195CE9">
              <w:rPr>
                <w:rFonts w:ascii="Times New Roman" w:hAnsi="Times New Roman" w:cs="Times New Roman"/>
                <w:sz w:val="24"/>
                <w:szCs w:val="24"/>
              </w:rPr>
              <w:t>Jei specialistas neturi nei vienos iš žemiau išvardintų kompetencij</w:t>
            </w:r>
            <w:r w:rsidR="00E61A96" w:rsidRPr="00195CE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16422C" w:rsidRPr="0019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22C" w:rsidRPr="00195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(kompetencijos Nr. 1,</w:t>
            </w:r>
            <w:r w:rsidR="00D313A8" w:rsidRPr="0019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22C" w:rsidRPr="00195CE9">
              <w:rPr>
                <w:rFonts w:ascii="Times New Roman" w:hAnsi="Times New Roman" w:cs="Times New Roman"/>
                <w:sz w:val="24"/>
                <w:szCs w:val="24"/>
              </w:rPr>
              <w:t>kompetencijos Nr. 2, kompetencijos Nr. 3), jam skiriama 0 balų.</w:t>
            </w:r>
          </w:p>
          <w:p w14:paraId="6614A1C8" w14:textId="3F7C0A9E" w:rsidR="00FE7BDD" w:rsidRPr="00195CE9" w:rsidRDefault="00FE7BDD" w:rsidP="0016422C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22A6" w14:textId="7F39F12C" w:rsidR="00FE7BDD" w:rsidRPr="00195CE9" w:rsidRDefault="00FE7BDD" w:rsidP="0016422C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2D94" w14:textId="77777777" w:rsidR="00FE7BDD" w:rsidRPr="00195CE9" w:rsidRDefault="00FE7BDD" w:rsidP="0016422C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08C6" w14:textId="77777777" w:rsidR="0016422C" w:rsidRPr="00195CE9" w:rsidRDefault="0016422C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7393" w:type="dxa"/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2410"/>
              <w:gridCol w:w="2410"/>
            </w:tblGrid>
            <w:tr w:rsidR="0089440F" w:rsidRPr="00195CE9" w14:paraId="16A754AC" w14:textId="77777777" w:rsidTr="000C6692">
              <w:tc>
                <w:tcPr>
                  <w:tcW w:w="2573" w:type="dxa"/>
                  <w:vAlign w:val="center"/>
                </w:tcPr>
                <w:p w14:paraId="09F68407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</w:rPr>
                    <w:t>Kompetencija Nr. 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33A9D4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</w:rPr>
                    <w:t>Kompetencija Nr. 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6070714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</w:rPr>
                    <w:t>Kompetencija Nr. 3</w:t>
                  </w:r>
                </w:p>
              </w:tc>
            </w:tr>
            <w:tr w:rsidR="0089440F" w:rsidRPr="00195CE9" w14:paraId="3BB697BA" w14:textId="77777777" w:rsidTr="000C6692">
              <w:tc>
                <w:tcPr>
                  <w:tcW w:w="2573" w:type="dxa"/>
                </w:tcPr>
                <w:p w14:paraId="2C680C20" w14:textId="6E7F6BCA" w:rsidR="0089440F" w:rsidRPr="00195CE9" w:rsidRDefault="0089440F" w:rsidP="007D421B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</w:rPr>
                    <w:t xml:space="preserve">Testavimo patirtis,  įgyvendinant bent 1 (vieną) teismų veiklos arba teisinių paslaugų teikimo informacinės sistemos </w:t>
                  </w:r>
                  <w:r w:rsidR="00D578D2" w:rsidRPr="00195CE9">
                    <w:rPr>
                      <w:rFonts w:ascii="Times New Roman" w:hAnsi="Times New Roman" w:cs="Times New Roman"/>
                    </w:rPr>
                    <w:t>vystymo</w:t>
                  </w:r>
                  <w:r w:rsidRPr="00195CE9">
                    <w:rPr>
                      <w:rFonts w:ascii="Times New Roman" w:hAnsi="Times New Roman" w:cs="Times New Roman"/>
                    </w:rPr>
                    <w:t xml:space="preserve"> projektą</w:t>
                  </w:r>
                  <w:r w:rsidR="00B8744B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6141CE">
                    <w:rPr>
                      <w:rFonts w:ascii="Times New Roman" w:hAnsi="Times New Roman" w:cs="Times New Roman"/>
                    </w:rPr>
                    <w:t>vertinama patirtis, įgyta užbaigtame projekte, kurio rezultatai užsakovo yra priimti kaip tinkami</w:t>
                  </w:r>
                  <w:r w:rsidR="00B8744B">
                    <w:rPr>
                      <w:rFonts w:ascii="Times New Roman" w:hAnsi="Times New Roman" w:cs="Times New Roman"/>
                    </w:rPr>
                    <w:t>)</w:t>
                  </w:r>
                  <w:r w:rsidR="00FE7BDD" w:rsidRPr="00195CE9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2EA5DF99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</w:rPr>
                    <w:t>Informacinių sistemų testavimo valdymo aukštesnio lygio žinios.</w:t>
                  </w:r>
                </w:p>
              </w:tc>
              <w:tc>
                <w:tcPr>
                  <w:tcW w:w="2410" w:type="dxa"/>
                </w:tcPr>
                <w:p w14:paraId="2C7FBE5C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</w:rPr>
                    <w:t>Informacinių sistemų vartotojo sąsajos analitikos žinios</w:t>
                  </w:r>
                </w:p>
              </w:tc>
            </w:tr>
            <w:tr w:rsidR="0089440F" w:rsidRPr="00195CE9" w14:paraId="6169970D" w14:textId="77777777" w:rsidTr="000C6692">
              <w:tc>
                <w:tcPr>
                  <w:tcW w:w="2573" w:type="dxa"/>
                </w:tcPr>
                <w:p w14:paraId="66E79F46" w14:textId="77777777" w:rsidR="0089440F" w:rsidRPr="00195CE9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skiriamas </w:t>
                  </w:r>
                  <w:r w:rsidR="0089440F" w:rsidRPr="00195CE9">
                    <w:rPr>
                      <w:rFonts w:ascii="Times New Roman" w:hAnsi="Times New Roman" w:cs="Times New Roman"/>
                      <w:b/>
                      <w:i/>
                    </w:rPr>
                    <w:t>1 balas</w:t>
                  </w:r>
                </w:p>
              </w:tc>
              <w:tc>
                <w:tcPr>
                  <w:tcW w:w="2410" w:type="dxa"/>
                </w:tcPr>
                <w:p w14:paraId="5ED61F10" w14:textId="77777777" w:rsidR="0089440F" w:rsidRPr="00195CE9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skiriami </w:t>
                  </w:r>
                  <w:r w:rsidR="0089440F" w:rsidRPr="00195CE9">
                    <w:rPr>
                      <w:rFonts w:ascii="Times New Roman" w:hAnsi="Times New Roman" w:cs="Times New Roman"/>
                      <w:b/>
                      <w:i/>
                    </w:rPr>
                    <w:t>2 balai</w:t>
                  </w:r>
                </w:p>
              </w:tc>
              <w:tc>
                <w:tcPr>
                  <w:tcW w:w="2410" w:type="dxa"/>
                </w:tcPr>
                <w:p w14:paraId="57729276" w14:textId="77777777" w:rsidR="0089440F" w:rsidRPr="00195CE9" w:rsidRDefault="0074191D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/>
                      <w:i/>
                    </w:rPr>
                    <w:t xml:space="preserve">skiriami </w:t>
                  </w:r>
                  <w:r w:rsidR="0089440F" w:rsidRPr="00195CE9">
                    <w:rPr>
                      <w:rFonts w:ascii="Times New Roman" w:hAnsi="Times New Roman" w:cs="Times New Roman"/>
                      <w:b/>
                      <w:i/>
                    </w:rPr>
                    <w:t>3 bal</w:t>
                  </w:r>
                  <w:r w:rsidR="00F66A17" w:rsidRPr="00195CE9">
                    <w:rPr>
                      <w:rFonts w:ascii="Times New Roman" w:hAnsi="Times New Roman" w:cs="Times New Roman"/>
                      <w:b/>
                      <w:i/>
                    </w:rPr>
                    <w:t>ai</w:t>
                  </w:r>
                </w:p>
              </w:tc>
            </w:tr>
            <w:tr w:rsidR="0089440F" w:rsidRPr="00195CE9" w14:paraId="4B1CB2DE" w14:textId="77777777" w:rsidTr="000C6692">
              <w:tc>
                <w:tcPr>
                  <w:tcW w:w="2573" w:type="dxa"/>
                </w:tcPr>
                <w:p w14:paraId="2AD4B3ED" w14:textId="52FE47A0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  <w:bCs/>
                      <w:iCs/>
                      <w:lang w:eastAsia="lt-LT"/>
                    </w:rPr>
                    <w:t>Pateikiamas specialisto CV (gyvenimo aprašymas), kuriame nurodoma i</w:t>
                  </w:r>
                  <w:r w:rsidRPr="00195CE9">
                    <w:rPr>
                      <w:rFonts w:ascii="Times New Roman" w:hAnsi="Times New Roman" w:cs="Times New Roman"/>
                    </w:rPr>
                    <w:t>nformacija apie specialisto profesinę patirtį, dalyvavimą projektuose, aiškiai nurodant projekto įgyvendinimo datas, specialisto vykdytas funkcijas ir atsakomybes projekte bei užsakovų kontaktinių asmenų, galinčių patvirtinti specialisto atsakomybes projekte, duomenis.</w:t>
                  </w:r>
                  <w:r w:rsidR="00B874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8744B" w:rsidRPr="0065105A">
                    <w:rPr>
                      <w:rFonts w:ascii="Times New Roman" w:hAnsi="Times New Roman" w:cs="Times New Roman"/>
                    </w:rPr>
                    <w:t>Taip pat pateikiamas projekto baigtumo apibūdinimas</w:t>
                  </w:r>
                  <w:r w:rsidR="00B8744B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3D075BA5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</w:rPr>
                    <w:t xml:space="preserve">Pateikiamas ISTQB,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Certified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Software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Test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Engineer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(CSTE) arba BCS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Intermediate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Certificate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Software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Testing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arba lygiavertis kvalifikaciją įrodantis sertifikatas  ar dokumentas. Mokymų kursų išklausymo pažymėjimai nevertinami.</w:t>
                  </w:r>
                </w:p>
              </w:tc>
              <w:tc>
                <w:tcPr>
                  <w:tcW w:w="2410" w:type="dxa"/>
                </w:tcPr>
                <w:p w14:paraId="5E53ACE5" w14:textId="77777777" w:rsidR="0089440F" w:rsidRPr="00195CE9" w:rsidRDefault="0089440F" w:rsidP="00C31EF9">
                  <w:pPr>
                    <w:tabs>
                      <w:tab w:val="left" w:pos="1248"/>
                    </w:tabs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195CE9">
                    <w:rPr>
                      <w:rFonts w:ascii="Times New Roman" w:hAnsi="Times New Roman" w:cs="Times New Roman"/>
                    </w:rPr>
                    <w:t xml:space="preserve">Pateikiamas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Certified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Usability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95CE9">
                    <w:rPr>
                      <w:rFonts w:ascii="Times New Roman" w:hAnsi="Times New Roman" w:cs="Times New Roman"/>
                    </w:rPr>
                    <w:t>Analyst</w:t>
                  </w:r>
                  <w:proofErr w:type="spellEnd"/>
                  <w:r w:rsidRPr="00195CE9">
                    <w:rPr>
                      <w:rFonts w:ascii="Times New Roman" w:hAnsi="Times New Roman" w:cs="Times New Roman"/>
                    </w:rPr>
                    <w:t xml:space="preserve"> arba lygiavertis dokumentas. Mokymų kursų išklausymo pažymėjimai nevertinami.</w:t>
                  </w:r>
                </w:p>
              </w:tc>
            </w:tr>
          </w:tbl>
          <w:p w14:paraId="2706DB25" w14:textId="77777777" w:rsidR="009D24B9" w:rsidRPr="00195CE9" w:rsidRDefault="009D24B9" w:rsidP="00C31EF9">
            <w:pPr>
              <w:shd w:val="clear" w:color="auto" w:fill="FFFFFF"/>
              <w:tabs>
                <w:tab w:val="left" w:pos="124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C3ECB" w14:textId="77777777" w:rsidR="00E171EA" w:rsidRPr="008E0716" w:rsidRDefault="00E171EA" w:rsidP="00C31EF9">
      <w:pPr>
        <w:pStyle w:val="BodyText"/>
        <w:tabs>
          <w:tab w:val="left" w:pos="567"/>
        </w:tabs>
        <w:ind w:left="567"/>
        <w:jc w:val="center"/>
        <w:rPr>
          <w:rFonts w:cs="Times New Roman"/>
          <w:spacing w:val="-1"/>
          <w:highlight w:val="yellow"/>
          <w:lang w:val="lt-LT"/>
        </w:rPr>
      </w:pPr>
    </w:p>
    <w:p w14:paraId="3631D088" w14:textId="4C32782A" w:rsidR="004E4969" w:rsidRPr="002F3E59" w:rsidRDefault="009121A5" w:rsidP="00921E6B">
      <w:pPr>
        <w:pStyle w:val="BodyText"/>
        <w:ind w:left="0" w:firstLine="567"/>
        <w:jc w:val="both"/>
        <w:rPr>
          <w:rFonts w:cs="Times New Roman"/>
          <w:lang w:val="lt-LT"/>
        </w:rPr>
      </w:pPr>
      <w:r w:rsidRPr="002F3E59">
        <w:rPr>
          <w:rFonts w:cs="Times New Roman"/>
          <w:lang w:val="lt-LT"/>
        </w:rPr>
        <w:t xml:space="preserve">5. </w:t>
      </w:r>
      <w:r w:rsidR="004E4969" w:rsidRPr="002F3E59">
        <w:rPr>
          <w:rFonts w:cs="Times New Roman"/>
          <w:lang w:val="lt-LT"/>
        </w:rPr>
        <w:t>Pasiūlymų vertinimą atlieka Viešųjų pirkimų komisijos paskirt</w:t>
      </w:r>
      <w:r w:rsidR="00871F75" w:rsidRPr="002F3E59">
        <w:rPr>
          <w:rFonts w:cs="Times New Roman"/>
          <w:lang w:val="lt-LT"/>
        </w:rPr>
        <w:t>as</w:t>
      </w:r>
      <w:r w:rsidR="004E4969" w:rsidRPr="002F3E59">
        <w:rPr>
          <w:rFonts w:cs="Times New Roman"/>
          <w:lang w:val="lt-LT"/>
        </w:rPr>
        <w:t xml:space="preserve"> eksperta</w:t>
      </w:r>
      <w:r w:rsidR="00871F75" w:rsidRPr="002F3E59">
        <w:rPr>
          <w:rFonts w:cs="Times New Roman"/>
          <w:lang w:val="lt-LT"/>
        </w:rPr>
        <w:t>s</w:t>
      </w:r>
      <w:r w:rsidR="004E4969" w:rsidRPr="002F3E59">
        <w:rPr>
          <w:rFonts w:cs="Times New Roman"/>
          <w:lang w:val="lt-LT"/>
        </w:rPr>
        <w:t xml:space="preserve">. </w:t>
      </w:r>
    </w:p>
    <w:p w14:paraId="3019C2A1" w14:textId="6A0573DC" w:rsidR="00F244E7" w:rsidRPr="002F3E59" w:rsidRDefault="009121A5" w:rsidP="00921E6B">
      <w:pPr>
        <w:pStyle w:val="BodyText"/>
        <w:ind w:left="0" w:firstLine="567"/>
        <w:jc w:val="both"/>
        <w:rPr>
          <w:rFonts w:cs="Times New Roman"/>
          <w:lang w:val="lt-LT"/>
        </w:rPr>
      </w:pPr>
      <w:r w:rsidRPr="002F3E59">
        <w:rPr>
          <w:rFonts w:cs="Times New Roman"/>
          <w:bCs/>
          <w:iCs/>
          <w:lang w:val="lt-LT"/>
        </w:rPr>
        <w:t xml:space="preserve">6. </w:t>
      </w:r>
      <w:r w:rsidR="00F244E7" w:rsidRPr="002F3E59">
        <w:rPr>
          <w:rFonts w:cs="Times New Roman"/>
          <w:bCs/>
          <w:iCs/>
          <w:lang w:val="lt-LT"/>
        </w:rPr>
        <w:t>Parametrų</w:t>
      </w:r>
      <w:r w:rsidR="00F244E7" w:rsidRPr="002F3E59">
        <w:rPr>
          <w:rFonts w:cs="Times New Roman"/>
          <w:i/>
          <w:lang w:val="lt-LT"/>
        </w:rPr>
        <w:t xml:space="preserve"> K</w:t>
      </w:r>
      <w:r w:rsidR="00F244E7" w:rsidRPr="002F3E59">
        <w:rPr>
          <w:rFonts w:cs="Times New Roman"/>
          <w:i/>
          <w:vertAlign w:val="subscript"/>
          <w:lang w:val="lt-LT"/>
        </w:rPr>
        <w:t>1</w:t>
      </w:r>
      <w:r w:rsidR="00F244E7" w:rsidRPr="002F3E59">
        <w:rPr>
          <w:rFonts w:cs="Times New Roman"/>
          <w:i/>
          <w:color w:val="000000" w:themeColor="text1"/>
          <w:lang w:val="lt-LT"/>
        </w:rPr>
        <w:t>,</w:t>
      </w:r>
      <w:r w:rsidR="00F244E7" w:rsidRPr="002F3E59">
        <w:rPr>
          <w:rFonts w:cs="Times New Roman"/>
          <w:i/>
          <w:lang w:val="lt-LT"/>
        </w:rPr>
        <w:t xml:space="preserve"> K</w:t>
      </w:r>
      <w:r w:rsidR="00F244E7" w:rsidRPr="002F3E59">
        <w:rPr>
          <w:rFonts w:cs="Times New Roman"/>
          <w:i/>
          <w:vertAlign w:val="subscript"/>
          <w:lang w:val="lt-LT"/>
        </w:rPr>
        <w:t>2</w:t>
      </w:r>
      <w:r w:rsidR="00F244E7" w:rsidRPr="002F3E59">
        <w:rPr>
          <w:rFonts w:cs="Times New Roman"/>
          <w:i/>
          <w:lang w:val="lt-LT"/>
        </w:rPr>
        <w:t>,</w:t>
      </w:r>
      <w:r w:rsidR="00F244E7" w:rsidRPr="002F3E59">
        <w:rPr>
          <w:rFonts w:cs="Times New Roman"/>
          <w:lang w:val="lt-LT"/>
        </w:rPr>
        <w:t>ir</w:t>
      </w:r>
      <w:r w:rsidR="00F244E7" w:rsidRPr="002F3E59">
        <w:rPr>
          <w:rFonts w:cs="Times New Roman"/>
          <w:i/>
          <w:lang w:val="lt-LT"/>
        </w:rPr>
        <w:t xml:space="preserve"> K</w:t>
      </w:r>
      <w:r w:rsidR="00F244E7" w:rsidRPr="002F3E59">
        <w:rPr>
          <w:rFonts w:cs="Times New Roman"/>
          <w:i/>
          <w:vertAlign w:val="subscript"/>
          <w:lang w:val="lt-LT"/>
        </w:rPr>
        <w:t xml:space="preserve">3, </w:t>
      </w:r>
      <w:r w:rsidR="00F244E7" w:rsidRPr="002F3E59">
        <w:rPr>
          <w:rFonts w:cs="Times New Roman"/>
          <w:i/>
          <w:lang w:val="lt-LT"/>
        </w:rPr>
        <w:t xml:space="preserve"> </w:t>
      </w:r>
      <w:r w:rsidR="00F244E7" w:rsidRPr="002F3E59">
        <w:rPr>
          <w:rFonts w:cs="Times New Roman"/>
          <w:bCs/>
          <w:iCs/>
          <w:lang w:val="lt-LT"/>
        </w:rPr>
        <w:t>balus eksperta</w:t>
      </w:r>
      <w:r w:rsidR="00871F75" w:rsidRPr="002F3E59">
        <w:rPr>
          <w:rFonts w:cs="Times New Roman"/>
          <w:bCs/>
          <w:iCs/>
          <w:lang w:val="lt-LT"/>
        </w:rPr>
        <w:t>s</w:t>
      </w:r>
      <w:r w:rsidR="00F244E7" w:rsidRPr="002F3E59">
        <w:rPr>
          <w:rFonts w:cs="Times New Roman"/>
          <w:bCs/>
          <w:iCs/>
          <w:lang w:val="lt-LT"/>
        </w:rPr>
        <w:t xml:space="preserve"> skirs įvertinę</w:t>
      </w:r>
      <w:r w:rsidR="00871F75" w:rsidRPr="002F3E59">
        <w:rPr>
          <w:rFonts w:cs="Times New Roman"/>
          <w:bCs/>
          <w:iCs/>
          <w:lang w:val="lt-LT"/>
        </w:rPr>
        <w:t>s</w:t>
      </w:r>
      <w:r w:rsidR="00F244E7" w:rsidRPr="002F3E59">
        <w:rPr>
          <w:rFonts w:cs="Times New Roman"/>
          <w:bCs/>
          <w:iCs/>
          <w:lang w:val="lt-LT"/>
        </w:rPr>
        <w:t xml:space="preserve"> </w:t>
      </w:r>
      <w:r w:rsidR="00957370" w:rsidRPr="002F3E59">
        <w:rPr>
          <w:rFonts w:cs="Times New Roman"/>
          <w:bCs/>
          <w:iCs/>
          <w:lang w:val="lt-LT"/>
        </w:rPr>
        <w:t>jų atitiktį keliamiems reikalavimams</w:t>
      </w:r>
      <w:r w:rsidR="00F244E7" w:rsidRPr="002F3E59">
        <w:rPr>
          <w:rFonts w:cs="Times New Roman"/>
          <w:bCs/>
          <w:iCs/>
          <w:lang w:val="lt-LT"/>
        </w:rPr>
        <w:t xml:space="preserve">. </w:t>
      </w:r>
      <w:r w:rsidR="00871F75" w:rsidRPr="002F3E59">
        <w:rPr>
          <w:rFonts w:cs="Times New Roman"/>
          <w:lang w:val="lt-LT"/>
        </w:rPr>
        <w:t>E</w:t>
      </w:r>
      <w:r w:rsidR="00F244E7" w:rsidRPr="002F3E59">
        <w:rPr>
          <w:rFonts w:cs="Times New Roman"/>
          <w:lang w:val="lt-LT"/>
        </w:rPr>
        <w:t xml:space="preserve">kspertas, vertindamas </w:t>
      </w:r>
      <w:r w:rsidR="00957370" w:rsidRPr="002F3E59">
        <w:rPr>
          <w:rFonts w:cs="Times New Roman"/>
          <w:lang w:val="lt-LT"/>
        </w:rPr>
        <w:t>parametrą</w:t>
      </w:r>
      <w:r w:rsidR="00F244E7" w:rsidRPr="002F3E59">
        <w:rPr>
          <w:rFonts w:cs="Times New Roman"/>
          <w:lang w:val="lt-LT"/>
        </w:rPr>
        <w:t xml:space="preserve">, suteikia jam vertinimo balą nustatytose ribose. </w:t>
      </w:r>
      <w:r w:rsidR="00957370" w:rsidRPr="002F3E59">
        <w:rPr>
          <w:rFonts w:cs="Times New Roman"/>
          <w:lang w:val="lt-LT"/>
        </w:rPr>
        <w:t xml:space="preserve">Kriterijų balai apskaičiuojami šiame </w:t>
      </w:r>
      <w:r w:rsidR="008C7156" w:rsidRPr="002F3E59">
        <w:rPr>
          <w:rFonts w:cs="Times New Roman"/>
          <w:lang w:val="lt-LT"/>
        </w:rPr>
        <w:t xml:space="preserve">pirkimo sąlygų </w:t>
      </w:r>
      <w:r w:rsidR="00957370" w:rsidRPr="002F3E59">
        <w:rPr>
          <w:rFonts w:cs="Times New Roman"/>
          <w:lang w:val="lt-LT"/>
        </w:rPr>
        <w:t>skyriuje nustatyta tvarka.</w:t>
      </w:r>
    </w:p>
    <w:p w14:paraId="674C706E" w14:textId="6E3AAC77" w:rsidR="004E4969" w:rsidRPr="002F3E59" w:rsidRDefault="009121A5" w:rsidP="00921E6B">
      <w:pPr>
        <w:pStyle w:val="BodyText"/>
        <w:ind w:left="0" w:firstLine="567"/>
        <w:jc w:val="both"/>
        <w:rPr>
          <w:rFonts w:cs="Times New Roman"/>
          <w:lang w:val="lt-LT"/>
        </w:rPr>
      </w:pPr>
      <w:r w:rsidRPr="002F3E59">
        <w:rPr>
          <w:rFonts w:cs="Times New Roman"/>
          <w:lang w:val="lt-LT"/>
        </w:rPr>
        <w:t xml:space="preserve">7. </w:t>
      </w:r>
      <w:r w:rsidR="004E4969" w:rsidRPr="002F3E59">
        <w:rPr>
          <w:rFonts w:cs="Times New Roman"/>
          <w:lang w:val="lt-LT"/>
        </w:rPr>
        <w:t>Atlikę</w:t>
      </w:r>
      <w:r w:rsidR="00871F75" w:rsidRPr="002F3E59">
        <w:rPr>
          <w:rFonts w:cs="Times New Roman"/>
          <w:lang w:val="lt-LT"/>
        </w:rPr>
        <w:t>s</w:t>
      </w:r>
      <w:r w:rsidR="004E4969" w:rsidRPr="002F3E59">
        <w:rPr>
          <w:rFonts w:cs="Times New Roman"/>
          <w:lang w:val="lt-LT"/>
        </w:rPr>
        <w:t xml:space="preserve"> pasiūlymų vertinimą, eksperta</w:t>
      </w:r>
      <w:r w:rsidR="00871F75" w:rsidRPr="002F3E59">
        <w:rPr>
          <w:rFonts w:cs="Times New Roman"/>
          <w:lang w:val="lt-LT"/>
        </w:rPr>
        <w:t>s</w:t>
      </w:r>
      <w:r w:rsidR="004E4969" w:rsidRPr="002F3E59">
        <w:rPr>
          <w:rFonts w:cs="Times New Roman"/>
          <w:lang w:val="lt-LT"/>
        </w:rPr>
        <w:t xml:space="preserve"> surašo pažymą, kurią pateikia Komisijai</w:t>
      </w:r>
      <w:r w:rsidR="00743077" w:rsidRPr="002F3E59">
        <w:rPr>
          <w:rFonts w:cs="Times New Roman"/>
          <w:lang w:val="lt-LT"/>
        </w:rPr>
        <w:t>.</w:t>
      </w:r>
    </w:p>
    <w:p w14:paraId="6B1C6483" w14:textId="6443DC8C" w:rsidR="00F244E7" w:rsidRPr="002F3E59" w:rsidRDefault="00F244E7" w:rsidP="00796834">
      <w:pPr>
        <w:pStyle w:val="BodyText"/>
        <w:tabs>
          <w:tab w:val="left" w:pos="851"/>
        </w:tabs>
        <w:ind w:left="0"/>
        <w:jc w:val="both"/>
        <w:rPr>
          <w:rFonts w:cs="Times New Roman"/>
          <w:lang w:val="lt-LT"/>
        </w:rPr>
      </w:pPr>
    </w:p>
    <w:p w14:paraId="3B48D6C6" w14:textId="178B0CB6" w:rsidR="0028322F" w:rsidRPr="002F3E59" w:rsidRDefault="005134DE" w:rsidP="00921E6B">
      <w:pPr>
        <w:pStyle w:val="BodyText"/>
        <w:ind w:left="0" w:firstLine="567"/>
        <w:jc w:val="both"/>
        <w:rPr>
          <w:rFonts w:eastAsia="Calibri" w:cs="Times New Roman"/>
          <w:bCs/>
          <w:iCs/>
          <w:lang w:val="lt-LT"/>
        </w:rPr>
      </w:pPr>
      <w:r w:rsidRPr="002F3E59">
        <w:rPr>
          <w:rFonts w:eastAsia="Calibri" w:cs="Times New Roman"/>
          <w:bCs/>
          <w:iCs/>
          <w:lang w:val="lt-LT"/>
        </w:rPr>
        <w:t>8</w:t>
      </w:r>
      <w:r w:rsidR="009121A5" w:rsidRPr="002F3E59">
        <w:rPr>
          <w:rFonts w:eastAsia="Calibri" w:cs="Times New Roman"/>
          <w:bCs/>
          <w:iCs/>
          <w:lang w:val="lt-LT"/>
        </w:rPr>
        <w:t xml:space="preserve">. </w:t>
      </w:r>
      <w:r w:rsidR="00F244E7" w:rsidRPr="002F3E59">
        <w:rPr>
          <w:rFonts w:eastAsia="Calibri" w:cs="Times New Roman"/>
          <w:bCs/>
          <w:iCs/>
          <w:lang w:val="lt-LT"/>
        </w:rPr>
        <w:t>Ekonomiškai naudingiausiu bus pripažįstamas pasiūlymas, surinkęs daugiausiai balų.</w:t>
      </w:r>
    </w:p>
    <w:p w14:paraId="74643408" w14:textId="4C7364E1" w:rsidR="00570EBC" w:rsidRPr="002F3E59" w:rsidRDefault="005134DE" w:rsidP="00921E6B">
      <w:pPr>
        <w:pStyle w:val="BodyText"/>
        <w:ind w:left="0" w:firstLine="567"/>
        <w:jc w:val="both"/>
        <w:rPr>
          <w:rFonts w:cs="Times New Roman"/>
          <w:spacing w:val="-1"/>
          <w:lang w:val="lt-LT"/>
        </w:rPr>
      </w:pPr>
      <w:r w:rsidRPr="002F3E59">
        <w:rPr>
          <w:rFonts w:cs="Times New Roman"/>
          <w:spacing w:val="-1"/>
          <w:lang w:val="lt-LT"/>
        </w:rPr>
        <w:t>9</w:t>
      </w:r>
      <w:r w:rsidR="009121A5" w:rsidRPr="002F3E59">
        <w:rPr>
          <w:rFonts w:cs="Times New Roman"/>
          <w:spacing w:val="-1"/>
          <w:lang w:val="lt-LT"/>
        </w:rPr>
        <w:t xml:space="preserve">. </w:t>
      </w:r>
      <w:r w:rsidR="00570EBC" w:rsidRPr="002F3E59">
        <w:rPr>
          <w:rFonts w:cs="Times New Roman"/>
          <w:spacing w:val="-1"/>
          <w:lang w:val="lt-LT"/>
        </w:rPr>
        <w:t xml:space="preserve">Tiekėjas, </w:t>
      </w:r>
      <w:r w:rsidR="00570EBC" w:rsidRPr="002F3E59">
        <w:rPr>
          <w:rFonts w:cs="Times New Roman"/>
          <w:b/>
          <w:spacing w:val="-1"/>
          <w:lang w:val="lt-LT"/>
        </w:rPr>
        <w:t>teikdamas pasiūlymą</w:t>
      </w:r>
      <w:r w:rsidR="00570EBC" w:rsidRPr="002F3E59">
        <w:rPr>
          <w:rFonts w:cs="Times New Roman"/>
          <w:spacing w:val="-1"/>
          <w:lang w:val="lt-LT"/>
        </w:rPr>
        <w:t xml:space="preserve">, turi iš karto išviešinti visus siūlomus ekspertus ir </w:t>
      </w:r>
      <w:r w:rsidR="00570EBC" w:rsidRPr="002F3E59">
        <w:rPr>
          <w:rFonts w:cs="Times New Roman"/>
          <w:b/>
          <w:spacing w:val="-1"/>
          <w:lang w:val="lt-LT"/>
        </w:rPr>
        <w:t xml:space="preserve">aiškiai nurodyti, kurie ekspertai turėtų būti vertinami </w:t>
      </w:r>
      <w:r w:rsidR="00B52602" w:rsidRPr="002F3E59">
        <w:rPr>
          <w:rFonts w:cs="Times New Roman"/>
          <w:b/>
          <w:spacing w:val="-1"/>
          <w:lang w:val="lt-LT"/>
        </w:rPr>
        <w:t xml:space="preserve">ekspertams </w:t>
      </w:r>
      <w:r w:rsidR="00570EBC" w:rsidRPr="002F3E59">
        <w:rPr>
          <w:rFonts w:cs="Times New Roman"/>
          <w:b/>
          <w:spacing w:val="-1"/>
          <w:lang w:val="lt-LT"/>
        </w:rPr>
        <w:t>vertinant techninį pasiūlymą</w:t>
      </w:r>
      <w:r w:rsidR="00570EBC" w:rsidRPr="002F3E59">
        <w:rPr>
          <w:rFonts w:cs="Times New Roman"/>
          <w:spacing w:val="-1"/>
          <w:lang w:val="lt-LT"/>
        </w:rPr>
        <w:t xml:space="preserve">. Pažymėtina, jog </w:t>
      </w:r>
      <w:r w:rsidR="005301E3" w:rsidRPr="002F3E59">
        <w:rPr>
          <w:rFonts w:cs="Times New Roman"/>
          <w:spacing w:val="-1"/>
          <w:lang w:val="lt-LT"/>
        </w:rPr>
        <w:t xml:space="preserve">techninio pasiūlymo vertinimo metu </w:t>
      </w:r>
      <w:r w:rsidR="00570EBC" w:rsidRPr="002F3E59">
        <w:rPr>
          <w:rFonts w:cs="Times New Roman"/>
          <w:spacing w:val="-1"/>
          <w:lang w:val="lt-LT"/>
        </w:rPr>
        <w:t xml:space="preserve">gali būti vertinama </w:t>
      </w:r>
      <w:r w:rsidR="00570EBC" w:rsidRPr="002F3E59">
        <w:rPr>
          <w:rFonts w:cs="Times New Roman"/>
          <w:b/>
          <w:spacing w:val="-1"/>
          <w:lang w:val="lt-LT"/>
        </w:rPr>
        <w:t>tik po vieną</w:t>
      </w:r>
      <w:r w:rsidR="0089440F" w:rsidRPr="002F3E59">
        <w:rPr>
          <w:rFonts w:cs="Times New Roman"/>
          <w:b/>
          <w:spacing w:val="-1"/>
          <w:lang w:val="lt-LT"/>
        </w:rPr>
        <w:t xml:space="preserve"> informacinių sistemų analizės </w:t>
      </w:r>
      <w:r w:rsidR="00742B49" w:rsidRPr="002F3E59">
        <w:rPr>
          <w:rFonts w:cs="Times New Roman"/>
          <w:b/>
          <w:spacing w:val="-1"/>
          <w:lang w:val="lt-LT"/>
        </w:rPr>
        <w:t xml:space="preserve">ekspertą </w:t>
      </w:r>
      <w:r w:rsidR="0089440F" w:rsidRPr="002F3E59">
        <w:rPr>
          <w:rFonts w:cs="Times New Roman"/>
          <w:b/>
          <w:spacing w:val="-1"/>
          <w:lang w:val="lt-LT"/>
        </w:rPr>
        <w:t xml:space="preserve">ir </w:t>
      </w:r>
      <w:r w:rsidR="00742B49" w:rsidRPr="002F3E59">
        <w:rPr>
          <w:rFonts w:cs="Times New Roman"/>
          <w:b/>
          <w:spacing w:val="-1"/>
          <w:lang w:val="lt-LT"/>
        </w:rPr>
        <w:t xml:space="preserve">informacinės sistemos </w:t>
      </w:r>
      <w:r w:rsidR="0089440F" w:rsidRPr="002F3E59">
        <w:rPr>
          <w:rFonts w:cs="Times New Roman"/>
          <w:b/>
          <w:spacing w:val="-1"/>
          <w:lang w:val="lt-LT"/>
        </w:rPr>
        <w:t>testavimo</w:t>
      </w:r>
      <w:r w:rsidR="00570EBC" w:rsidRPr="002F3E59">
        <w:rPr>
          <w:rFonts w:cs="Times New Roman"/>
          <w:b/>
          <w:spacing w:val="-1"/>
          <w:lang w:val="lt-LT"/>
        </w:rPr>
        <w:t xml:space="preserve"> </w:t>
      </w:r>
      <w:r w:rsidR="00742B49" w:rsidRPr="002F3E59">
        <w:rPr>
          <w:rFonts w:cs="Times New Roman"/>
          <w:b/>
          <w:spacing w:val="-1"/>
          <w:lang w:val="lt-LT"/>
        </w:rPr>
        <w:t xml:space="preserve">specialistą </w:t>
      </w:r>
      <w:r w:rsidR="0089440F" w:rsidRPr="002F3E59">
        <w:rPr>
          <w:rFonts w:cs="Times New Roman"/>
          <w:b/>
          <w:spacing w:val="-1"/>
          <w:lang w:val="lt-LT"/>
        </w:rPr>
        <w:t>bei du programuotojai</w:t>
      </w:r>
      <w:r w:rsidR="00570EBC" w:rsidRPr="002F3E59">
        <w:rPr>
          <w:rFonts w:cs="Times New Roman"/>
          <w:spacing w:val="-1"/>
          <w:lang w:val="lt-LT"/>
        </w:rPr>
        <w:t>, pasiūlyt</w:t>
      </w:r>
      <w:r w:rsidR="00B52602" w:rsidRPr="002F3E59">
        <w:rPr>
          <w:rFonts w:cs="Times New Roman"/>
          <w:spacing w:val="-1"/>
          <w:lang w:val="lt-LT"/>
        </w:rPr>
        <w:t>i</w:t>
      </w:r>
      <w:r w:rsidR="00570EBC" w:rsidRPr="002F3E59">
        <w:rPr>
          <w:rFonts w:cs="Times New Roman"/>
          <w:spacing w:val="-1"/>
          <w:lang w:val="lt-LT"/>
        </w:rPr>
        <w:t xml:space="preserve"> į pirkimo sąlygose nurodytas pozicijas, net jei bus siūlomas ir daugiau nei </w:t>
      </w:r>
      <w:r w:rsidR="002E24A9" w:rsidRPr="002F3E59">
        <w:rPr>
          <w:rFonts w:cs="Times New Roman"/>
          <w:spacing w:val="-1"/>
          <w:lang w:val="lt-LT"/>
        </w:rPr>
        <w:t>prašomas skaičius ekspertų</w:t>
      </w:r>
      <w:r w:rsidR="00570EBC" w:rsidRPr="002F3E59">
        <w:rPr>
          <w:rFonts w:cs="Times New Roman"/>
          <w:spacing w:val="-1"/>
          <w:lang w:val="lt-LT"/>
        </w:rPr>
        <w:t xml:space="preserve"> į tą pačią poziciją. </w:t>
      </w:r>
      <w:r w:rsidR="00267452" w:rsidRPr="002F3E59">
        <w:rPr>
          <w:spacing w:val="-1"/>
          <w:lang w:val="lt-LT"/>
        </w:rPr>
        <w:t xml:space="preserve">Jei pasiūlyme bus pateikta daugiau specialistų nei nurodyta ir nebus nurodyta, kurio specialisto kandidatūrą reikia vertinti, perkančioji organizacija paprašys patikslinti pasiūlymą ir nurodyti specialistus, kurių kandidatūros bus vertinamos. </w:t>
      </w:r>
      <w:r w:rsidR="00570EBC" w:rsidRPr="002F3E59">
        <w:rPr>
          <w:rFonts w:cs="Times New Roman"/>
          <w:spacing w:val="-1"/>
          <w:lang w:val="lt-LT"/>
        </w:rPr>
        <w:t xml:space="preserve">Techninių pasiūlymų vertinimo metu tiekėjas </w:t>
      </w:r>
      <w:r w:rsidR="00CC15F2" w:rsidRPr="002F3E59">
        <w:rPr>
          <w:rFonts w:cs="Times New Roman"/>
          <w:spacing w:val="-1"/>
          <w:lang w:val="lt-LT"/>
        </w:rPr>
        <w:t>negali</w:t>
      </w:r>
      <w:r w:rsidR="00570EBC" w:rsidRPr="002F3E59">
        <w:rPr>
          <w:rFonts w:cs="Times New Roman"/>
          <w:spacing w:val="-1"/>
          <w:lang w:val="lt-LT"/>
        </w:rPr>
        <w:t xml:space="preserve"> pakeisti pasiūlyto vertinti eksperto į kitą, net jei  pastarasis ir buvo išviešintas teikiant pasiūlymą. </w:t>
      </w:r>
    </w:p>
    <w:p w14:paraId="432D0966" w14:textId="01F1DF83" w:rsidR="00570EBC" w:rsidRPr="002F3E59" w:rsidRDefault="00374B89" w:rsidP="00921E6B">
      <w:pPr>
        <w:pStyle w:val="BodyText"/>
        <w:ind w:left="0" w:firstLine="567"/>
        <w:jc w:val="both"/>
        <w:rPr>
          <w:rFonts w:cs="Times New Roman"/>
          <w:spacing w:val="-1"/>
          <w:lang w:val="lt-LT"/>
        </w:rPr>
      </w:pPr>
      <w:r w:rsidRPr="002F3E59">
        <w:rPr>
          <w:rFonts w:cs="Times New Roman"/>
          <w:spacing w:val="-1"/>
          <w:lang w:val="lt-LT"/>
        </w:rPr>
        <w:t>1</w:t>
      </w:r>
      <w:r w:rsidR="005134DE" w:rsidRPr="002F3E59">
        <w:rPr>
          <w:rFonts w:cs="Times New Roman"/>
          <w:spacing w:val="-1"/>
          <w:lang w:val="lt-LT"/>
        </w:rPr>
        <w:t>0</w:t>
      </w:r>
      <w:r w:rsidR="009121A5" w:rsidRPr="002F3E59">
        <w:rPr>
          <w:rFonts w:cs="Times New Roman"/>
          <w:spacing w:val="-1"/>
          <w:lang w:val="lt-LT"/>
        </w:rPr>
        <w:t xml:space="preserve">. </w:t>
      </w:r>
      <w:r w:rsidR="00570EBC" w:rsidRPr="002F3E59">
        <w:rPr>
          <w:rFonts w:cs="Times New Roman"/>
          <w:spacing w:val="-1"/>
          <w:lang w:val="lt-LT"/>
        </w:rPr>
        <w:t xml:space="preserve">Tiekėjo pasiūlyme siūlomi ekspertai turi atitikti visus keliamus reikalavimus (turėti </w:t>
      </w:r>
      <w:r w:rsidR="00570EBC" w:rsidRPr="002F3E59">
        <w:rPr>
          <w:rFonts w:cs="Times New Roman"/>
          <w:spacing w:val="-1"/>
          <w:lang w:val="lt-LT"/>
        </w:rPr>
        <w:lastRenderedPageBreak/>
        <w:t xml:space="preserve">reikalaujamą kompetenciją) pasiūlymų pateikimo termino dienai. </w:t>
      </w:r>
    </w:p>
    <w:p w14:paraId="31CE5683" w14:textId="37185AEA" w:rsidR="00570EBC" w:rsidRPr="002F3E59" w:rsidRDefault="00374B89" w:rsidP="00921E6B">
      <w:pPr>
        <w:pStyle w:val="BodyText"/>
        <w:ind w:left="0" w:firstLine="567"/>
        <w:jc w:val="both"/>
        <w:rPr>
          <w:rFonts w:cs="Times New Roman"/>
          <w:spacing w:val="-1"/>
          <w:lang w:val="lt-LT"/>
        </w:rPr>
      </w:pPr>
      <w:r w:rsidRPr="002F3E59">
        <w:rPr>
          <w:rFonts w:cs="Times New Roman"/>
          <w:spacing w:val="-1"/>
          <w:lang w:val="lt-LT"/>
        </w:rPr>
        <w:t>1</w:t>
      </w:r>
      <w:r w:rsidR="005134DE" w:rsidRPr="002F3E59">
        <w:rPr>
          <w:rFonts w:cs="Times New Roman"/>
          <w:spacing w:val="-1"/>
          <w:lang w:val="lt-LT"/>
        </w:rPr>
        <w:t>1</w:t>
      </w:r>
      <w:r w:rsidR="009121A5" w:rsidRPr="002F3E59">
        <w:rPr>
          <w:rFonts w:cs="Times New Roman"/>
          <w:spacing w:val="-1"/>
          <w:lang w:val="lt-LT"/>
        </w:rPr>
        <w:t xml:space="preserve">. </w:t>
      </w:r>
      <w:r w:rsidR="00570EBC" w:rsidRPr="002F3E59">
        <w:rPr>
          <w:rFonts w:cs="Times New Roman"/>
          <w:spacing w:val="-1"/>
          <w:lang w:val="lt-LT"/>
        </w:rPr>
        <w:t>Kiekvienas techninio pasiūlymo vertinimo metu vertinamas ekspertas taip pat privalo atitikti visus atitinkamam ekspertui keliamus kvalifikacinius ir pašalinimo pagrindų nebuvimo reikalavimus (jei pastarieji taikomi</w:t>
      </w:r>
      <w:r w:rsidR="00795B32" w:rsidRPr="002F3E59">
        <w:rPr>
          <w:rFonts w:cs="Times New Roman"/>
          <w:spacing w:val="-1"/>
          <w:lang w:val="lt-LT"/>
        </w:rPr>
        <w:t xml:space="preserve">, </w:t>
      </w:r>
      <w:r w:rsidR="00937222" w:rsidRPr="002F3E59">
        <w:rPr>
          <w:rFonts w:cs="Times New Roman"/>
          <w:spacing w:val="-1"/>
          <w:lang w:val="lt-LT"/>
        </w:rPr>
        <w:t>pvz</w:t>
      </w:r>
      <w:r w:rsidR="00795B32" w:rsidRPr="002F3E59">
        <w:rPr>
          <w:rFonts w:cs="Times New Roman"/>
          <w:spacing w:val="-1"/>
          <w:lang w:val="lt-LT"/>
        </w:rPr>
        <w:t>.</w:t>
      </w:r>
      <w:r w:rsidR="00937222" w:rsidRPr="002F3E59">
        <w:rPr>
          <w:rFonts w:cs="Times New Roman"/>
          <w:spacing w:val="-1"/>
          <w:lang w:val="lt-LT"/>
        </w:rPr>
        <w:t>,</w:t>
      </w:r>
      <w:r w:rsidR="00795B32" w:rsidRPr="002F3E59">
        <w:rPr>
          <w:rFonts w:cs="Times New Roman"/>
          <w:spacing w:val="-1"/>
          <w:lang w:val="lt-LT"/>
        </w:rPr>
        <w:t xml:space="preserve"> </w:t>
      </w:r>
      <w:proofErr w:type="spellStart"/>
      <w:r w:rsidR="00795B32" w:rsidRPr="002F3E59">
        <w:rPr>
          <w:rFonts w:cs="Times New Roman"/>
          <w:spacing w:val="-1"/>
          <w:lang w:val="lt-LT"/>
        </w:rPr>
        <w:t>subteikimo</w:t>
      </w:r>
      <w:proofErr w:type="spellEnd"/>
      <w:r w:rsidR="00795B32" w:rsidRPr="002F3E59">
        <w:rPr>
          <w:rFonts w:cs="Times New Roman"/>
          <w:spacing w:val="-1"/>
          <w:lang w:val="lt-LT"/>
        </w:rPr>
        <w:t xml:space="preserve"> atveju</w:t>
      </w:r>
      <w:r w:rsidR="00570EBC" w:rsidRPr="002F3E59">
        <w:rPr>
          <w:rFonts w:cs="Times New Roman"/>
          <w:spacing w:val="-1"/>
          <w:lang w:val="lt-LT"/>
        </w:rPr>
        <w:t xml:space="preserve">).   </w:t>
      </w:r>
    </w:p>
    <w:p w14:paraId="53D9ABDE" w14:textId="3C6490F0" w:rsidR="00570EBC" w:rsidRPr="00B7571C" w:rsidRDefault="00374B89" w:rsidP="00921E6B">
      <w:pPr>
        <w:pStyle w:val="BodyText"/>
        <w:ind w:left="0" w:firstLine="567"/>
        <w:jc w:val="both"/>
        <w:rPr>
          <w:rFonts w:cs="Times New Roman"/>
          <w:spacing w:val="-1"/>
          <w:lang w:val="lt-LT"/>
        </w:rPr>
      </w:pPr>
      <w:r w:rsidRPr="002F3E59">
        <w:rPr>
          <w:rFonts w:cs="Times New Roman"/>
          <w:spacing w:val="-1"/>
          <w:lang w:val="lt-LT"/>
        </w:rPr>
        <w:t>1</w:t>
      </w:r>
      <w:r w:rsidR="005134DE" w:rsidRPr="002F3E59">
        <w:rPr>
          <w:rFonts w:cs="Times New Roman"/>
          <w:spacing w:val="-1"/>
          <w:lang w:val="lt-LT"/>
        </w:rPr>
        <w:t>2</w:t>
      </w:r>
      <w:r w:rsidR="009121A5" w:rsidRPr="002F3E59">
        <w:rPr>
          <w:rFonts w:cs="Times New Roman"/>
          <w:spacing w:val="-1"/>
          <w:lang w:val="lt-LT"/>
        </w:rPr>
        <w:t xml:space="preserve">. </w:t>
      </w:r>
      <w:r w:rsidR="00570EBC" w:rsidRPr="002F3E59">
        <w:rPr>
          <w:rFonts w:cs="Times New Roman"/>
          <w:spacing w:val="-1"/>
          <w:lang w:val="lt-LT"/>
        </w:rPr>
        <w:t>Kvalifikacijos vertinimo metu nustačius, jog tiekėjo pasiūlytas ekspertas, kuris buvo vertintas techninio pasiūlymo vertinimo metu, neatitinka visų keliamų kvalifikacinių ar pašalinimo pagrindų nebuvimo reikalavimų</w:t>
      </w:r>
      <w:r w:rsidR="00795B32" w:rsidRPr="002F3E59">
        <w:rPr>
          <w:rFonts w:cs="Times New Roman"/>
          <w:spacing w:val="-1"/>
          <w:lang w:val="lt-LT"/>
        </w:rPr>
        <w:t xml:space="preserve"> (jei pastarieji taikomi)</w:t>
      </w:r>
      <w:r w:rsidR="00570EBC" w:rsidRPr="002F3E59">
        <w:rPr>
          <w:rFonts w:cs="Times New Roman"/>
          <w:spacing w:val="-1"/>
          <w:lang w:val="lt-LT"/>
        </w:rPr>
        <w:t xml:space="preserve">, tiekėjas gali keisti siūlomą ekspertą į šiuos reikalavimus atitinkantį kitą ekspertą. Toks keitimas galimas tik tokiu atveju, jei naujai siūlomas ekspertas pasiūlymų pateikimo  </w:t>
      </w:r>
      <w:r w:rsidR="00C1409F" w:rsidRPr="002F3E59">
        <w:rPr>
          <w:rFonts w:cs="Times New Roman"/>
          <w:spacing w:val="-1"/>
          <w:lang w:val="lt-LT"/>
        </w:rPr>
        <w:t xml:space="preserve">termino </w:t>
      </w:r>
      <w:r w:rsidR="00570EBC" w:rsidRPr="002F3E59">
        <w:rPr>
          <w:rFonts w:cs="Times New Roman"/>
          <w:spacing w:val="-1"/>
          <w:lang w:val="lt-LT"/>
        </w:rPr>
        <w:t>dienai turėjo ne mažesnę (t.</w:t>
      </w:r>
      <w:r w:rsidR="007C2DCB" w:rsidRPr="002F3E59">
        <w:rPr>
          <w:rFonts w:cs="Times New Roman"/>
          <w:spacing w:val="-1"/>
          <w:lang w:val="lt-LT"/>
        </w:rPr>
        <w:t xml:space="preserve"> </w:t>
      </w:r>
      <w:r w:rsidR="00570EBC" w:rsidRPr="002F3E59">
        <w:rPr>
          <w:rFonts w:cs="Times New Roman"/>
          <w:spacing w:val="-1"/>
          <w:lang w:val="lt-LT"/>
        </w:rPr>
        <w:t xml:space="preserve">y. analogišką arba didesnę) kompetenciją pagal techninio pasiūlymo vertinimo kriterijus, kokią turėjo </w:t>
      </w:r>
      <w:r w:rsidR="0038018A" w:rsidRPr="002F3E59">
        <w:rPr>
          <w:rFonts w:cs="Times New Roman"/>
          <w:spacing w:val="-1"/>
          <w:lang w:val="lt-LT"/>
        </w:rPr>
        <w:t>pirminis</w:t>
      </w:r>
      <w:r w:rsidR="00570EBC" w:rsidRPr="002F3E59">
        <w:rPr>
          <w:rFonts w:cs="Times New Roman"/>
          <w:spacing w:val="-1"/>
          <w:lang w:val="lt-LT"/>
        </w:rPr>
        <w:t xml:space="preserve"> ekspertas</w:t>
      </w:r>
      <w:r w:rsidR="00C1409F" w:rsidRPr="002F3E59">
        <w:rPr>
          <w:rFonts w:cs="Times New Roman"/>
          <w:spacing w:val="-1"/>
          <w:lang w:val="lt-LT"/>
        </w:rPr>
        <w:t xml:space="preserve"> (atkreiptinas dėmesys, je</w:t>
      </w:r>
      <w:r w:rsidR="0061275D" w:rsidRPr="002F3E59">
        <w:rPr>
          <w:rFonts w:cs="Times New Roman"/>
          <w:spacing w:val="-1"/>
          <w:lang w:val="lt-LT"/>
        </w:rPr>
        <w:t>i</w:t>
      </w:r>
      <w:r w:rsidR="00C1409F" w:rsidRPr="002F3E59">
        <w:rPr>
          <w:rFonts w:cs="Times New Roman"/>
          <w:spacing w:val="-1"/>
          <w:lang w:val="lt-LT"/>
        </w:rPr>
        <w:t xml:space="preserve"> naujai siūlomas ekspertas nebuvo išviešintas pasiūlymo pateikimo termino metu, toks ekspertas privalo būti tiekėjo darbuotoju</w:t>
      </w:r>
      <w:r w:rsidR="0061275D" w:rsidRPr="002F3E59">
        <w:rPr>
          <w:rFonts w:cs="Times New Roman"/>
          <w:spacing w:val="-1"/>
          <w:lang w:val="lt-LT"/>
        </w:rPr>
        <w:t xml:space="preserve"> pasiūlymo pateikimo termino dienai</w:t>
      </w:r>
      <w:r w:rsidR="00C1409F" w:rsidRPr="002F3E59">
        <w:rPr>
          <w:rFonts w:cs="Times New Roman"/>
          <w:spacing w:val="-1"/>
          <w:lang w:val="lt-LT"/>
        </w:rPr>
        <w:t>)</w:t>
      </w:r>
      <w:r w:rsidR="00570EBC" w:rsidRPr="002F3E59">
        <w:rPr>
          <w:rFonts w:cs="Times New Roman"/>
          <w:spacing w:val="-1"/>
          <w:lang w:val="lt-LT"/>
        </w:rPr>
        <w:t xml:space="preserve">. Jei naujai siūlomas ekspertas turi didesnę kompetenciją pagal techninio pasiūlymo vertinimo kriterijus nei </w:t>
      </w:r>
      <w:r w:rsidR="0038018A" w:rsidRPr="002F3E59">
        <w:rPr>
          <w:rFonts w:cs="Times New Roman"/>
          <w:spacing w:val="-1"/>
          <w:lang w:val="lt-LT"/>
        </w:rPr>
        <w:t>pirminis</w:t>
      </w:r>
      <w:r w:rsidR="00570EBC" w:rsidRPr="002F3E59">
        <w:rPr>
          <w:rFonts w:cs="Times New Roman"/>
          <w:spacing w:val="-1"/>
          <w:lang w:val="lt-LT"/>
        </w:rPr>
        <w:t xml:space="preserve"> ekspertas, tai nekeičia tiekėjo pasiūlymui techninio pasiūlymo vertinimo metu skirtų balų (t.</w:t>
      </w:r>
      <w:r w:rsidR="007C2DCB" w:rsidRPr="002F3E59">
        <w:rPr>
          <w:rFonts w:cs="Times New Roman"/>
          <w:spacing w:val="-1"/>
          <w:lang w:val="lt-LT"/>
        </w:rPr>
        <w:t xml:space="preserve"> </w:t>
      </w:r>
      <w:r w:rsidR="00570EBC" w:rsidRPr="002F3E59">
        <w:rPr>
          <w:rFonts w:cs="Times New Roman"/>
          <w:spacing w:val="-1"/>
          <w:lang w:val="lt-LT"/>
        </w:rPr>
        <w:t xml:space="preserve">y. balai už techninį pasiūlymą nedidinami). Jei tiekėjas negali pasiūlyti naujo eksperto, kuris atitiktų visus kvalifikacinius ir pašalinimo pagrindų nebuvimo reikalavimus ir turėtų ne mažesnę kompetenciją lyginant su </w:t>
      </w:r>
      <w:r w:rsidR="0038018A" w:rsidRPr="002F3E59">
        <w:rPr>
          <w:rFonts w:cs="Times New Roman"/>
          <w:spacing w:val="-1"/>
          <w:lang w:val="lt-LT"/>
        </w:rPr>
        <w:t>pirminiu</w:t>
      </w:r>
      <w:r w:rsidR="00570EBC" w:rsidRPr="002F3E59">
        <w:rPr>
          <w:rFonts w:cs="Times New Roman"/>
          <w:spacing w:val="-1"/>
          <w:lang w:val="lt-LT"/>
        </w:rPr>
        <w:t xml:space="preserve"> ekspertu, nustatytą techninio pasiūlymo vertinimo metu, toks tiekėjo pasiūlymas </w:t>
      </w:r>
      <w:r w:rsidR="00570EBC" w:rsidRPr="002F3E59">
        <w:rPr>
          <w:rFonts w:cs="Times New Roman"/>
          <w:b/>
          <w:spacing w:val="-1"/>
          <w:lang w:val="lt-LT"/>
        </w:rPr>
        <w:t>atmetamas</w:t>
      </w:r>
      <w:r w:rsidR="00570EBC" w:rsidRPr="002F3E59">
        <w:rPr>
          <w:rFonts w:cs="Times New Roman"/>
          <w:spacing w:val="-1"/>
          <w:lang w:val="lt-LT"/>
        </w:rPr>
        <w:t>.</w:t>
      </w:r>
    </w:p>
    <w:p w14:paraId="60A33A0A" w14:textId="16960B8D" w:rsidR="00F244E7" w:rsidRPr="00B7571C" w:rsidRDefault="00F244E7" w:rsidP="00C31EF9">
      <w:pPr>
        <w:pStyle w:val="BodyText"/>
        <w:tabs>
          <w:tab w:val="left" w:pos="567"/>
        </w:tabs>
        <w:ind w:left="0"/>
        <w:rPr>
          <w:rFonts w:cs="Times New Roman"/>
          <w:spacing w:val="-1"/>
          <w:lang w:val="lt-LT"/>
        </w:rPr>
      </w:pPr>
    </w:p>
    <w:p w14:paraId="1545E5AF" w14:textId="35892CA9" w:rsidR="00D47E89" w:rsidRPr="00B7571C" w:rsidRDefault="00D47E89" w:rsidP="00C31EF9">
      <w:pPr>
        <w:pStyle w:val="BodyText"/>
        <w:tabs>
          <w:tab w:val="left" w:pos="567"/>
        </w:tabs>
        <w:ind w:left="0"/>
        <w:rPr>
          <w:rFonts w:cs="Times New Roman"/>
          <w:spacing w:val="-1"/>
          <w:lang w:val="lt-LT"/>
        </w:rPr>
      </w:pPr>
    </w:p>
    <w:p w14:paraId="6A83312C" w14:textId="77777777" w:rsidR="00D47E89" w:rsidRPr="00B7571C" w:rsidRDefault="00D47E89" w:rsidP="00C31EF9">
      <w:pPr>
        <w:pStyle w:val="BodyText"/>
        <w:tabs>
          <w:tab w:val="left" w:pos="567"/>
        </w:tabs>
        <w:ind w:left="0"/>
        <w:rPr>
          <w:rFonts w:cs="Times New Roman"/>
          <w:spacing w:val="-1"/>
          <w:lang w:val="lt-LT"/>
        </w:rPr>
      </w:pPr>
    </w:p>
    <w:sectPr w:rsidR="00D47E89" w:rsidRPr="00B7571C" w:rsidSect="00C31E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0785" w14:textId="77777777" w:rsidR="00785418" w:rsidRDefault="00785418" w:rsidP="00464797">
      <w:pPr>
        <w:spacing w:after="0" w:line="240" w:lineRule="auto"/>
      </w:pPr>
      <w:r>
        <w:separator/>
      </w:r>
    </w:p>
  </w:endnote>
  <w:endnote w:type="continuationSeparator" w:id="0">
    <w:p w14:paraId="0AF9823D" w14:textId="77777777" w:rsidR="00785418" w:rsidRDefault="00785418" w:rsidP="0046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55C8" w14:textId="77777777" w:rsidR="00785418" w:rsidRDefault="00785418" w:rsidP="00464797">
      <w:pPr>
        <w:spacing w:after="0" w:line="240" w:lineRule="auto"/>
      </w:pPr>
      <w:r>
        <w:separator/>
      </w:r>
    </w:p>
  </w:footnote>
  <w:footnote w:type="continuationSeparator" w:id="0">
    <w:p w14:paraId="2950C705" w14:textId="77777777" w:rsidR="00785418" w:rsidRDefault="00785418" w:rsidP="00464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9A2"/>
    <w:multiLevelType w:val="multilevel"/>
    <w:tmpl w:val="2D0C6F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144ACB"/>
    <w:multiLevelType w:val="multilevel"/>
    <w:tmpl w:val="E226633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5017681"/>
    <w:multiLevelType w:val="multilevel"/>
    <w:tmpl w:val="5D56443A"/>
    <w:lvl w:ilvl="0">
      <w:start w:val="69"/>
      <w:numFmt w:val="decimal"/>
      <w:lvlText w:val="%1"/>
      <w:lvlJc w:val="left"/>
      <w:pPr>
        <w:ind w:left="15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56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1" w:hanging="567"/>
      </w:pPr>
      <w:rPr>
        <w:rFonts w:hint="default"/>
      </w:rPr>
    </w:lvl>
  </w:abstractNum>
  <w:abstractNum w:abstractNumId="3" w15:restartNumberingAfterBreak="0">
    <w:nsid w:val="34D87D4B"/>
    <w:multiLevelType w:val="hybridMultilevel"/>
    <w:tmpl w:val="312A89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685E"/>
    <w:multiLevelType w:val="hybridMultilevel"/>
    <w:tmpl w:val="39BA1CC8"/>
    <w:lvl w:ilvl="0" w:tplc="853820E8">
      <w:start w:val="2"/>
      <w:numFmt w:val="upperRoman"/>
      <w:lvlText w:val="%1."/>
      <w:lvlJc w:val="left"/>
      <w:pPr>
        <w:ind w:left="3981"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CA7602">
      <w:start w:val="1"/>
      <w:numFmt w:val="bullet"/>
      <w:lvlText w:val="•"/>
      <w:lvlJc w:val="left"/>
      <w:pPr>
        <w:ind w:left="4581" w:hanging="567"/>
      </w:pPr>
      <w:rPr>
        <w:rFonts w:hint="default"/>
      </w:rPr>
    </w:lvl>
    <w:lvl w:ilvl="2" w:tplc="A80A23C4">
      <w:start w:val="1"/>
      <w:numFmt w:val="bullet"/>
      <w:lvlText w:val="•"/>
      <w:lvlJc w:val="left"/>
      <w:pPr>
        <w:ind w:left="5182" w:hanging="567"/>
      </w:pPr>
      <w:rPr>
        <w:rFonts w:hint="default"/>
      </w:rPr>
    </w:lvl>
    <w:lvl w:ilvl="3" w:tplc="5F1E9358">
      <w:start w:val="1"/>
      <w:numFmt w:val="bullet"/>
      <w:lvlText w:val="•"/>
      <w:lvlJc w:val="left"/>
      <w:pPr>
        <w:ind w:left="5782" w:hanging="567"/>
      </w:pPr>
      <w:rPr>
        <w:rFonts w:hint="default"/>
      </w:rPr>
    </w:lvl>
    <w:lvl w:ilvl="4" w:tplc="3F16AECA">
      <w:start w:val="1"/>
      <w:numFmt w:val="bullet"/>
      <w:lvlText w:val="•"/>
      <w:lvlJc w:val="left"/>
      <w:pPr>
        <w:ind w:left="6383" w:hanging="567"/>
      </w:pPr>
      <w:rPr>
        <w:rFonts w:hint="default"/>
      </w:rPr>
    </w:lvl>
    <w:lvl w:ilvl="5" w:tplc="30661138">
      <w:start w:val="1"/>
      <w:numFmt w:val="bullet"/>
      <w:lvlText w:val="•"/>
      <w:lvlJc w:val="left"/>
      <w:pPr>
        <w:ind w:left="6983" w:hanging="567"/>
      </w:pPr>
      <w:rPr>
        <w:rFonts w:hint="default"/>
      </w:rPr>
    </w:lvl>
    <w:lvl w:ilvl="6" w:tplc="FB6C2290">
      <w:start w:val="1"/>
      <w:numFmt w:val="bullet"/>
      <w:lvlText w:val="•"/>
      <w:lvlJc w:val="left"/>
      <w:pPr>
        <w:ind w:left="7584" w:hanging="567"/>
      </w:pPr>
      <w:rPr>
        <w:rFonts w:hint="default"/>
      </w:rPr>
    </w:lvl>
    <w:lvl w:ilvl="7" w:tplc="5D4CB63C">
      <w:start w:val="1"/>
      <w:numFmt w:val="bullet"/>
      <w:lvlText w:val="•"/>
      <w:lvlJc w:val="left"/>
      <w:pPr>
        <w:ind w:left="8184" w:hanging="567"/>
      </w:pPr>
      <w:rPr>
        <w:rFonts w:hint="default"/>
      </w:rPr>
    </w:lvl>
    <w:lvl w:ilvl="8" w:tplc="8C5AF30E">
      <w:start w:val="1"/>
      <w:numFmt w:val="bullet"/>
      <w:lvlText w:val="•"/>
      <w:lvlJc w:val="left"/>
      <w:pPr>
        <w:ind w:left="8785" w:hanging="567"/>
      </w:pPr>
      <w:rPr>
        <w:rFonts w:hint="default"/>
      </w:rPr>
    </w:lvl>
  </w:abstractNum>
  <w:abstractNum w:abstractNumId="5" w15:restartNumberingAfterBreak="0">
    <w:nsid w:val="677531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A438A0"/>
    <w:multiLevelType w:val="multilevel"/>
    <w:tmpl w:val="A68CE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0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1507426">
    <w:abstractNumId w:val="2"/>
  </w:num>
  <w:num w:numId="2" w16cid:durableId="1298535173">
    <w:abstractNumId w:val="4"/>
  </w:num>
  <w:num w:numId="3" w16cid:durableId="2140032616">
    <w:abstractNumId w:val="5"/>
  </w:num>
  <w:num w:numId="4" w16cid:durableId="443547668">
    <w:abstractNumId w:val="3"/>
  </w:num>
  <w:num w:numId="5" w16cid:durableId="690648690">
    <w:abstractNumId w:val="6"/>
  </w:num>
  <w:num w:numId="6" w16cid:durableId="1030641624">
    <w:abstractNumId w:val="0"/>
  </w:num>
  <w:num w:numId="7" w16cid:durableId="10421736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8B"/>
    <w:rsid w:val="00000A79"/>
    <w:rsid w:val="000040C1"/>
    <w:rsid w:val="00004D46"/>
    <w:rsid w:val="0000675A"/>
    <w:rsid w:val="000142C3"/>
    <w:rsid w:val="00022E8F"/>
    <w:rsid w:val="00053F11"/>
    <w:rsid w:val="000606DA"/>
    <w:rsid w:val="00071EFF"/>
    <w:rsid w:val="00075F78"/>
    <w:rsid w:val="00076108"/>
    <w:rsid w:val="000764F7"/>
    <w:rsid w:val="000803DC"/>
    <w:rsid w:val="00083835"/>
    <w:rsid w:val="00092DC4"/>
    <w:rsid w:val="00096835"/>
    <w:rsid w:val="000A2F32"/>
    <w:rsid w:val="000A52C2"/>
    <w:rsid w:val="000B3FDA"/>
    <w:rsid w:val="000C204D"/>
    <w:rsid w:val="000C6692"/>
    <w:rsid w:val="000D052E"/>
    <w:rsid w:val="000D2D3B"/>
    <w:rsid w:val="000D5900"/>
    <w:rsid w:val="000D63C0"/>
    <w:rsid w:val="000D7720"/>
    <w:rsid w:val="000E2291"/>
    <w:rsid w:val="000F4341"/>
    <w:rsid w:val="000F5197"/>
    <w:rsid w:val="0010304B"/>
    <w:rsid w:val="00104938"/>
    <w:rsid w:val="00122E31"/>
    <w:rsid w:val="00130952"/>
    <w:rsid w:val="00136FFA"/>
    <w:rsid w:val="001401BE"/>
    <w:rsid w:val="00151AE1"/>
    <w:rsid w:val="00153CD4"/>
    <w:rsid w:val="00155F72"/>
    <w:rsid w:val="00156DB1"/>
    <w:rsid w:val="00162DF7"/>
    <w:rsid w:val="0016422C"/>
    <w:rsid w:val="0017662C"/>
    <w:rsid w:val="00191A00"/>
    <w:rsid w:val="00195CE9"/>
    <w:rsid w:val="001C1647"/>
    <w:rsid w:val="001C231F"/>
    <w:rsid w:val="001D1678"/>
    <w:rsid w:val="001E421E"/>
    <w:rsid w:val="001E5D84"/>
    <w:rsid w:val="001F4D40"/>
    <w:rsid w:val="001F4DDE"/>
    <w:rsid w:val="001F5926"/>
    <w:rsid w:val="001F646A"/>
    <w:rsid w:val="001F75C0"/>
    <w:rsid w:val="00205552"/>
    <w:rsid w:val="0022019B"/>
    <w:rsid w:val="002340ED"/>
    <w:rsid w:val="0023676B"/>
    <w:rsid w:val="0025008A"/>
    <w:rsid w:val="00251E1D"/>
    <w:rsid w:val="00261736"/>
    <w:rsid w:val="00265289"/>
    <w:rsid w:val="00267452"/>
    <w:rsid w:val="0028322F"/>
    <w:rsid w:val="002A65D4"/>
    <w:rsid w:val="002B1489"/>
    <w:rsid w:val="002B6117"/>
    <w:rsid w:val="002C46BD"/>
    <w:rsid w:val="002C588F"/>
    <w:rsid w:val="002D3226"/>
    <w:rsid w:val="002E24A9"/>
    <w:rsid w:val="002E2F01"/>
    <w:rsid w:val="002F2B3F"/>
    <w:rsid w:val="002F3E59"/>
    <w:rsid w:val="002F52DC"/>
    <w:rsid w:val="002F6442"/>
    <w:rsid w:val="002F6AD6"/>
    <w:rsid w:val="00310369"/>
    <w:rsid w:val="003133F1"/>
    <w:rsid w:val="00314124"/>
    <w:rsid w:val="00337B11"/>
    <w:rsid w:val="00343052"/>
    <w:rsid w:val="0035257B"/>
    <w:rsid w:val="00352672"/>
    <w:rsid w:val="00352C73"/>
    <w:rsid w:val="00357AFC"/>
    <w:rsid w:val="003609A3"/>
    <w:rsid w:val="003635C3"/>
    <w:rsid w:val="00364193"/>
    <w:rsid w:val="00364DDA"/>
    <w:rsid w:val="003731A4"/>
    <w:rsid w:val="00374B89"/>
    <w:rsid w:val="0037600A"/>
    <w:rsid w:val="0038018A"/>
    <w:rsid w:val="003850D4"/>
    <w:rsid w:val="00386287"/>
    <w:rsid w:val="00390F8B"/>
    <w:rsid w:val="003A0FBF"/>
    <w:rsid w:val="003A1AF6"/>
    <w:rsid w:val="003A537D"/>
    <w:rsid w:val="003A6698"/>
    <w:rsid w:val="003C134C"/>
    <w:rsid w:val="003C7A79"/>
    <w:rsid w:val="003E46A9"/>
    <w:rsid w:val="003F2F60"/>
    <w:rsid w:val="003F6CD8"/>
    <w:rsid w:val="00406376"/>
    <w:rsid w:val="00406C22"/>
    <w:rsid w:val="00407172"/>
    <w:rsid w:val="004136B5"/>
    <w:rsid w:val="00416B31"/>
    <w:rsid w:val="004174DB"/>
    <w:rsid w:val="00417FE0"/>
    <w:rsid w:val="00434430"/>
    <w:rsid w:val="004368E6"/>
    <w:rsid w:val="00440EF3"/>
    <w:rsid w:val="00443AE0"/>
    <w:rsid w:val="00454CB3"/>
    <w:rsid w:val="00460722"/>
    <w:rsid w:val="00464797"/>
    <w:rsid w:val="00467174"/>
    <w:rsid w:val="00482843"/>
    <w:rsid w:val="00483CE7"/>
    <w:rsid w:val="004A6BC9"/>
    <w:rsid w:val="004B5AA6"/>
    <w:rsid w:val="004C329C"/>
    <w:rsid w:val="004C595A"/>
    <w:rsid w:val="004E4969"/>
    <w:rsid w:val="0050653A"/>
    <w:rsid w:val="005134DE"/>
    <w:rsid w:val="00515825"/>
    <w:rsid w:val="005230D6"/>
    <w:rsid w:val="005301E3"/>
    <w:rsid w:val="0053574D"/>
    <w:rsid w:val="00543A8C"/>
    <w:rsid w:val="005566B9"/>
    <w:rsid w:val="00557AD9"/>
    <w:rsid w:val="0056731C"/>
    <w:rsid w:val="00570797"/>
    <w:rsid w:val="00570EBC"/>
    <w:rsid w:val="005736C2"/>
    <w:rsid w:val="00577046"/>
    <w:rsid w:val="00580CCA"/>
    <w:rsid w:val="005876DF"/>
    <w:rsid w:val="00587A3C"/>
    <w:rsid w:val="00591EAA"/>
    <w:rsid w:val="0059371A"/>
    <w:rsid w:val="00593CB9"/>
    <w:rsid w:val="005956E9"/>
    <w:rsid w:val="0059610C"/>
    <w:rsid w:val="005A4FD6"/>
    <w:rsid w:val="005B152F"/>
    <w:rsid w:val="005B3C70"/>
    <w:rsid w:val="005B4550"/>
    <w:rsid w:val="005C0B3F"/>
    <w:rsid w:val="005C47E2"/>
    <w:rsid w:val="005D6050"/>
    <w:rsid w:val="005E6332"/>
    <w:rsid w:val="005F1220"/>
    <w:rsid w:val="005F7837"/>
    <w:rsid w:val="006032A1"/>
    <w:rsid w:val="00604BA1"/>
    <w:rsid w:val="00605BB2"/>
    <w:rsid w:val="00605DAE"/>
    <w:rsid w:val="00610247"/>
    <w:rsid w:val="0061275D"/>
    <w:rsid w:val="006141CE"/>
    <w:rsid w:val="006367B3"/>
    <w:rsid w:val="00636DBD"/>
    <w:rsid w:val="0064667C"/>
    <w:rsid w:val="00647953"/>
    <w:rsid w:val="0065105A"/>
    <w:rsid w:val="00654267"/>
    <w:rsid w:val="00657766"/>
    <w:rsid w:val="006620A3"/>
    <w:rsid w:val="00662811"/>
    <w:rsid w:val="0066676D"/>
    <w:rsid w:val="00671E03"/>
    <w:rsid w:val="0067664C"/>
    <w:rsid w:val="00682746"/>
    <w:rsid w:val="00685F61"/>
    <w:rsid w:val="00686A0B"/>
    <w:rsid w:val="006A5070"/>
    <w:rsid w:val="006A5787"/>
    <w:rsid w:val="006A6ADE"/>
    <w:rsid w:val="006C1284"/>
    <w:rsid w:val="006D1DC4"/>
    <w:rsid w:val="006E321F"/>
    <w:rsid w:val="006F5095"/>
    <w:rsid w:val="0071200C"/>
    <w:rsid w:val="00715CD1"/>
    <w:rsid w:val="007179E2"/>
    <w:rsid w:val="007216FA"/>
    <w:rsid w:val="00722EE7"/>
    <w:rsid w:val="00727DC8"/>
    <w:rsid w:val="00734924"/>
    <w:rsid w:val="007351C7"/>
    <w:rsid w:val="007361F9"/>
    <w:rsid w:val="00736221"/>
    <w:rsid w:val="0073754B"/>
    <w:rsid w:val="00737B1A"/>
    <w:rsid w:val="007413BF"/>
    <w:rsid w:val="0074191D"/>
    <w:rsid w:val="007420C9"/>
    <w:rsid w:val="00742B49"/>
    <w:rsid w:val="00743077"/>
    <w:rsid w:val="0074477E"/>
    <w:rsid w:val="007447A6"/>
    <w:rsid w:val="00747926"/>
    <w:rsid w:val="0076317F"/>
    <w:rsid w:val="00764B5E"/>
    <w:rsid w:val="00770235"/>
    <w:rsid w:val="0077062D"/>
    <w:rsid w:val="00770CE0"/>
    <w:rsid w:val="00773C52"/>
    <w:rsid w:val="0078497B"/>
    <w:rsid w:val="00785240"/>
    <w:rsid w:val="00785418"/>
    <w:rsid w:val="00795B32"/>
    <w:rsid w:val="00795F41"/>
    <w:rsid w:val="00796834"/>
    <w:rsid w:val="00797B69"/>
    <w:rsid w:val="007A117E"/>
    <w:rsid w:val="007A255C"/>
    <w:rsid w:val="007A45B4"/>
    <w:rsid w:val="007A47E1"/>
    <w:rsid w:val="007B7468"/>
    <w:rsid w:val="007C2DCB"/>
    <w:rsid w:val="007C7761"/>
    <w:rsid w:val="007D14F6"/>
    <w:rsid w:val="007D244A"/>
    <w:rsid w:val="007D2941"/>
    <w:rsid w:val="007D421B"/>
    <w:rsid w:val="007E7A12"/>
    <w:rsid w:val="007F08DB"/>
    <w:rsid w:val="00804733"/>
    <w:rsid w:val="008065E3"/>
    <w:rsid w:val="00807A40"/>
    <w:rsid w:val="0082049A"/>
    <w:rsid w:val="00821DB0"/>
    <w:rsid w:val="00825506"/>
    <w:rsid w:val="00846CC8"/>
    <w:rsid w:val="00851341"/>
    <w:rsid w:val="008548A2"/>
    <w:rsid w:val="00857C42"/>
    <w:rsid w:val="00860F7C"/>
    <w:rsid w:val="00871F75"/>
    <w:rsid w:val="00881AF1"/>
    <w:rsid w:val="0089440F"/>
    <w:rsid w:val="008A0C9B"/>
    <w:rsid w:val="008A495A"/>
    <w:rsid w:val="008C3CF7"/>
    <w:rsid w:val="008C52E1"/>
    <w:rsid w:val="008C54E8"/>
    <w:rsid w:val="008C7156"/>
    <w:rsid w:val="008C770C"/>
    <w:rsid w:val="008D3933"/>
    <w:rsid w:val="008D4BC3"/>
    <w:rsid w:val="008D50BF"/>
    <w:rsid w:val="008E0716"/>
    <w:rsid w:val="008E367C"/>
    <w:rsid w:val="008E406A"/>
    <w:rsid w:val="008F0D29"/>
    <w:rsid w:val="00903F05"/>
    <w:rsid w:val="009121A5"/>
    <w:rsid w:val="009176DA"/>
    <w:rsid w:val="00917C06"/>
    <w:rsid w:val="00921E6B"/>
    <w:rsid w:val="00932378"/>
    <w:rsid w:val="009336A3"/>
    <w:rsid w:val="00933CD1"/>
    <w:rsid w:val="00937222"/>
    <w:rsid w:val="009472D2"/>
    <w:rsid w:val="00953143"/>
    <w:rsid w:val="00953FDB"/>
    <w:rsid w:val="00957370"/>
    <w:rsid w:val="00960483"/>
    <w:rsid w:val="009629CE"/>
    <w:rsid w:val="0097759B"/>
    <w:rsid w:val="0099522C"/>
    <w:rsid w:val="009976DB"/>
    <w:rsid w:val="009B0938"/>
    <w:rsid w:val="009B7C87"/>
    <w:rsid w:val="009C3D44"/>
    <w:rsid w:val="009D24B9"/>
    <w:rsid w:val="009E155E"/>
    <w:rsid w:val="009E547A"/>
    <w:rsid w:val="00A026B8"/>
    <w:rsid w:val="00A1757D"/>
    <w:rsid w:val="00A2251F"/>
    <w:rsid w:val="00A42157"/>
    <w:rsid w:val="00A529FE"/>
    <w:rsid w:val="00A53456"/>
    <w:rsid w:val="00A5588A"/>
    <w:rsid w:val="00A61492"/>
    <w:rsid w:val="00A7423E"/>
    <w:rsid w:val="00A8605F"/>
    <w:rsid w:val="00A90660"/>
    <w:rsid w:val="00A91349"/>
    <w:rsid w:val="00A96E97"/>
    <w:rsid w:val="00AA3CE1"/>
    <w:rsid w:val="00AA4857"/>
    <w:rsid w:val="00AB0F1F"/>
    <w:rsid w:val="00AB4EB0"/>
    <w:rsid w:val="00AB5667"/>
    <w:rsid w:val="00AC34EB"/>
    <w:rsid w:val="00AC367D"/>
    <w:rsid w:val="00AC433F"/>
    <w:rsid w:val="00AC5F91"/>
    <w:rsid w:val="00AC6D32"/>
    <w:rsid w:val="00AD6257"/>
    <w:rsid w:val="00AF027C"/>
    <w:rsid w:val="00B07283"/>
    <w:rsid w:val="00B07D39"/>
    <w:rsid w:val="00B10AC2"/>
    <w:rsid w:val="00B11600"/>
    <w:rsid w:val="00B11B31"/>
    <w:rsid w:val="00B22859"/>
    <w:rsid w:val="00B26DB2"/>
    <w:rsid w:val="00B31217"/>
    <w:rsid w:val="00B33127"/>
    <w:rsid w:val="00B33349"/>
    <w:rsid w:val="00B367B7"/>
    <w:rsid w:val="00B45082"/>
    <w:rsid w:val="00B4565C"/>
    <w:rsid w:val="00B50681"/>
    <w:rsid w:val="00B52602"/>
    <w:rsid w:val="00B75327"/>
    <w:rsid w:val="00B7571C"/>
    <w:rsid w:val="00B75D74"/>
    <w:rsid w:val="00B77041"/>
    <w:rsid w:val="00B8270A"/>
    <w:rsid w:val="00B82F30"/>
    <w:rsid w:val="00B85D89"/>
    <w:rsid w:val="00B8744B"/>
    <w:rsid w:val="00B94416"/>
    <w:rsid w:val="00BA215A"/>
    <w:rsid w:val="00BD17B1"/>
    <w:rsid w:val="00BD77A4"/>
    <w:rsid w:val="00BF7D92"/>
    <w:rsid w:val="00C0134E"/>
    <w:rsid w:val="00C06756"/>
    <w:rsid w:val="00C11A61"/>
    <w:rsid w:val="00C1409F"/>
    <w:rsid w:val="00C14A7A"/>
    <w:rsid w:val="00C31EF9"/>
    <w:rsid w:val="00C34FB7"/>
    <w:rsid w:val="00C375D5"/>
    <w:rsid w:val="00C40FCE"/>
    <w:rsid w:val="00C46C4C"/>
    <w:rsid w:val="00C46F6B"/>
    <w:rsid w:val="00C61F98"/>
    <w:rsid w:val="00C65743"/>
    <w:rsid w:val="00C75133"/>
    <w:rsid w:val="00C84538"/>
    <w:rsid w:val="00C84E39"/>
    <w:rsid w:val="00C91F7D"/>
    <w:rsid w:val="00C932FC"/>
    <w:rsid w:val="00C938DB"/>
    <w:rsid w:val="00C942CD"/>
    <w:rsid w:val="00C95197"/>
    <w:rsid w:val="00CA026E"/>
    <w:rsid w:val="00CC15F2"/>
    <w:rsid w:val="00CC6C43"/>
    <w:rsid w:val="00CD6B59"/>
    <w:rsid w:val="00CE036A"/>
    <w:rsid w:val="00CE0DEE"/>
    <w:rsid w:val="00CE403D"/>
    <w:rsid w:val="00CF02EB"/>
    <w:rsid w:val="00CF7DD9"/>
    <w:rsid w:val="00D00618"/>
    <w:rsid w:val="00D0623F"/>
    <w:rsid w:val="00D06D8A"/>
    <w:rsid w:val="00D11A8A"/>
    <w:rsid w:val="00D12DBB"/>
    <w:rsid w:val="00D177EC"/>
    <w:rsid w:val="00D25A9D"/>
    <w:rsid w:val="00D313A8"/>
    <w:rsid w:val="00D3457D"/>
    <w:rsid w:val="00D37399"/>
    <w:rsid w:val="00D37BAC"/>
    <w:rsid w:val="00D40010"/>
    <w:rsid w:val="00D47E89"/>
    <w:rsid w:val="00D52B45"/>
    <w:rsid w:val="00D560FC"/>
    <w:rsid w:val="00D578D2"/>
    <w:rsid w:val="00D730D0"/>
    <w:rsid w:val="00D74383"/>
    <w:rsid w:val="00D7498B"/>
    <w:rsid w:val="00D755AA"/>
    <w:rsid w:val="00D83219"/>
    <w:rsid w:val="00D86615"/>
    <w:rsid w:val="00D86AE7"/>
    <w:rsid w:val="00D90E16"/>
    <w:rsid w:val="00DA5F91"/>
    <w:rsid w:val="00DB0932"/>
    <w:rsid w:val="00DC677D"/>
    <w:rsid w:val="00DC6DDE"/>
    <w:rsid w:val="00DE058A"/>
    <w:rsid w:val="00E0101F"/>
    <w:rsid w:val="00E16DB9"/>
    <w:rsid w:val="00E171EA"/>
    <w:rsid w:val="00E17E52"/>
    <w:rsid w:val="00E229EB"/>
    <w:rsid w:val="00E41B39"/>
    <w:rsid w:val="00E61A96"/>
    <w:rsid w:val="00E6560C"/>
    <w:rsid w:val="00E66E96"/>
    <w:rsid w:val="00E77CFC"/>
    <w:rsid w:val="00E82372"/>
    <w:rsid w:val="00E84ED1"/>
    <w:rsid w:val="00EA0887"/>
    <w:rsid w:val="00EA4701"/>
    <w:rsid w:val="00EA75F8"/>
    <w:rsid w:val="00EB45C4"/>
    <w:rsid w:val="00EB67AE"/>
    <w:rsid w:val="00EC11F9"/>
    <w:rsid w:val="00EE3E52"/>
    <w:rsid w:val="00EE5A46"/>
    <w:rsid w:val="00EE5B6F"/>
    <w:rsid w:val="00EF2E5A"/>
    <w:rsid w:val="00EF3E52"/>
    <w:rsid w:val="00EF467E"/>
    <w:rsid w:val="00F028F0"/>
    <w:rsid w:val="00F117BA"/>
    <w:rsid w:val="00F15955"/>
    <w:rsid w:val="00F218B4"/>
    <w:rsid w:val="00F244E7"/>
    <w:rsid w:val="00F27343"/>
    <w:rsid w:val="00F27A58"/>
    <w:rsid w:val="00F46D23"/>
    <w:rsid w:val="00F503BD"/>
    <w:rsid w:val="00F54583"/>
    <w:rsid w:val="00F66A17"/>
    <w:rsid w:val="00F74C17"/>
    <w:rsid w:val="00F8015C"/>
    <w:rsid w:val="00F900D7"/>
    <w:rsid w:val="00F93B0E"/>
    <w:rsid w:val="00F94767"/>
    <w:rsid w:val="00FA01D6"/>
    <w:rsid w:val="00FB1C40"/>
    <w:rsid w:val="00FB6C7B"/>
    <w:rsid w:val="00FC4863"/>
    <w:rsid w:val="00FD0A54"/>
    <w:rsid w:val="00FD3860"/>
    <w:rsid w:val="00FD5406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link w:val="Heading1Char"/>
    <w:uiPriority w:val="1"/>
    <w:qFormat/>
    <w:rsid w:val="0035257B"/>
    <w:pPr>
      <w:widowControl w:val="0"/>
      <w:spacing w:after="0" w:line="240" w:lineRule="auto"/>
      <w:ind w:left="3205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1"/>
    <w:rsid w:val="0035257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35257B"/>
    <w:pPr>
      <w:widowControl w:val="0"/>
      <w:spacing w:after="0" w:line="240" w:lineRule="auto"/>
      <w:ind w:left="462" w:hanging="36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257B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57B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35257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5257B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375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7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locked/>
    <w:rsid w:val="00F244E7"/>
    <w:rPr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F2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ABB6-08E4-4DC3-9C37-81BDE04D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1748</Words>
  <Characters>9967</Characters>
  <Application>Microsoft Office Word</Application>
  <DocSecurity>4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2022-07-11T12:10:00Z</dcterms:created>
  <dcterms:modified xsi:type="dcterms:W3CDTF">2022-07-11T12:10:00Z</dcterms:modified>
</cp:coreProperties>
</file>