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5BED" w14:textId="77777777" w:rsidR="00603086" w:rsidRDefault="00603086" w:rsidP="00603086">
      <w:pPr>
        <w:spacing w:after="0" w:line="240" w:lineRule="auto"/>
        <w:jc w:val="center"/>
        <w:rPr>
          <w:b/>
          <w:color w:val="000000"/>
          <w:sz w:val="22"/>
        </w:rPr>
      </w:pPr>
    </w:p>
    <w:p w14:paraId="3F6B67D8" w14:textId="0C0CB926" w:rsidR="00603086" w:rsidRDefault="00603086" w:rsidP="00603086">
      <w:pPr>
        <w:spacing w:after="0" w:line="240" w:lineRule="auto"/>
        <w:jc w:val="center"/>
        <w:rPr>
          <w:b/>
          <w:color w:val="000000"/>
          <w:sz w:val="22"/>
        </w:rPr>
      </w:pPr>
      <w:bookmarkStart w:id="0" w:name="_Hlk114478851"/>
      <w:r>
        <w:rPr>
          <w:b/>
          <w:color w:val="000000"/>
          <w:sz w:val="22"/>
        </w:rPr>
        <w:t xml:space="preserve">DIAGNOSTINIŲ TYRIMŲ ATLIKIMO, JŲ ĮVERTINIMO BEI APRAŠYMO PASLAUGŲ </w:t>
      </w:r>
    </w:p>
    <w:bookmarkEnd w:id="0"/>
    <w:p w14:paraId="167B8DA8" w14:textId="77777777" w:rsidR="00603086" w:rsidRDefault="00603086" w:rsidP="00603086">
      <w:pPr>
        <w:spacing w:after="0" w:line="240" w:lineRule="auto"/>
        <w:jc w:val="center"/>
        <w:rPr>
          <w:b/>
          <w:color w:val="000000"/>
          <w:sz w:val="22"/>
        </w:rPr>
      </w:pPr>
      <w:r>
        <w:rPr>
          <w:b/>
          <w:color w:val="000000"/>
          <w:sz w:val="22"/>
        </w:rPr>
        <w:t>TECHNINĖ SPECIFIKACIJA</w:t>
      </w:r>
    </w:p>
    <w:p w14:paraId="1CF624C0" w14:textId="77777777" w:rsidR="00603086" w:rsidRDefault="00603086" w:rsidP="00603086">
      <w:pPr>
        <w:spacing w:after="0" w:line="240" w:lineRule="auto"/>
        <w:jc w:val="center"/>
        <w:rPr>
          <w:b/>
          <w:color w:val="000000"/>
          <w:sz w:val="22"/>
        </w:rPr>
      </w:pPr>
    </w:p>
    <w:p w14:paraId="29EC8E80" w14:textId="77777777" w:rsidR="00603086" w:rsidRDefault="00603086" w:rsidP="00603086">
      <w:pPr>
        <w:pStyle w:val="Antrat2"/>
        <w:numPr>
          <w:ilvl w:val="0"/>
          <w:numId w:val="0"/>
        </w:numPr>
        <w:ind w:firstLine="709"/>
        <w:rPr>
          <w:szCs w:val="24"/>
        </w:rPr>
      </w:pPr>
      <w:r>
        <w:rPr>
          <w:szCs w:val="24"/>
        </w:rPr>
        <w:t>1. Viešoji įstaiga Vilniaus miesto klinikinė ligoninė (toliau – perkančioji organizacija) perka diagnostinius tyrimus ir jų įvertinimo bei aprašymo paslaugas siunčiamiems ligoninės stacionaro ir Priėmimo – skubios pagalbos skyriaus pacientams.</w:t>
      </w:r>
    </w:p>
    <w:p w14:paraId="7323998A" w14:textId="32E2222B" w:rsidR="00603086" w:rsidRDefault="00603086" w:rsidP="00603086">
      <w:pPr>
        <w:pStyle w:val="Antrat2"/>
        <w:numPr>
          <w:ilvl w:val="0"/>
          <w:numId w:val="0"/>
        </w:numPr>
        <w:ind w:firstLine="709"/>
        <w:rPr>
          <w:szCs w:val="24"/>
        </w:rPr>
      </w:pPr>
      <w:r>
        <w:rPr>
          <w:szCs w:val="24"/>
        </w:rPr>
        <w:t>2. Perkamos šios diagnostinių tyrimų atlikimo, jų įvertinimo ir aprašymo paslaugos</w:t>
      </w:r>
      <w:r w:rsidR="00CE19B4">
        <w:rPr>
          <w:szCs w:val="24"/>
        </w:rPr>
        <w:t xml:space="preserve"> pacientams</w:t>
      </w:r>
      <w:r>
        <w:rPr>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690"/>
        <w:gridCol w:w="1984"/>
      </w:tblGrid>
      <w:tr w:rsidR="00761D03" w:rsidRPr="00761D03" w14:paraId="0C80BBB2" w14:textId="77777777" w:rsidTr="000053A0">
        <w:trPr>
          <w:trHeight w:val="315"/>
        </w:trPr>
        <w:tc>
          <w:tcPr>
            <w:tcW w:w="7650" w:type="dxa"/>
            <w:gridSpan w:val="2"/>
            <w:shd w:val="clear" w:color="auto" w:fill="auto"/>
            <w:noWrap/>
            <w:vAlign w:val="bottom"/>
          </w:tcPr>
          <w:p w14:paraId="4560FAE4" w14:textId="13956FB7" w:rsidR="00761D03" w:rsidRPr="00761D03" w:rsidRDefault="00761D03" w:rsidP="00761D03">
            <w:pPr>
              <w:spacing w:after="0" w:line="240" w:lineRule="auto"/>
              <w:rPr>
                <w:rFonts w:eastAsia="Times New Roman"/>
                <w:b/>
                <w:bCs/>
                <w:color w:val="000000"/>
                <w:szCs w:val="24"/>
                <w:lang w:eastAsia="lt-LT"/>
              </w:rPr>
            </w:pPr>
            <w:r>
              <w:rPr>
                <w:rFonts w:eastAsia="Times New Roman"/>
                <w:b/>
                <w:bCs/>
                <w:color w:val="000000"/>
                <w:szCs w:val="24"/>
                <w:lang w:eastAsia="lt-LT"/>
              </w:rPr>
              <w:t>Diagnostinių tyrimų atlikimo, jų įvertinimo ir aprašymo paslaugos pacientams:</w:t>
            </w:r>
          </w:p>
        </w:tc>
        <w:tc>
          <w:tcPr>
            <w:tcW w:w="1984" w:type="dxa"/>
          </w:tcPr>
          <w:p w14:paraId="3485CFC6" w14:textId="2B189715" w:rsidR="00761D03" w:rsidRPr="00F24151" w:rsidRDefault="00761D03" w:rsidP="00761D03">
            <w:pPr>
              <w:spacing w:after="0" w:line="240" w:lineRule="auto"/>
              <w:rPr>
                <w:rFonts w:eastAsia="Times New Roman"/>
                <w:b/>
                <w:bCs/>
                <w:color w:val="000000"/>
                <w:szCs w:val="24"/>
                <w:highlight w:val="yellow"/>
                <w:lang w:eastAsia="lt-LT"/>
              </w:rPr>
            </w:pPr>
            <w:r w:rsidRPr="00426B3C">
              <w:rPr>
                <w:rFonts w:eastAsia="Times New Roman"/>
                <w:b/>
                <w:bCs/>
                <w:color w:val="000000"/>
                <w:szCs w:val="24"/>
                <w:lang w:eastAsia="lt-LT"/>
              </w:rPr>
              <w:t xml:space="preserve">Preliminarus </w:t>
            </w:r>
            <w:r w:rsidR="00DF7356" w:rsidRPr="00426B3C">
              <w:rPr>
                <w:rFonts w:eastAsia="Times New Roman"/>
                <w:b/>
                <w:bCs/>
                <w:color w:val="000000"/>
                <w:szCs w:val="24"/>
                <w:lang w:eastAsia="lt-LT"/>
              </w:rPr>
              <w:t xml:space="preserve">tyrimų </w:t>
            </w:r>
            <w:r w:rsidRPr="00426B3C">
              <w:rPr>
                <w:rFonts w:eastAsia="Times New Roman"/>
                <w:b/>
                <w:bCs/>
                <w:color w:val="000000"/>
                <w:szCs w:val="24"/>
                <w:lang w:eastAsia="lt-LT"/>
              </w:rPr>
              <w:t>kiekis</w:t>
            </w:r>
            <w:r w:rsidR="00426B3C" w:rsidRPr="00426B3C">
              <w:rPr>
                <w:rFonts w:eastAsia="Times New Roman"/>
                <w:b/>
                <w:bCs/>
                <w:color w:val="000000"/>
                <w:szCs w:val="24"/>
                <w:lang w:eastAsia="lt-LT"/>
              </w:rPr>
              <w:t xml:space="preserve"> 2 mėn. </w:t>
            </w:r>
          </w:p>
        </w:tc>
      </w:tr>
      <w:tr w:rsidR="00DF7356" w:rsidRPr="00761D03" w14:paraId="23EDEC2F" w14:textId="2F5DCEBD" w:rsidTr="00650DD9">
        <w:trPr>
          <w:trHeight w:val="315"/>
        </w:trPr>
        <w:tc>
          <w:tcPr>
            <w:tcW w:w="960" w:type="dxa"/>
            <w:shd w:val="clear" w:color="auto" w:fill="auto"/>
            <w:noWrap/>
            <w:vAlign w:val="bottom"/>
            <w:hideMark/>
          </w:tcPr>
          <w:p w14:paraId="2752E13D" w14:textId="336A496D" w:rsidR="00DF7356" w:rsidRPr="00761D03" w:rsidRDefault="00DF7356" w:rsidP="00DF7356">
            <w:pPr>
              <w:spacing w:after="0" w:line="240" w:lineRule="auto"/>
              <w:jc w:val="right"/>
              <w:rPr>
                <w:rFonts w:eastAsia="Times New Roman"/>
                <w:b/>
                <w:bCs/>
                <w:color w:val="000000"/>
                <w:szCs w:val="24"/>
                <w:lang w:eastAsia="lt-LT"/>
              </w:rPr>
            </w:pPr>
            <w:r w:rsidRPr="00761D03">
              <w:rPr>
                <w:rFonts w:eastAsia="Times New Roman"/>
                <w:b/>
                <w:bCs/>
                <w:color w:val="000000"/>
                <w:szCs w:val="24"/>
                <w:lang w:eastAsia="lt-LT"/>
              </w:rPr>
              <w:t>1</w:t>
            </w:r>
            <w:r w:rsidR="00DD1D81">
              <w:rPr>
                <w:rFonts w:eastAsia="Times New Roman"/>
                <w:b/>
                <w:bCs/>
                <w:color w:val="000000"/>
                <w:szCs w:val="24"/>
                <w:lang w:eastAsia="lt-LT"/>
              </w:rPr>
              <w:t>.</w:t>
            </w:r>
          </w:p>
        </w:tc>
        <w:tc>
          <w:tcPr>
            <w:tcW w:w="6690" w:type="dxa"/>
            <w:shd w:val="clear" w:color="auto" w:fill="auto"/>
            <w:vAlign w:val="bottom"/>
            <w:hideMark/>
          </w:tcPr>
          <w:p w14:paraId="3197B455" w14:textId="029EF4CD" w:rsidR="00DF7356" w:rsidRPr="00761D03" w:rsidRDefault="00426B3C" w:rsidP="00DF7356">
            <w:pPr>
              <w:spacing w:after="0" w:line="240" w:lineRule="auto"/>
              <w:rPr>
                <w:rFonts w:eastAsia="Times New Roman"/>
                <w:b/>
                <w:bCs/>
                <w:color w:val="000000"/>
                <w:szCs w:val="24"/>
                <w:lang w:eastAsia="lt-LT"/>
              </w:rPr>
            </w:pPr>
            <w:r w:rsidRPr="00426B3C">
              <w:rPr>
                <w:rFonts w:eastAsia="Times New Roman"/>
                <w:b/>
                <w:bCs/>
                <w:color w:val="000000"/>
                <w:szCs w:val="24"/>
                <w:lang w:eastAsia="lt-LT"/>
              </w:rPr>
              <w:t>Kompiuterinė tomografija ar daugiafazė kontrastinė kompiuterinė tomografija, kai naudojamos teleradiologijos priemonės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CD101C0" w14:textId="61977851" w:rsidR="00DF7356" w:rsidRPr="00F24151" w:rsidRDefault="00DF7356" w:rsidP="00DF7356">
            <w:pPr>
              <w:spacing w:after="0" w:line="240" w:lineRule="auto"/>
              <w:jc w:val="center"/>
              <w:rPr>
                <w:rFonts w:eastAsia="Times New Roman"/>
                <w:b/>
                <w:bCs/>
                <w:color w:val="000000"/>
                <w:szCs w:val="24"/>
                <w:highlight w:val="yellow"/>
                <w:lang w:eastAsia="lt-LT"/>
              </w:rPr>
            </w:pPr>
          </w:p>
        </w:tc>
      </w:tr>
      <w:tr w:rsidR="00DF7356" w:rsidRPr="00761D03" w14:paraId="3B8619EF" w14:textId="393CFB77" w:rsidTr="00650DD9">
        <w:trPr>
          <w:trHeight w:val="315"/>
        </w:trPr>
        <w:tc>
          <w:tcPr>
            <w:tcW w:w="960" w:type="dxa"/>
            <w:shd w:val="clear" w:color="auto" w:fill="auto"/>
            <w:noWrap/>
            <w:vAlign w:val="bottom"/>
            <w:hideMark/>
          </w:tcPr>
          <w:p w14:paraId="798A8F9A" w14:textId="0F8FB93C" w:rsidR="00DF7356" w:rsidRPr="00761D03" w:rsidRDefault="00DF7356" w:rsidP="00DF7356">
            <w:pPr>
              <w:spacing w:after="0" w:line="240" w:lineRule="auto"/>
              <w:jc w:val="right"/>
              <w:rPr>
                <w:rFonts w:eastAsia="Times New Roman"/>
                <w:color w:val="000000"/>
                <w:szCs w:val="24"/>
                <w:lang w:eastAsia="lt-LT"/>
              </w:rPr>
            </w:pPr>
            <w:r w:rsidRPr="00761D03">
              <w:rPr>
                <w:rFonts w:eastAsia="Times New Roman"/>
                <w:color w:val="000000"/>
                <w:szCs w:val="24"/>
                <w:lang w:eastAsia="lt-LT"/>
              </w:rPr>
              <w:t>1.1</w:t>
            </w:r>
            <w:r w:rsidR="00DD1D81">
              <w:rPr>
                <w:rFonts w:eastAsia="Times New Roman"/>
                <w:color w:val="000000"/>
                <w:szCs w:val="24"/>
                <w:lang w:eastAsia="lt-LT"/>
              </w:rPr>
              <w:t>.</w:t>
            </w:r>
          </w:p>
        </w:tc>
        <w:tc>
          <w:tcPr>
            <w:tcW w:w="6690" w:type="dxa"/>
            <w:shd w:val="clear" w:color="auto" w:fill="auto"/>
            <w:vAlign w:val="center"/>
            <w:hideMark/>
          </w:tcPr>
          <w:p w14:paraId="53B4008E" w14:textId="0976C2AC" w:rsidR="00DF7356" w:rsidRPr="00761D03"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Kompiuterinė tomografija, kai naudojamos teleradiologijos priemonės ir nenaudojama kontrastinė medžiaga, atliekant vienos anatominės srities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7387E077" w14:textId="75778864"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120</w:t>
            </w:r>
          </w:p>
        </w:tc>
      </w:tr>
      <w:tr w:rsidR="00DF7356" w:rsidRPr="00761D03" w14:paraId="28F0B674" w14:textId="3EBB2613" w:rsidTr="00650DD9">
        <w:trPr>
          <w:trHeight w:val="315"/>
        </w:trPr>
        <w:tc>
          <w:tcPr>
            <w:tcW w:w="960" w:type="dxa"/>
            <w:shd w:val="clear" w:color="auto" w:fill="auto"/>
            <w:noWrap/>
            <w:vAlign w:val="bottom"/>
            <w:hideMark/>
          </w:tcPr>
          <w:p w14:paraId="229DB134" w14:textId="17C1F616" w:rsidR="00DF7356" w:rsidRPr="00761D03" w:rsidRDefault="00DF7356" w:rsidP="00DF7356">
            <w:pPr>
              <w:spacing w:after="0" w:line="240" w:lineRule="auto"/>
              <w:jc w:val="right"/>
              <w:rPr>
                <w:rFonts w:eastAsia="Times New Roman"/>
                <w:color w:val="000000"/>
                <w:szCs w:val="24"/>
                <w:lang w:eastAsia="lt-LT"/>
              </w:rPr>
            </w:pPr>
            <w:r w:rsidRPr="00761D03">
              <w:rPr>
                <w:rFonts w:eastAsia="Times New Roman"/>
                <w:color w:val="000000"/>
                <w:szCs w:val="24"/>
                <w:lang w:eastAsia="lt-LT"/>
              </w:rPr>
              <w:t>1.2</w:t>
            </w:r>
            <w:r w:rsidR="00DD1D81">
              <w:rPr>
                <w:rFonts w:eastAsia="Times New Roman"/>
                <w:color w:val="000000"/>
                <w:szCs w:val="24"/>
                <w:lang w:eastAsia="lt-LT"/>
              </w:rPr>
              <w:t>.</w:t>
            </w:r>
          </w:p>
        </w:tc>
        <w:tc>
          <w:tcPr>
            <w:tcW w:w="6690" w:type="dxa"/>
            <w:shd w:val="clear" w:color="auto" w:fill="auto"/>
            <w:vAlign w:val="center"/>
            <w:hideMark/>
          </w:tcPr>
          <w:p w14:paraId="16A3E764" w14:textId="3B5E30F5" w:rsidR="00DF7356" w:rsidRPr="00761D03"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Kompiuterinė tomografija, kai naudojamos teleradiologijos priemonės ir nenaudojama kontrastinė medžiaga, atliekant dviejų anatominių sričių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2CB06FA9" w14:textId="747E4143"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165</w:t>
            </w:r>
          </w:p>
        </w:tc>
      </w:tr>
      <w:tr w:rsidR="00DF7356" w:rsidRPr="00761D03" w14:paraId="1C9ACC72" w14:textId="07B8682F" w:rsidTr="00650DD9">
        <w:trPr>
          <w:trHeight w:val="315"/>
        </w:trPr>
        <w:tc>
          <w:tcPr>
            <w:tcW w:w="960" w:type="dxa"/>
            <w:shd w:val="clear" w:color="auto" w:fill="auto"/>
            <w:noWrap/>
            <w:vAlign w:val="bottom"/>
            <w:hideMark/>
          </w:tcPr>
          <w:p w14:paraId="359452CA" w14:textId="070A61D1" w:rsidR="00DF7356" w:rsidRPr="00761D03" w:rsidRDefault="00DF7356" w:rsidP="00DF7356">
            <w:pPr>
              <w:spacing w:after="0" w:line="240" w:lineRule="auto"/>
              <w:jc w:val="right"/>
              <w:rPr>
                <w:rFonts w:eastAsia="Times New Roman"/>
                <w:color w:val="000000"/>
                <w:szCs w:val="24"/>
                <w:lang w:eastAsia="lt-LT"/>
              </w:rPr>
            </w:pPr>
            <w:r w:rsidRPr="00761D03">
              <w:rPr>
                <w:rFonts w:eastAsia="Times New Roman"/>
                <w:color w:val="000000"/>
                <w:szCs w:val="24"/>
                <w:lang w:eastAsia="lt-LT"/>
              </w:rPr>
              <w:t>1.3</w:t>
            </w:r>
            <w:r w:rsidR="00DD1D81">
              <w:rPr>
                <w:rFonts w:eastAsia="Times New Roman"/>
                <w:color w:val="000000"/>
                <w:szCs w:val="24"/>
                <w:lang w:eastAsia="lt-LT"/>
              </w:rPr>
              <w:t>.</w:t>
            </w:r>
          </w:p>
        </w:tc>
        <w:tc>
          <w:tcPr>
            <w:tcW w:w="6690" w:type="dxa"/>
            <w:shd w:val="clear" w:color="auto" w:fill="auto"/>
            <w:vAlign w:val="center"/>
            <w:hideMark/>
          </w:tcPr>
          <w:p w14:paraId="1638D046" w14:textId="561565A1" w:rsidR="00DF7356" w:rsidRPr="00761D03"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Kompiuterinė tomografija, kai naudojamos teleradiologijos priemonės ir nenaudojama kontrastinė medžiaga, atliekant trijų ir daugiau anatominių sričių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488198FB" w14:textId="2A9AA4FF"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3</w:t>
            </w:r>
          </w:p>
        </w:tc>
      </w:tr>
      <w:tr w:rsidR="00DF7356" w:rsidRPr="00761D03" w14:paraId="27087F6F" w14:textId="2ED6C115" w:rsidTr="00650DD9">
        <w:trPr>
          <w:trHeight w:val="315"/>
        </w:trPr>
        <w:tc>
          <w:tcPr>
            <w:tcW w:w="960" w:type="dxa"/>
            <w:shd w:val="clear" w:color="auto" w:fill="auto"/>
            <w:noWrap/>
            <w:vAlign w:val="bottom"/>
            <w:hideMark/>
          </w:tcPr>
          <w:p w14:paraId="79A20209" w14:textId="6CE83B37" w:rsidR="00DF7356" w:rsidRPr="00426B3C" w:rsidRDefault="00426B3C" w:rsidP="00DF7356">
            <w:pPr>
              <w:spacing w:after="0" w:line="240" w:lineRule="auto"/>
              <w:jc w:val="right"/>
              <w:rPr>
                <w:rFonts w:eastAsia="Times New Roman"/>
                <w:color w:val="000000"/>
                <w:szCs w:val="24"/>
                <w:lang w:eastAsia="lt-LT"/>
              </w:rPr>
            </w:pPr>
            <w:r w:rsidRPr="00426B3C">
              <w:rPr>
                <w:rFonts w:eastAsia="Times New Roman"/>
                <w:color w:val="000000"/>
                <w:szCs w:val="24"/>
                <w:lang w:eastAsia="lt-LT"/>
              </w:rPr>
              <w:t>1.4.</w:t>
            </w:r>
          </w:p>
        </w:tc>
        <w:tc>
          <w:tcPr>
            <w:tcW w:w="6690" w:type="dxa"/>
            <w:shd w:val="clear" w:color="auto" w:fill="auto"/>
            <w:vAlign w:val="center"/>
            <w:hideMark/>
          </w:tcPr>
          <w:p w14:paraId="5734FE31" w14:textId="64AD3BE8" w:rsidR="00DF7356" w:rsidRPr="00426B3C"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Kompiuterinė tomografija ar daugiafazė kontrastinė kompiuterinė tomografija, kai naudojamos teleradiologijos priemonės ir kontrastinė medžiaga, atliekant vienos anatominės srities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7FBA0BAE" w14:textId="17CBDC50"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100</w:t>
            </w:r>
          </w:p>
        </w:tc>
      </w:tr>
      <w:tr w:rsidR="00DF7356" w:rsidRPr="00761D03" w14:paraId="59FC46E4" w14:textId="1F5F163D" w:rsidTr="00650DD9">
        <w:trPr>
          <w:trHeight w:val="630"/>
        </w:trPr>
        <w:tc>
          <w:tcPr>
            <w:tcW w:w="960" w:type="dxa"/>
            <w:shd w:val="clear" w:color="auto" w:fill="auto"/>
            <w:noWrap/>
            <w:vAlign w:val="bottom"/>
            <w:hideMark/>
          </w:tcPr>
          <w:p w14:paraId="0C0D92CE" w14:textId="259A6B30" w:rsidR="00DF7356" w:rsidRPr="00761D03" w:rsidRDefault="00426B3C" w:rsidP="00DF7356">
            <w:pPr>
              <w:spacing w:after="0" w:line="240" w:lineRule="auto"/>
              <w:jc w:val="right"/>
              <w:rPr>
                <w:rFonts w:eastAsia="Times New Roman"/>
                <w:color w:val="000000"/>
                <w:szCs w:val="24"/>
                <w:lang w:eastAsia="lt-LT"/>
              </w:rPr>
            </w:pPr>
            <w:r>
              <w:rPr>
                <w:rFonts w:eastAsia="Times New Roman"/>
                <w:color w:val="000000"/>
                <w:szCs w:val="24"/>
                <w:lang w:eastAsia="lt-LT"/>
              </w:rPr>
              <w:t>1.5.</w:t>
            </w:r>
          </w:p>
        </w:tc>
        <w:tc>
          <w:tcPr>
            <w:tcW w:w="6690" w:type="dxa"/>
            <w:shd w:val="clear" w:color="auto" w:fill="auto"/>
            <w:vAlign w:val="center"/>
            <w:hideMark/>
          </w:tcPr>
          <w:p w14:paraId="7FC59544" w14:textId="6F28458E" w:rsidR="00DF7356" w:rsidRPr="00761D03"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Kompiuterinė tomografija ar daugiafazė kontrastinė kompiuterinė tomografija, kai naudojamos teleradiologijos priemonės ir kontrastinė medžiaga, atliekant dviejų anatominių sričių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1DE4D7BC" w14:textId="3BEA127A"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270</w:t>
            </w:r>
          </w:p>
        </w:tc>
      </w:tr>
      <w:tr w:rsidR="00DF7356" w:rsidRPr="00761D03" w14:paraId="357E0753" w14:textId="6F351C43" w:rsidTr="00650DD9">
        <w:trPr>
          <w:trHeight w:val="630"/>
        </w:trPr>
        <w:tc>
          <w:tcPr>
            <w:tcW w:w="960" w:type="dxa"/>
            <w:shd w:val="clear" w:color="auto" w:fill="auto"/>
            <w:noWrap/>
            <w:vAlign w:val="bottom"/>
            <w:hideMark/>
          </w:tcPr>
          <w:p w14:paraId="3E3875F7" w14:textId="64D7CF23" w:rsidR="00DF7356" w:rsidRPr="00761D03" w:rsidRDefault="00426B3C" w:rsidP="00DF7356">
            <w:pPr>
              <w:spacing w:after="0" w:line="240" w:lineRule="auto"/>
              <w:jc w:val="right"/>
              <w:rPr>
                <w:rFonts w:eastAsia="Times New Roman"/>
                <w:color w:val="000000"/>
                <w:szCs w:val="24"/>
                <w:lang w:eastAsia="lt-LT"/>
              </w:rPr>
            </w:pPr>
            <w:r>
              <w:rPr>
                <w:rFonts w:eastAsia="Times New Roman"/>
                <w:color w:val="000000"/>
                <w:szCs w:val="24"/>
                <w:lang w:eastAsia="lt-LT"/>
              </w:rPr>
              <w:t>1.6.</w:t>
            </w:r>
          </w:p>
        </w:tc>
        <w:tc>
          <w:tcPr>
            <w:tcW w:w="6690" w:type="dxa"/>
            <w:shd w:val="clear" w:color="auto" w:fill="auto"/>
            <w:vAlign w:val="center"/>
            <w:hideMark/>
          </w:tcPr>
          <w:p w14:paraId="1712561B" w14:textId="292EC9A3" w:rsidR="00DF7356" w:rsidRPr="00761D03"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Kompiuterinė tomografija ar daugiafazė kontrastinė kompiuterinė tomografija, kai naudojamos teleradiologijos priemonės ir kontrastinė medžiaga, atliekant trijų ir daugiau anatominių sričių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638A35CB" w14:textId="5D2CEACE"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30</w:t>
            </w:r>
          </w:p>
        </w:tc>
      </w:tr>
      <w:tr w:rsidR="00DF7356" w:rsidRPr="00761D03" w14:paraId="4F427CDA" w14:textId="08592C2F" w:rsidTr="00650DD9">
        <w:trPr>
          <w:trHeight w:val="315"/>
        </w:trPr>
        <w:tc>
          <w:tcPr>
            <w:tcW w:w="960" w:type="dxa"/>
            <w:shd w:val="clear" w:color="auto" w:fill="auto"/>
            <w:noWrap/>
            <w:vAlign w:val="bottom"/>
            <w:hideMark/>
          </w:tcPr>
          <w:p w14:paraId="1AE931E5" w14:textId="21F9FBBA" w:rsidR="00DF7356" w:rsidRPr="00761D03" w:rsidRDefault="00426B3C" w:rsidP="00DF7356">
            <w:pPr>
              <w:spacing w:after="0" w:line="240" w:lineRule="auto"/>
              <w:jc w:val="right"/>
              <w:rPr>
                <w:rFonts w:eastAsia="Times New Roman"/>
                <w:b/>
                <w:bCs/>
                <w:color w:val="000000"/>
                <w:szCs w:val="24"/>
                <w:lang w:eastAsia="lt-LT"/>
              </w:rPr>
            </w:pPr>
            <w:r>
              <w:rPr>
                <w:rFonts w:eastAsia="Times New Roman"/>
                <w:b/>
                <w:bCs/>
                <w:color w:val="000000"/>
                <w:szCs w:val="24"/>
                <w:lang w:eastAsia="lt-LT"/>
              </w:rPr>
              <w:t>2</w:t>
            </w:r>
            <w:r w:rsidR="00DD1D81">
              <w:rPr>
                <w:rFonts w:eastAsia="Times New Roman"/>
                <w:b/>
                <w:bCs/>
                <w:color w:val="000000"/>
                <w:szCs w:val="24"/>
                <w:lang w:eastAsia="lt-LT"/>
              </w:rPr>
              <w:t>.</w:t>
            </w:r>
          </w:p>
        </w:tc>
        <w:tc>
          <w:tcPr>
            <w:tcW w:w="6690" w:type="dxa"/>
            <w:shd w:val="clear" w:color="auto" w:fill="auto"/>
            <w:vAlign w:val="bottom"/>
            <w:hideMark/>
          </w:tcPr>
          <w:p w14:paraId="7F2BD2CA" w14:textId="5C66E771" w:rsidR="00DF7356" w:rsidRPr="00761D03" w:rsidRDefault="00426B3C" w:rsidP="00DF7356">
            <w:pPr>
              <w:spacing w:after="0" w:line="240" w:lineRule="auto"/>
              <w:rPr>
                <w:rFonts w:eastAsia="Times New Roman"/>
                <w:b/>
                <w:bCs/>
                <w:color w:val="000000"/>
                <w:szCs w:val="24"/>
                <w:lang w:eastAsia="lt-LT"/>
              </w:rPr>
            </w:pPr>
            <w:r w:rsidRPr="00426B3C">
              <w:rPr>
                <w:rFonts w:eastAsia="Times New Roman"/>
                <w:b/>
                <w:bCs/>
                <w:color w:val="000000"/>
                <w:szCs w:val="24"/>
                <w:lang w:eastAsia="lt-LT"/>
              </w:rPr>
              <w:t>Magnetinio rezonanso tomografija (1 teslos ir daugiau magnetinio lauko stiprumo) ar daugiafazė kontrastinė magnetinio rezonanso tomografija, kai naudojamos teleradiologijos priemonės</w:t>
            </w:r>
          </w:p>
        </w:tc>
        <w:tc>
          <w:tcPr>
            <w:tcW w:w="1984" w:type="dxa"/>
            <w:tcBorders>
              <w:top w:val="nil"/>
              <w:left w:val="single" w:sz="4" w:space="0" w:color="auto"/>
              <w:bottom w:val="single" w:sz="4" w:space="0" w:color="auto"/>
              <w:right w:val="single" w:sz="4" w:space="0" w:color="auto"/>
            </w:tcBorders>
            <w:shd w:val="clear" w:color="auto" w:fill="auto"/>
            <w:vAlign w:val="bottom"/>
          </w:tcPr>
          <w:p w14:paraId="6000A9B1" w14:textId="74B4B8D0" w:rsidR="00DF7356" w:rsidRPr="006816D6" w:rsidRDefault="00DF7356" w:rsidP="00DF7356">
            <w:pPr>
              <w:spacing w:after="0" w:line="240" w:lineRule="auto"/>
              <w:jc w:val="center"/>
              <w:rPr>
                <w:rFonts w:eastAsia="Times New Roman"/>
                <w:b/>
                <w:bCs/>
                <w:color w:val="000000"/>
                <w:szCs w:val="24"/>
                <w:lang w:eastAsia="lt-LT"/>
              </w:rPr>
            </w:pPr>
          </w:p>
        </w:tc>
      </w:tr>
      <w:tr w:rsidR="00DF7356" w:rsidRPr="00761D03" w14:paraId="790950BA" w14:textId="147AC1FF" w:rsidTr="00650DD9">
        <w:trPr>
          <w:trHeight w:val="315"/>
        </w:trPr>
        <w:tc>
          <w:tcPr>
            <w:tcW w:w="960" w:type="dxa"/>
            <w:shd w:val="clear" w:color="auto" w:fill="auto"/>
            <w:noWrap/>
            <w:vAlign w:val="bottom"/>
            <w:hideMark/>
          </w:tcPr>
          <w:p w14:paraId="44BC9F92" w14:textId="448888E6" w:rsidR="00DF7356" w:rsidRPr="00426B3C" w:rsidRDefault="00426B3C" w:rsidP="00DF7356">
            <w:pPr>
              <w:spacing w:after="0" w:line="240" w:lineRule="auto"/>
              <w:jc w:val="right"/>
              <w:rPr>
                <w:rFonts w:eastAsia="Times New Roman"/>
                <w:color w:val="000000"/>
                <w:szCs w:val="24"/>
                <w:lang w:eastAsia="lt-LT"/>
              </w:rPr>
            </w:pPr>
            <w:r w:rsidRPr="00426B3C">
              <w:rPr>
                <w:rFonts w:eastAsia="Times New Roman"/>
                <w:color w:val="000000"/>
                <w:szCs w:val="24"/>
                <w:lang w:eastAsia="lt-LT"/>
              </w:rPr>
              <w:t>2.1.</w:t>
            </w:r>
          </w:p>
        </w:tc>
        <w:tc>
          <w:tcPr>
            <w:tcW w:w="6690" w:type="dxa"/>
            <w:shd w:val="clear" w:color="auto" w:fill="auto"/>
            <w:vAlign w:val="bottom"/>
            <w:hideMark/>
          </w:tcPr>
          <w:p w14:paraId="13427EDB" w14:textId="66EEDD82" w:rsidR="00DF7356" w:rsidRPr="00426B3C"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Magnetinio rezonanso tomografija (1 teslos ir daugiau magnetinio lauko stiprumo), kai naudojamos teleradiologijos priemonės ir nenaudojama kontrastinė medžiaga, atliekant vienos anatominės srities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44710D2F" w14:textId="617D6C91"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60</w:t>
            </w:r>
          </w:p>
        </w:tc>
      </w:tr>
      <w:tr w:rsidR="00DF7356" w:rsidRPr="00761D03" w14:paraId="35134A01" w14:textId="40138ABB" w:rsidTr="00650DD9">
        <w:trPr>
          <w:trHeight w:val="630"/>
        </w:trPr>
        <w:tc>
          <w:tcPr>
            <w:tcW w:w="960" w:type="dxa"/>
            <w:shd w:val="clear" w:color="auto" w:fill="auto"/>
            <w:noWrap/>
            <w:vAlign w:val="bottom"/>
            <w:hideMark/>
          </w:tcPr>
          <w:p w14:paraId="756AE01C" w14:textId="308ABB19" w:rsidR="00DF7356" w:rsidRPr="00761D03" w:rsidRDefault="00426B3C" w:rsidP="00DF7356">
            <w:pPr>
              <w:spacing w:after="0" w:line="240" w:lineRule="auto"/>
              <w:jc w:val="right"/>
              <w:rPr>
                <w:rFonts w:eastAsia="Times New Roman"/>
                <w:color w:val="000000"/>
                <w:szCs w:val="24"/>
                <w:lang w:eastAsia="lt-LT"/>
              </w:rPr>
            </w:pPr>
            <w:r>
              <w:rPr>
                <w:rFonts w:eastAsia="Times New Roman"/>
                <w:color w:val="000000"/>
                <w:szCs w:val="24"/>
                <w:lang w:eastAsia="lt-LT"/>
              </w:rPr>
              <w:t>2.2.</w:t>
            </w:r>
          </w:p>
        </w:tc>
        <w:tc>
          <w:tcPr>
            <w:tcW w:w="6690" w:type="dxa"/>
            <w:shd w:val="clear" w:color="auto" w:fill="auto"/>
            <w:vAlign w:val="bottom"/>
            <w:hideMark/>
          </w:tcPr>
          <w:p w14:paraId="20248BC8" w14:textId="7EA9488D" w:rsidR="00DF7356" w:rsidRPr="00761D03"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Magnetinio rezonanso tomografija (1 teslos ir daugiau magnetinio lauko stiprumo), kai naudojamos teleradiologijos priemonės ir nenaudojama kontrastinė medžiaga, atliekant dviejų anatominių sričių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48BE0CC9" w14:textId="51962159"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30</w:t>
            </w:r>
          </w:p>
        </w:tc>
      </w:tr>
      <w:tr w:rsidR="00DF7356" w:rsidRPr="00761D03" w14:paraId="4D16B6CE" w14:textId="3DFD6797" w:rsidTr="00650DD9">
        <w:trPr>
          <w:trHeight w:val="630"/>
        </w:trPr>
        <w:tc>
          <w:tcPr>
            <w:tcW w:w="960" w:type="dxa"/>
            <w:shd w:val="clear" w:color="auto" w:fill="auto"/>
            <w:noWrap/>
            <w:vAlign w:val="bottom"/>
            <w:hideMark/>
          </w:tcPr>
          <w:p w14:paraId="400AD3BE" w14:textId="7A89B7B9" w:rsidR="00DF7356" w:rsidRPr="00761D03" w:rsidRDefault="00426B3C" w:rsidP="00DF7356">
            <w:pPr>
              <w:spacing w:after="0" w:line="240" w:lineRule="auto"/>
              <w:jc w:val="right"/>
              <w:rPr>
                <w:rFonts w:eastAsia="Times New Roman"/>
                <w:color w:val="000000"/>
                <w:szCs w:val="24"/>
                <w:lang w:eastAsia="lt-LT"/>
              </w:rPr>
            </w:pPr>
            <w:r>
              <w:rPr>
                <w:rFonts w:eastAsia="Times New Roman"/>
                <w:color w:val="000000"/>
                <w:szCs w:val="24"/>
                <w:lang w:eastAsia="lt-LT"/>
              </w:rPr>
              <w:t>2.3.</w:t>
            </w:r>
          </w:p>
        </w:tc>
        <w:tc>
          <w:tcPr>
            <w:tcW w:w="6690" w:type="dxa"/>
            <w:shd w:val="clear" w:color="auto" w:fill="auto"/>
            <w:vAlign w:val="bottom"/>
            <w:hideMark/>
          </w:tcPr>
          <w:p w14:paraId="7A69EF85" w14:textId="17254810" w:rsidR="00DF7356" w:rsidRPr="00761D03"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Magnetinio rezonanso tomografija (1 teslos ir daugiau magnetinio lauko stiprumo), kai naudojamos teleradiologijos priemonės ir nenaudojama kontrastinė medžiaga, atliekant trijų ir daugiau anatominių sričių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3D7BED43" w14:textId="5B9A7B27"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15</w:t>
            </w:r>
          </w:p>
        </w:tc>
      </w:tr>
      <w:tr w:rsidR="00DF7356" w:rsidRPr="00761D03" w14:paraId="03CD1E5B" w14:textId="564A0246" w:rsidTr="00650DD9">
        <w:trPr>
          <w:trHeight w:val="630"/>
        </w:trPr>
        <w:tc>
          <w:tcPr>
            <w:tcW w:w="960" w:type="dxa"/>
            <w:shd w:val="clear" w:color="auto" w:fill="auto"/>
            <w:noWrap/>
            <w:vAlign w:val="bottom"/>
            <w:hideMark/>
          </w:tcPr>
          <w:p w14:paraId="7B6FCF7B" w14:textId="275BA9E9" w:rsidR="00DF7356" w:rsidRPr="00761D03" w:rsidRDefault="00426B3C" w:rsidP="00DF7356">
            <w:pPr>
              <w:spacing w:after="0" w:line="240" w:lineRule="auto"/>
              <w:jc w:val="right"/>
              <w:rPr>
                <w:rFonts w:eastAsia="Times New Roman"/>
                <w:color w:val="000000"/>
                <w:szCs w:val="24"/>
                <w:lang w:eastAsia="lt-LT"/>
              </w:rPr>
            </w:pPr>
            <w:r>
              <w:rPr>
                <w:rFonts w:eastAsia="Times New Roman"/>
                <w:color w:val="000000"/>
                <w:szCs w:val="24"/>
                <w:lang w:eastAsia="lt-LT"/>
              </w:rPr>
              <w:lastRenderedPageBreak/>
              <w:t>2.4.</w:t>
            </w:r>
          </w:p>
        </w:tc>
        <w:tc>
          <w:tcPr>
            <w:tcW w:w="6690" w:type="dxa"/>
            <w:shd w:val="clear" w:color="auto" w:fill="auto"/>
            <w:vAlign w:val="bottom"/>
            <w:hideMark/>
          </w:tcPr>
          <w:p w14:paraId="0B7788F0" w14:textId="15789FF9" w:rsidR="00DF7356" w:rsidRPr="00761D03"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Magnetinio rezonanso tomografija (1 teslos ir daugiau magnetinio lauko stiprumo) ar daugiafazė kontrastinė magnetinio rezonanso tomografija, kai naudojamos teleradiologijos priemonės ir kontrastinė medžiaga, atliekant vienos anatominės srities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70461696" w14:textId="79B8A937"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30</w:t>
            </w:r>
          </w:p>
        </w:tc>
      </w:tr>
      <w:tr w:rsidR="00DF7356" w:rsidRPr="00761D03" w14:paraId="7C6248A0" w14:textId="4BDD6C8E" w:rsidTr="00650DD9">
        <w:trPr>
          <w:trHeight w:val="630"/>
        </w:trPr>
        <w:tc>
          <w:tcPr>
            <w:tcW w:w="960" w:type="dxa"/>
            <w:shd w:val="clear" w:color="auto" w:fill="auto"/>
            <w:noWrap/>
            <w:vAlign w:val="bottom"/>
            <w:hideMark/>
          </w:tcPr>
          <w:p w14:paraId="6F124141" w14:textId="2D382BB4" w:rsidR="00DF7356" w:rsidRPr="00426B3C" w:rsidRDefault="00426B3C" w:rsidP="00DF7356">
            <w:pPr>
              <w:spacing w:after="0" w:line="240" w:lineRule="auto"/>
              <w:jc w:val="right"/>
              <w:rPr>
                <w:rFonts w:eastAsia="Times New Roman"/>
                <w:color w:val="000000"/>
                <w:szCs w:val="24"/>
                <w:lang w:eastAsia="lt-LT"/>
              </w:rPr>
            </w:pPr>
            <w:r w:rsidRPr="00426B3C">
              <w:rPr>
                <w:rFonts w:eastAsia="Times New Roman"/>
                <w:color w:val="000000"/>
                <w:szCs w:val="24"/>
                <w:lang w:eastAsia="lt-LT"/>
              </w:rPr>
              <w:t>2.5.</w:t>
            </w:r>
          </w:p>
        </w:tc>
        <w:tc>
          <w:tcPr>
            <w:tcW w:w="6690" w:type="dxa"/>
            <w:shd w:val="clear" w:color="auto" w:fill="auto"/>
            <w:vAlign w:val="bottom"/>
            <w:hideMark/>
          </w:tcPr>
          <w:p w14:paraId="2A5E3D4C" w14:textId="21F44C8C" w:rsidR="00DF7356" w:rsidRPr="00426B3C"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Magnetinio rezonanso tomografija (1 teslos ir daugiau magnetinio lauko stiprumo) ar daugiafazė kontrastinė magnetinio rezonanso tomografija, kai naudojamos teleradiologijos priemonės ir kontrastinė medžiaga, atliekant dviejų anatominių sričių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089A6B5E" w14:textId="18873F64"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15</w:t>
            </w:r>
          </w:p>
        </w:tc>
      </w:tr>
      <w:tr w:rsidR="00DF7356" w:rsidRPr="00761D03" w14:paraId="58476325" w14:textId="27159837" w:rsidTr="00650DD9">
        <w:trPr>
          <w:trHeight w:val="630"/>
        </w:trPr>
        <w:tc>
          <w:tcPr>
            <w:tcW w:w="960" w:type="dxa"/>
            <w:shd w:val="clear" w:color="auto" w:fill="auto"/>
            <w:noWrap/>
            <w:vAlign w:val="bottom"/>
            <w:hideMark/>
          </w:tcPr>
          <w:p w14:paraId="61890EEB" w14:textId="6A012F60" w:rsidR="00DF7356" w:rsidRPr="00761D03" w:rsidRDefault="00426B3C" w:rsidP="00DF7356">
            <w:pPr>
              <w:spacing w:after="0" w:line="240" w:lineRule="auto"/>
              <w:jc w:val="right"/>
              <w:rPr>
                <w:rFonts w:eastAsia="Times New Roman"/>
                <w:color w:val="000000"/>
                <w:szCs w:val="24"/>
                <w:lang w:eastAsia="lt-LT"/>
              </w:rPr>
            </w:pPr>
            <w:r>
              <w:rPr>
                <w:rFonts w:eastAsia="Times New Roman"/>
                <w:color w:val="000000"/>
                <w:szCs w:val="24"/>
                <w:lang w:eastAsia="lt-LT"/>
              </w:rPr>
              <w:t>2.6.</w:t>
            </w:r>
          </w:p>
        </w:tc>
        <w:tc>
          <w:tcPr>
            <w:tcW w:w="6690" w:type="dxa"/>
            <w:shd w:val="clear" w:color="auto" w:fill="auto"/>
            <w:vAlign w:val="bottom"/>
            <w:hideMark/>
          </w:tcPr>
          <w:p w14:paraId="620E43AE" w14:textId="4BCCDDD3" w:rsidR="00DF7356" w:rsidRPr="00761D03" w:rsidRDefault="00426B3C" w:rsidP="00DF7356">
            <w:pPr>
              <w:spacing w:after="0" w:line="240" w:lineRule="auto"/>
              <w:rPr>
                <w:rFonts w:eastAsia="Times New Roman"/>
                <w:color w:val="000000"/>
                <w:szCs w:val="24"/>
                <w:lang w:eastAsia="lt-LT"/>
              </w:rPr>
            </w:pPr>
            <w:r w:rsidRPr="00426B3C">
              <w:rPr>
                <w:rFonts w:eastAsia="Times New Roman"/>
                <w:color w:val="000000"/>
                <w:szCs w:val="24"/>
                <w:lang w:eastAsia="lt-LT"/>
              </w:rPr>
              <w:t>Magnetinio rezonanso tomografija (1 teslos ir daugiau magnetinio lauko stiprumo) ar daugiafazė kontrastinė magnetinio rezonanso tomografija, kai naudojamos teleradiologijos priemonės ir kontrastinė medžiaga, atliekant trijų ir daugiau anatominių sričių tyrimą</w:t>
            </w:r>
          </w:p>
        </w:tc>
        <w:tc>
          <w:tcPr>
            <w:tcW w:w="1984" w:type="dxa"/>
            <w:tcBorders>
              <w:top w:val="nil"/>
              <w:left w:val="single" w:sz="4" w:space="0" w:color="auto"/>
              <w:bottom w:val="single" w:sz="4" w:space="0" w:color="auto"/>
              <w:right w:val="single" w:sz="4" w:space="0" w:color="auto"/>
            </w:tcBorders>
            <w:shd w:val="clear" w:color="auto" w:fill="auto"/>
            <w:vAlign w:val="bottom"/>
          </w:tcPr>
          <w:p w14:paraId="027D5020" w14:textId="17979A60"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3</w:t>
            </w:r>
          </w:p>
        </w:tc>
      </w:tr>
      <w:tr w:rsidR="00DF7356" w:rsidRPr="00761D03" w14:paraId="4828BC00" w14:textId="1C777C72" w:rsidTr="0016546C">
        <w:trPr>
          <w:trHeight w:val="336"/>
        </w:trPr>
        <w:tc>
          <w:tcPr>
            <w:tcW w:w="960" w:type="dxa"/>
            <w:tcBorders>
              <w:bottom w:val="single" w:sz="4" w:space="0" w:color="auto"/>
            </w:tcBorders>
            <w:shd w:val="clear" w:color="auto" w:fill="auto"/>
            <w:noWrap/>
            <w:vAlign w:val="bottom"/>
            <w:hideMark/>
          </w:tcPr>
          <w:p w14:paraId="45B362B9" w14:textId="6435A381" w:rsidR="00DF7356" w:rsidRPr="00991B6A" w:rsidRDefault="00991B6A" w:rsidP="00DF7356">
            <w:pPr>
              <w:spacing w:after="0" w:line="240" w:lineRule="auto"/>
              <w:jc w:val="right"/>
              <w:rPr>
                <w:rFonts w:eastAsia="Times New Roman"/>
                <w:b/>
                <w:bCs/>
                <w:color w:val="000000"/>
                <w:szCs w:val="24"/>
                <w:lang w:eastAsia="lt-LT"/>
              </w:rPr>
            </w:pPr>
            <w:r w:rsidRPr="00991B6A">
              <w:rPr>
                <w:rFonts w:eastAsia="Times New Roman"/>
                <w:b/>
                <w:bCs/>
                <w:color w:val="000000"/>
                <w:szCs w:val="24"/>
                <w:lang w:eastAsia="lt-LT"/>
              </w:rPr>
              <w:t>3.</w:t>
            </w:r>
          </w:p>
        </w:tc>
        <w:tc>
          <w:tcPr>
            <w:tcW w:w="6690" w:type="dxa"/>
            <w:tcBorders>
              <w:bottom w:val="single" w:sz="4" w:space="0" w:color="auto"/>
            </w:tcBorders>
            <w:shd w:val="clear" w:color="auto" w:fill="auto"/>
            <w:vAlign w:val="bottom"/>
            <w:hideMark/>
          </w:tcPr>
          <w:p w14:paraId="0DDF3CB6" w14:textId="30EB5C55" w:rsidR="00DF7356" w:rsidRPr="00991B6A" w:rsidRDefault="00991B6A" w:rsidP="00DF7356">
            <w:pPr>
              <w:spacing w:after="0" w:line="240" w:lineRule="auto"/>
              <w:rPr>
                <w:rFonts w:eastAsia="Times New Roman"/>
                <w:b/>
                <w:bCs/>
                <w:color w:val="000000"/>
                <w:szCs w:val="24"/>
                <w:lang w:eastAsia="lt-LT"/>
              </w:rPr>
            </w:pPr>
            <w:r w:rsidRPr="00991B6A">
              <w:rPr>
                <w:rFonts w:eastAsia="Times New Roman"/>
                <w:b/>
                <w:bCs/>
                <w:color w:val="000000"/>
                <w:szCs w:val="24"/>
                <w:lang w:eastAsia="lt-LT"/>
              </w:rPr>
              <w:t>Kompiuterinės tomografijos angiografija</w:t>
            </w:r>
          </w:p>
        </w:tc>
        <w:tc>
          <w:tcPr>
            <w:tcW w:w="1984" w:type="dxa"/>
            <w:tcBorders>
              <w:top w:val="nil"/>
              <w:left w:val="single" w:sz="4" w:space="0" w:color="auto"/>
              <w:bottom w:val="single" w:sz="4" w:space="0" w:color="auto"/>
              <w:right w:val="single" w:sz="4" w:space="0" w:color="auto"/>
            </w:tcBorders>
            <w:shd w:val="clear" w:color="auto" w:fill="auto"/>
            <w:vAlign w:val="bottom"/>
          </w:tcPr>
          <w:p w14:paraId="2EEDEA53" w14:textId="2BB9AE1B"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150</w:t>
            </w:r>
          </w:p>
        </w:tc>
      </w:tr>
      <w:tr w:rsidR="00DF7356" w:rsidRPr="00761D03" w14:paraId="15F4A031" w14:textId="24C31AA1" w:rsidTr="00DD1D81">
        <w:trPr>
          <w:trHeight w:val="315"/>
        </w:trPr>
        <w:tc>
          <w:tcPr>
            <w:tcW w:w="960" w:type="dxa"/>
            <w:tcBorders>
              <w:top w:val="single" w:sz="4" w:space="0" w:color="auto"/>
            </w:tcBorders>
            <w:shd w:val="clear" w:color="auto" w:fill="auto"/>
            <w:noWrap/>
            <w:vAlign w:val="bottom"/>
            <w:hideMark/>
          </w:tcPr>
          <w:p w14:paraId="5FB2188F" w14:textId="624F130F" w:rsidR="00DF7356" w:rsidRPr="00761D03" w:rsidRDefault="00991B6A" w:rsidP="00DF7356">
            <w:pPr>
              <w:spacing w:after="0" w:line="240" w:lineRule="auto"/>
              <w:jc w:val="right"/>
              <w:rPr>
                <w:rFonts w:eastAsia="Times New Roman"/>
                <w:b/>
                <w:bCs/>
                <w:color w:val="000000"/>
                <w:szCs w:val="24"/>
                <w:lang w:eastAsia="lt-LT"/>
              </w:rPr>
            </w:pPr>
            <w:r>
              <w:rPr>
                <w:rFonts w:eastAsia="Times New Roman"/>
                <w:b/>
                <w:bCs/>
                <w:color w:val="000000"/>
                <w:szCs w:val="24"/>
                <w:lang w:eastAsia="lt-LT"/>
              </w:rPr>
              <w:t>4.</w:t>
            </w:r>
          </w:p>
        </w:tc>
        <w:tc>
          <w:tcPr>
            <w:tcW w:w="6690" w:type="dxa"/>
            <w:tcBorders>
              <w:top w:val="single" w:sz="4" w:space="0" w:color="auto"/>
            </w:tcBorders>
            <w:shd w:val="clear" w:color="auto" w:fill="auto"/>
            <w:vAlign w:val="bottom"/>
            <w:hideMark/>
          </w:tcPr>
          <w:p w14:paraId="4E650EC6" w14:textId="77777777" w:rsidR="00DF7356" w:rsidRPr="00761D03" w:rsidRDefault="00DF7356" w:rsidP="00DF7356">
            <w:pPr>
              <w:spacing w:after="0" w:line="240" w:lineRule="auto"/>
              <w:rPr>
                <w:rFonts w:eastAsia="Times New Roman"/>
                <w:b/>
                <w:bCs/>
                <w:color w:val="000000"/>
                <w:szCs w:val="24"/>
                <w:lang w:eastAsia="lt-LT"/>
              </w:rPr>
            </w:pPr>
            <w:r w:rsidRPr="00761D03">
              <w:rPr>
                <w:rFonts w:eastAsia="Times New Roman"/>
                <w:b/>
                <w:bCs/>
                <w:color w:val="000000"/>
                <w:szCs w:val="24"/>
                <w:lang w:eastAsia="lt-LT"/>
              </w:rPr>
              <w:t>Rentgenografijos tyrimai (be kontrasto)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BE1625C" w14:textId="1D1D8DF7"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465</w:t>
            </w:r>
          </w:p>
        </w:tc>
      </w:tr>
      <w:tr w:rsidR="00DF7356" w:rsidRPr="00761D03" w14:paraId="3F9BAA69" w14:textId="40875563" w:rsidTr="00DD1D81">
        <w:trPr>
          <w:trHeight w:val="315"/>
        </w:trPr>
        <w:tc>
          <w:tcPr>
            <w:tcW w:w="960" w:type="dxa"/>
            <w:shd w:val="clear" w:color="auto" w:fill="auto"/>
            <w:noWrap/>
            <w:vAlign w:val="bottom"/>
            <w:hideMark/>
          </w:tcPr>
          <w:p w14:paraId="64B23E9B" w14:textId="15FC9E08" w:rsidR="00DF7356" w:rsidRPr="00761D03" w:rsidRDefault="003F7740" w:rsidP="00DF7356">
            <w:pPr>
              <w:spacing w:after="0" w:line="240" w:lineRule="auto"/>
              <w:jc w:val="right"/>
              <w:rPr>
                <w:rFonts w:eastAsia="Times New Roman"/>
                <w:b/>
                <w:bCs/>
                <w:color w:val="000000"/>
                <w:szCs w:val="24"/>
                <w:lang w:eastAsia="lt-LT"/>
              </w:rPr>
            </w:pPr>
            <w:r>
              <w:rPr>
                <w:rFonts w:eastAsia="Times New Roman"/>
                <w:b/>
                <w:bCs/>
                <w:color w:val="000000"/>
                <w:szCs w:val="24"/>
                <w:lang w:eastAsia="lt-LT"/>
              </w:rPr>
              <w:t>5</w:t>
            </w:r>
            <w:r w:rsidR="00DD1D81">
              <w:rPr>
                <w:rFonts w:eastAsia="Times New Roman"/>
                <w:b/>
                <w:bCs/>
                <w:color w:val="000000"/>
                <w:szCs w:val="24"/>
                <w:lang w:eastAsia="lt-LT"/>
              </w:rPr>
              <w:t>.</w:t>
            </w:r>
          </w:p>
        </w:tc>
        <w:tc>
          <w:tcPr>
            <w:tcW w:w="6690" w:type="dxa"/>
            <w:shd w:val="clear" w:color="auto" w:fill="auto"/>
            <w:vAlign w:val="bottom"/>
            <w:hideMark/>
          </w:tcPr>
          <w:p w14:paraId="2518B31A" w14:textId="77777777" w:rsidR="00DF7356" w:rsidRPr="00761D03" w:rsidRDefault="00DF7356" w:rsidP="00DF7356">
            <w:pPr>
              <w:spacing w:after="0" w:line="240" w:lineRule="auto"/>
              <w:rPr>
                <w:rFonts w:eastAsia="Times New Roman"/>
                <w:b/>
                <w:bCs/>
                <w:color w:val="000000"/>
                <w:szCs w:val="24"/>
                <w:lang w:eastAsia="lt-LT"/>
              </w:rPr>
            </w:pPr>
            <w:r w:rsidRPr="00761D03">
              <w:rPr>
                <w:rFonts w:eastAsia="Times New Roman"/>
                <w:b/>
                <w:bCs/>
                <w:color w:val="000000"/>
                <w:szCs w:val="24"/>
                <w:lang w:eastAsia="lt-LT"/>
              </w:rPr>
              <w:t>Rentgenografijos tyrimai (su kontrastu)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2E39B72" w14:textId="4080918F" w:rsidR="00DF7356" w:rsidRPr="006816D6" w:rsidRDefault="006816D6" w:rsidP="00DF7356">
            <w:pPr>
              <w:spacing w:after="0" w:line="240" w:lineRule="auto"/>
              <w:jc w:val="center"/>
              <w:rPr>
                <w:rFonts w:eastAsia="Times New Roman"/>
                <w:color w:val="000000"/>
                <w:szCs w:val="24"/>
                <w:lang w:eastAsia="lt-LT"/>
              </w:rPr>
            </w:pPr>
            <w:r w:rsidRPr="006816D6">
              <w:rPr>
                <w:rFonts w:eastAsia="Times New Roman"/>
                <w:color w:val="000000"/>
                <w:szCs w:val="24"/>
                <w:lang w:eastAsia="lt-LT"/>
              </w:rPr>
              <w:t>10</w:t>
            </w:r>
          </w:p>
        </w:tc>
      </w:tr>
    </w:tbl>
    <w:p w14:paraId="5115711E" w14:textId="77777777" w:rsidR="00D132C9" w:rsidRDefault="00D132C9" w:rsidP="00603086">
      <w:pPr>
        <w:pStyle w:val="Antrats"/>
        <w:widowControl/>
        <w:tabs>
          <w:tab w:val="left" w:pos="1296"/>
        </w:tabs>
        <w:spacing w:after="0"/>
        <w:ind w:firstLine="709"/>
        <w:rPr>
          <w:iCs/>
          <w:szCs w:val="24"/>
        </w:rPr>
      </w:pPr>
    </w:p>
    <w:p w14:paraId="19AF8894" w14:textId="53431F52" w:rsidR="00603086" w:rsidRDefault="00603086" w:rsidP="00603086">
      <w:pPr>
        <w:pStyle w:val="Antrats"/>
        <w:widowControl/>
        <w:tabs>
          <w:tab w:val="left" w:pos="1296"/>
        </w:tabs>
        <w:spacing w:after="0"/>
        <w:ind w:firstLine="709"/>
        <w:rPr>
          <w:iCs/>
          <w:szCs w:val="24"/>
        </w:rPr>
      </w:pPr>
      <w:r>
        <w:rPr>
          <w:iCs/>
          <w:szCs w:val="24"/>
        </w:rPr>
        <w:t>3. Planuojamas nupirkti paslaugų kiekis yra preliminarus. Perkančioji organizacija neįsipareigoja nupirkti viso paslaugų kiekio. Gali būti perkama ne daugiau kai</w:t>
      </w:r>
      <w:r w:rsidR="00D132C9">
        <w:rPr>
          <w:iCs/>
          <w:szCs w:val="24"/>
        </w:rPr>
        <w:t>p</w:t>
      </w:r>
      <w:r>
        <w:rPr>
          <w:iCs/>
          <w:szCs w:val="24"/>
        </w:rPr>
        <w:t xml:space="preserve"> 10 procentų paslaugų sąraše nenurodytų, tačiau su pirkimo objektu susijusių paslaugų.</w:t>
      </w:r>
    </w:p>
    <w:p w14:paraId="7E175CB8" w14:textId="368AF19D" w:rsidR="00603086" w:rsidRDefault="00603086" w:rsidP="00603086">
      <w:pPr>
        <w:pStyle w:val="Antrats"/>
        <w:widowControl/>
        <w:tabs>
          <w:tab w:val="left" w:pos="1296"/>
        </w:tabs>
        <w:spacing w:after="0"/>
        <w:ind w:firstLine="709"/>
        <w:rPr>
          <w:iCs/>
          <w:szCs w:val="24"/>
        </w:rPr>
      </w:pPr>
      <w:r>
        <w:rPr>
          <w:iCs/>
          <w:szCs w:val="24"/>
        </w:rPr>
        <w:t xml:space="preserve">4. Sutartis dėl šių paslaugų pirkimo </w:t>
      </w:r>
      <w:r w:rsidRPr="003F7740">
        <w:rPr>
          <w:iCs/>
          <w:szCs w:val="24"/>
        </w:rPr>
        <w:t xml:space="preserve">galios </w:t>
      </w:r>
      <w:r w:rsidR="00F24151" w:rsidRPr="003F7740">
        <w:rPr>
          <w:iCs/>
          <w:szCs w:val="24"/>
        </w:rPr>
        <w:t>2</w:t>
      </w:r>
      <w:r w:rsidRPr="003F7740">
        <w:rPr>
          <w:iCs/>
          <w:szCs w:val="24"/>
        </w:rPr>
        <w:t xml:space="preserve"> mėnesius nuo sutarties pasirašymo dienos</w:t>
      </w:r>
      <w:r w:rsidR="003F7740" w:rsidRPr="003F7740">
        <w:rPr>
          <w:iCs/>
          <w:szCs w:val="24"/>
        </w:rPr>
        <w:t xml:space="preserve"> su galimybe pratęsti 1 mėn.</w:t>
      </w:r>
      <w:r w:rsidR="003F7740">
        <w:rPr>
          <w:iCs/>
          <w:szCs w:val="24"/>
        </w:rPr>
        <w:t xml:space="preserve"> </w:t>
      </w:r>
    </w:p>
    <w:p w14:paraId="614CFF92" w14:textId="77777777" w:rsidR="00603086" w:rsidRDefault="00603086" w:rsidP="00603086">
      <w:pPr>
        <w:pStyle w:val="Antrats"/>
        <w:widowControl/>
        <w:tabs>
          <w:tab w:val="left" w:pos="1296"/>
        </w:tabs>
        <w:spacing w:after="0"/>
        <w:ind w:firstLine="709"/>
        <w:rPr>
          <w:iCs/>
          <w:szCs w:val="24"/>
        </w:rPr>
      </w:pPr>
    </w:p>
    <w:p w14:paraId="61F56046" w14:textId="1CA23FC5" w:rsidR="00603086" w:rsidRDefault="00603086" w:rsidP="00603086">
      <w:pPr>
        <w:pStyle w:val="Antrats"/>
        <w:widowControl/>
        <w:tabs>
          <w:tab w:val="left" w:pos="1296"/>
        </w:tabs>
        <w:spacing w:after="0"/>
        <w:ind w:firstLine="709"/>
        <w:rPr>
          <w:szCs w:val="24"/>
        </w:rPr>
      </w:pPr>
      <w:r>
        <w:rPr>
          <w:b/>
          <w:bCs/>
          <w:iCs/>
          <w:szCs w:val="24"/>
        </w:rPr>
        <w:t>Reikalavimai paslaugų atlikimui</w:t>
      </w:r>
      <w:r>
        <w:rPr>
          <w:iCs/>
          <w:szCs w:val="24"/>
        </w:rPr>
        <w:t>:</w:t>
      </w:r>
    </w:p>
    <w:p w14:paraId="1D7B4E46" w14:textId="77777777" w:rsidR="00603086" w:rsidRDefault="00603086" w:rsidP="00603086">
      <w:pPr>
        <w:tabs>
          <w:tab w:val="left" w:pos="0"/>
        </w:tabs>
        <w:suppressAutoHyphens/>
        <w:overflowPunct w:val="0"/>
        <w:spacing w:after="0" w:line="240" w:lineRule="auto"/>
        <w:ind w:firstLine="709"/>
        <w:jc w:val="both"/>
        <w:rPr>
          <w:szCs w:val="24"/>
          <w:lang w:eastAsia="lt-LT"/>
        </w:rPr>
      </w:pPr>
      <w:r>
        <w:rPr>
          <w:szCs w:val="24"/>
        </w:rPr>
        <w:t>5. Paslaugos turi būti teikiamos pacientams turintiems užpildytą Nr.027/a elektroninę ESIS sistemos pavyzdžio formą arba laisvos formos siuntimą, užpildytą pagal Siuntimų ambulatorinėms specializuotoms asmens sveikatos priežiūros paslaugoms gauti ir brangiesiems tyrimams bei procedūroms atlikti įforminimo, išdavimo ir atsakymų pateikimo tvarkos aprašo, patvirtinto Sveikatos apsaugos ministro 2008 m. birželio 28 d. įsakymu Nr.V-636 (su pakeitimais), nustatytus reikalavimus. Siuntime turi būti nurodytos indikacijos tyrimui.</w:t>
      </w:r>
    </w:p>
    <w:p w14:paraId="1E769C0A" w14:textId="77777777" w:rsidR="00603086" w:rsidRDefault="00603086" w:rsidP="00603086">
      <w:pPr>
        <w:tabs>
          <w:tab w:val="left" w:pos="0"/>
        </w:tabs>
        <w:suppressAutoHyphens/>
        <w:overflowPunct w:val="0"/>
        <w:spacing w:after="0" w:line="240" w:lineRule="auto"/>
        <w:ind w:firstLine="709"/>
        <w:jc w:val="both"/>
        <w:rPr>
          <w:szCs w:val="24"/>
        </w:rPr>
      </w:pPr>
      <w:r>
        <w:rPr>
          <w:szCs w:val="24"/>
        </w:rPr>
        <w:t>6. Paslaugų teikėjas turi teikti paslaugas laikydamasis magnetinio rezonanso tomografijos, kompiuterinės tomografijos, kompiuterinės tomografijos procedūrų su angiografijos režimu ir rentgeno tyrimų atlikimą reglamentuojančių Lietuvos Respublikos teisės aktų reikalavimų.</w:t>
      </w:r>
    </w:p>
    <w:p w14:paraId="474CDF7C" w14:textId="77777777" w:rsidR="00603086" w:rsidRDefault="00603086" w:rsidP="00603086">
      <w:pPr>
        <w:tabs>
          <w:tab w:val="left" w:pos="0"/>
        </w:tabs>
        <w:suppressAutoHyphens/>
        <w:overflowPunct w:val="0"/>
        <w:spacing w:after="0" w:line="240" w:lineRule="auto"/>
        <w:ind w:firstLine="709"/>
        <w:jc w:val="both"/>
        <w:rPr>
          <w:szCs w:val="24"/>
        </w:rPr>
      </w:pPr>
      <w:r>
        <w:rPr>
          <w:szCs w:val="24"/>
        </w:rPr>
        <w:t>7. Paslaugų teikėjas privalo užtikrinti siunčiamų radiologinių vaizdų perdavimą internetu, vadovaujantis Lietuvos Respublikos sveikatos apsaugos ministro 2012 m. spalio 19 d. įsakymo Nr. V-944 dėl "Teleradiologijos paslaugų teikimo ir jų išlaidų apmokėjimo Privalomojo sveikatos draudimo fondo biudžeto lėšomis tvarkos aprašo patvirtinimo" (su pakeitimais) reikalavimais bei laikytis kitų šio teisės aktų reikalavimų.</w:t>
      </w:r>
    </w:p>
    <w:p w14:paraId="6B266632" w14:textId="5DDD90E9" w:rsidR="00603086" w:rsidRDefault="00603086" w:rsidP="00603086">
      <w:pPr>
        <w:tabs>
          <w:tab w:val="left" w:pos="0"/>
        </w:tabs>
        <w:suppressAutoHyphens/>
        <w:overflowPunct w:val="0"/>
        <w:spacing w:after="0" w:line="240" w:lineRule="auto"/>
        <w:ind w:firstLine="709"/>
        <w:jc w:val="both"/>
        <w:rPr>
          <w:szCs w:val="24"/>
        </w:rPr>
      </w:pPr>
      <w:r>
        <w:rPr>
          <w:szCs w:val="24"/>
        </w:rPr>
        <w:t>8. Paslaugos turi būti teikiamos Vilniaus miesto ribose.</w:t>
      </w:r>
    </w:p>
    <w:p w14:paraId="3B2B7750" w14:textId="77777777" w:rsidR="00603086" w:rsidRDefault="00603086" w:rsidP="00603086">
      <w:pPr>
        <w:tabs>
          <w:tab w:val="left" w:pos="0"/>
        </w:tabs>
        <w:suppressAutoHyphens/>
        <w:overflowPunct w:val="0"/>
        <w:spacing w:after="0" w:line="240" w:lineRule="auto"/>
        <w:ind w:firstLine="709"/>
        <w:jc w:val="both"/>
        <w:rPr>
          <w:szCs w:val="24"/>
        </w:rPr>
      </w:pPr>
      <w:r>
        <w:rPr>
          <w:szCs w:val="24"/>
        </w:rPr>
        <w:t>9</w:t>
      </w:r>
      <w:bookmarkStart w:id="1" w:name="_Hlk25741221"/>
      <w:r>
        <w:rPr>
          <w:szCs w:val="24"/>
        </w:rPr>
        <w:t>. Jeigu paslaugų teikėjas dėl techninių sąlygų negali atlikti tyrimo, Paslaugų teikėjas turi užtikrinti tyrimo atlikimą kitoje gydymo įstaigoje. Tokiu atveju visas su tuo susijusias išlaidas, tame tarpe ir transportavimo išlaidas, dengia Paslaugų teikėjas.</w:t>
      </w:r>
      <w:bookmarkEnd w:id="1"/>
    </w:p>
    <w:p w14:paraId="0D8D0850" w14:textId="77777777" w:rsidR="00603086" w:rsidRDefault="00603086" w:rsidP="00603086">
      <w:pPr>
        <w:pStyle w:val="Sraopastraipa"/>
        <w:spacing w:after="0" w:line="240" w:lineRule="auto"/>
        <w:ind w:left="0" w:firstLine="709"/>
        <w:rPr>
          <w:rFonts w:ascii="Times New Roman" w:hAnsi="Times New Roman" w:cs="Times New Roman"/>
          <w:sz w:val="24"/>
          <w:szCs w:val="24"/>
          <w:lang w:val="lt-LT" w:bidi="ar-SA"/>
        </w:rPr>
      </w:pPr>
      <w:r>
        <w:rPr>
          <w:rFonts w:ascii="Times New Roman" w:hAnsi="Times New Roman" w:cs="Times New Roman"/>
          <w:sz w:val="24"/>
          <w:szCs w:val="24"/>
          <w:lang w:val="lt-LT" w:bidi="ar-SA"/>
        </w:rPr>
        <w:t xml:space="preserve">10. </w:t>
      </w:r>
      <w:r>
        <w:rPr>
          <w:rFonts w:ascii="Times New Roman" w:hAnsi="Times New Roman" w:cs="Times New Roman"/>
          <w:sz w:val="24"/>
          <w:szCs w:val="24"/>
        </w:rPr>
        <w:t>Paslaugų teikėjas</w:t>
      </w:r>
      <w:r>
        <w:rPr>
          <w:rFonts w:ascii="Times New Roman" w:hAnsi="Times New Roman" w:cs="Times New Roman"/>
          <w:sz w:val="24"/>
          <w:szCs w:val="24"/>
          <w:lang w:val="lt-LT" w:bidi="ar-SA"/>
        </w:rPr>
        <w:t xml:space="preserve"> turi užtikrinti diagnostinių tyrimų atlikimą visą parą. </w:t>
      </w:r>
    </w:p>
    <w:p w14:paraId="7684AD24" w14:textId="77777777" w:rsidR="00603086" w:rsidRDefault="00603086" w:rsidP="00603086">
      <w:pPr>
        <w:tabs>
          <w:tab w:val="left" w:pos="0"/>
        </w:tabs>
        <w:suppressAutoHyphens/>
        <w:overflowPunct w:val="0"/>
        <w:spacing w:after="0" w:line="240" w:lineRule="auto"/>
        <w:ind w:firstLine="709"/>
        <w:jc w:val="both"/>
        <w:rPr>
          <w:szCs w:val="24"/>
        </w:rPr>
      </w:pPr>
      <w:r>
        <w:rPr>
          <w:szCs w:val="24"/>
        </w:rPr>
        <w:t>11. Paslaugos turi būti suteiktos ne vėliau kaip per 1 darbo dieną nuo paciento registravimo dienos.</w:t>
      </w:r>
    </w:p>
    <w:p w14:paraId="5AF3343D" w14:textId="77777777" w:rsidR="00603086" w:rsidRDefault="00603086" w:rsidP="004969C5">
      <w:pPr>
        <w:pStyle w:val="Sraopastraipa"/>
        <w:spacing w:after="0" w:line="240" w:lineRule="auto"/>
        <w:ind w:left="0" w:firstLine="709"/>
        <w:rPr>
          <w:rFonts w:ascii="Times New Roman" w:hAnsi="Times New Roman" w:cs="Times New Roman"/>
          <w:sz w:val="24"/>
          <w:szCs w:val="24"/>
          <w:lang w:val="lt-LT" w:bidi="ar-SA"/>
        </w:rPr>
      </w:pPr>
      <w:r>
        <w:rPr>
          <w:rFonts w:ascii="Times New Roman" w:hAnsi="Times New Roman" w:cs="Times New Roman"/>
          <w:sz w:val="24"/>
          <w:szCs w:val="24"/>
          <w:lang w:val="lt-LT"/>
        </w:rPr>
        <w:t xml:space="preserve">13. </w:t>
      </w:r>
      <w:r>
        <w:rPr>
          <w:rFonts w:ascii="Times New Roman" w:hAnsi="Times New Roman" w:cs="Times New Roman"/>
          <w:sz w:val="24"/>
          <w:szCs w:val="24"/>
        </w:rPr>
        <w:t xml:space="preserve">Pacientams, kuriuos </w:t>
      </w:r>
      <w:r>
        <w:rPr>
          <w:rFonts w:ascii="Times New Roman" w:hAnsi="Times New Roman" w:cs="Times New Roman"/>
          <w:sz w:val="24"/>
          <w:szCs w:val="24"/>
          <w:lang w:val="lt-LT"/>
        </w:rPr>
        <w:t>perkančioji organizacija</w:t>
      </w:r>
      <w:r>
        <w:rPr>
          <w:rFonts w:ascii="Times New Roman" w:hAnsi="Times New Roman" w:cs="Times New Roman"/>
          <w:sz w:val="24"/>
          <w:szCs w:val="24"/>
        </w:rPr>
        <w:t xml:space="preserve"> priskiria sunkių ligonių kategorijai ir / ar būtinosios pagalbos suteikimo atveju, paslaugos turi būti suteikiamos </w:t>
      </w:r>
      <w:r>
        <w:rPr>
          <w:rFonts w:ascii="Times New Roman" w:hAnsi="Times New Roman" w:cs="Times New Roman"/>
          <w:sz w:val="24"/>
          <w:szCs w:val="24"/>
          <w:lang w:val="lt-LT"/>
        </w:rPr>
        <w:t xml:space="preserve">skubos tvarka, t.y. </w:t>
      </w:r>
      <w:r>
        <w:rPr>
          <w:rFonts w:ascii="Times New Roman" w:hAnsi="Times New Roman" w:cs="Times New Roman"/>
          <w:sz w:val="24"/>
          <w:szCs w:val="24"/>
        </w:rPr>
        <w:t>nedelsiant ir ne vėliau kaip per 1 val. nuo registravimo momento</w:t>
      </w:r>
      <w:r>
        <w:rPr>
          <w:rFonts w:ascii="Times New Roman" w:hAnsi="Times New Roman" w:cs="Times New Roman"/>
          <w:sz w:val="24"/>
          <w:szCs w:val="24"/>
          <w:lang w:val="lt-LT"/>
        </w:rPr>
        <w:t>, o MRT per</w:t>
      </w:r>
      <w:r>
        <w:rPr>
          <w:rFonts w:ascii="Times New Roman" w:hAnsi="Times New Roman" w:cs="Times New Roman"/>
          <w:sz w:val="24"/>
          <w:szCs w:val="24"/>
        </w:rPr>
        <w:t xml:space="preserve"> 2 val. nuo registravimo momento. </w:t>
      </w:r>
      <w:r>
        <w:rPr>
          <w:rFonts w:ascii="Times New Roman" w:hAnsi="Times New Roman" w:cs="Times New Roman"/>
          <w:sz w:val="24"/>
          <w:szCs w:val="24"/>
          <w:lang w:val="lt-LT" w:bidi="ar-SA"/>
        </w:rPr>
        <w:t>Perkančioji organizacija (Perkančiosios organizacijos gydytojas) siųsdamas pacientus pas paslaugų teikėją atlikti radiologinius tyrimus skubos tvarka:</w:t>
      </w:r>
    </w:p>
    <w:p w14:paraId="3F27F33C" w14:textId="77777777" w:rsidR="00603086" w:rsidRDefault="00603086" w:rsidP="004969C5">
      <w:pPr>
        <w:pStyle w:val="Sraopastraipa"/>
        <w:spacing w:after="0" w:line="240" w:lineRule="auto"/>
        <w:ind w:left="0" w:firstLine="709"/>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13.1. Įvertina paciento būklę, t.y., ar pacientas priskirtinas sunkių ligonių kategorijai, būtinosios pagalbos suteikimo atvejams. Tais atvejais, kai pacientas priskiriamas bent vienai nurodytai pacientų grupei, radiologiniai tyrimai skiriami atlikti skubos tvarka. </w:t>
      </w:r>
    </w:p>
    <w:p w14:paraId="7AAB0DEC" w14:textId="2AC63383" w:rsidR="00603086" w:rsidRDefault="00603086" w:rsidP="004969C5">
      <w:pPr>
        <w:pStyle w:val="Sraopastraipa"/>
        <w:spacing w:after="0" w:line="240" w:lineRule="auto"/>
        <w:ind w:left="0" w:firstLine="709"/>
        <w:rPr>
          <w:rFonts w:ascii="Times New Roman" w:hAnsi="Times New Roman" w:cs="Times New Roman"/>
          <w:sz w:val="24"/>
          <w:szCs w:val="24"/>
          <w:lang w:val="lt-LT"/>
        </w:rPr>
      </w:pPr>
      <w:r>
        <w:rPr>
          <w:rFonts w:ascii="Times New Roman" w:hAnsi="Times New Roman" w:cs="Times New Roman"/>
          <w:sz w:val="24"/>
          <w:szCs w:val="24"/>
          <w:lang w:val="lt-LT"/>
        </w:rPr>
        <w:t>13.2. Pacientams, kuriems radiologiniai tyrimai paskirti atlikti skubos tvarka ir pacientui būtina užtikrinti gyvybines funkcijas, perkančioji organizacija skiria savo specialistų palydą. Dėl reikalingos specialistų palydos personalinės sudėties ir skaičiaus sprendžia perkančiosios organizacijos gydytojas</w:t>
      </w:r>
      <w:r w:rsidR="00D04AB0">
        <w:rPr>
          <w:rFonts w:ascii="Times New Roman" w:hAnsi="Times New Roman" w:cs="Times New Roman"/>
          <w:sz w:val="24"/>
          <w:szCs w:val="24"/>
          <w:lang w:val="lt-LT"/>
        </w:rPr>
        <w:t>,</w:t>
      </w:r>
      <w:r>
        <w:rPr>
          <w:rFonts w:ascii="Times New Roman" w:hAnsi="Times New Roman" w:cs="Times New Roman"/>
          <w:sz w:val="24"/>
          <w:szCs w:val="24"/>
          <w:lang w:val="lt-LT"/>
        </w:rPr>
        <w:t xml:space="preserve"> atsižvelgęs į paciento sveikatos būklę, jos prognozę ir kitus turimus duomenis apie jo sveikatą. Esant skubiems, neatidėliotiniems atvejams, pablogėjus paciento </w:t>
      </w:r>
      <w:r w:rsidRPr="00394D3A">
        <w:rPr>
          <w:rFonts w:ascii="Times New Roman" w:hAnsi="Times New Roman" w:cs="Times New Roman"/>
          <w:sz w:val="24"/>
          <w:szCs w:val="24"/>
          <w:lang w:val="lt-LT"/>
        </w:rPr>
        <w:t>būklei</w:t>
      </w:r>
      <w:r w:rsidR="00D04AB0">
        <w:rPr>
          <w:rFonts w:ascii="Times New Roman" w:hAnsi="Times New Roman" w:cs="Times New Roman"/>
          <w:sz w:val="24"/>
          <w:szCs w:val="24"/>
          <w:lang w:val="lt-LT"/>
        </w:rPr>
        <w:t>,</w:t>
      </w:r>
      <w:r w:rsidRPr="00394D3A">
        <w:rPr>
          <w:rFonts w:ascii="Times New Roman" w:hAnsi="Times New Roman" w:cs="Times New Roman"/>
          <w:sz w:val="24"/>
          <w:szCs w:val="24"/>
          <w:lang w:val="lt-LT"/>
        </w:rPr>
        <w:t xml:space="preserve"> paslaugų</w:t>
      </w:r>
      <w:r>
        <w:rPr>
          <w:rFonts w:ascii="Times New Roman" w:hAnsi="Times New Roman" w:cs="Times New Roman"/>
          <w:sz w:val="24"/>
          <w:szCs w:val="24"/>
        </w:rPr>
        <w:t xml:space="preserve"> teikėjas</w:t>
      </w:r>
      <w:r>
        <w:rPr>
          <w:rFonts w:ascii="Times New Roman" w:hAnsi="Times New Roman" w:cs="Times New Roman"/>
          <w:sz w:val="24"/>
          <w:szCs w:val="24"/>
          <w:lang w:val="lt-LT"/>
        </w:rPr>
        <w:t xml:space="preserve"> gali nedelsdamas kreiptis į Užsakovo reanimacijos skyrių (tel.:______________________) arba į siuntime nurodytą skyriaus numerį.</w:t>
      </w:r>
    </w:p>
    <w:p w14:paraId="0F4221BB" w14:textId="373C5436" w:rsidR="00603086" w:rsidRDefault="00603086" w:rsidP="004969C5">
      <w:pPr>
        <w:pStyle w:val="Sraopastraipa"/>
        <w:spacing w:after="0" w:line="240" w:lineRule="auto"/>
        <w:ind w:left="0" w:firstLine="709"/>
        <w:rPr>
          <w:rFonts w:ascii="Times New Roman" w:hAnsi="Times New Roman" w:cs="Times New Roman"/>
          <w:sz w:val="24"/>
          <w:szCs w:val="24"/>
          <w:lang w:val="lt-LT"/>
        </w:rPr>
      </w:pPr>
      <w:r>
        <w:rPr>
          <w:rFonts w:ascii="Times New Roman" w:hAnsi="Times New Roman" w:cs="Times New Roman"/>
          <w:sz w:val="24"/>
          <w:szCs w:val="24"/>
          <w:lang w:val="lt-LT"/>
        </w:rPr>
        <w:t>13.3. Gydytojo palyda vykdoma pagal poreikį nuo momento, kuomet pacientas iškviečiamas atlikti radiologinį tyrimą, ir tęsiasi iki momento, kuomet pacientas grįžta (grąžinamas) į Ligoninės skyrių</w:t>
      </w:r>
      <w:r w:rsidR="00D04AB0">
        <w:rPr>
          <w:rFonts w:ascii="Times New Roman" w:hAnsi="Times New Roman" w:cs="Times New Roman"/>
          <w:sz w:val="24"/>
          <w:szCs w:val="24"/>
          <w:lang w:val="lt-LT"/>
        </w:rPr>
        <w:t>,</w:t>
      </w:r>
      <w:r>
        <w:rPr>
          <w:rFonts w:ascii="Times New Roman" w:hAnsi="Times New Roman" w:cs="Times New Roman"/>
          <w:sz w:val="24"/>
          <w:szCs w:val="24"/>
          <w:lang w:val="lt-LT"/>
        </w:rPr>
        <w:t xml:space="preserve"> iš kurio buvo paimtas arba į lydinčio asmens nurodytą skyrių.</w:t>
      </w:r>
    </w:p>
    <w:p w14:paraId="7714B44F" w14:textId="77777777" w:rsidR="00603086" w:rsidRDefault="00603086" w:rsidP="004969C5">
      <w:pPr>
        <w:pStyle w:val="Sraopastraipa"/>
        <w:spacing w:after="0" w:line="240" w:lineRule="auto"/>
        <w:ind w:left="0" w:firstLine="709"/>
        <w:rPr>
          <w:rFonts w:ascii="Times New Roman" w:hAnsi="Times New Roman" w:cs="Times New Roman"/>
          <w:sz w:val="24"/>
          <w:szCs w:val="24"/>
          <w:lang w:val="lt-LT"/>
        </w:rPr>
      </w:pPr>
      <w:r>
        <w:rPr>
          <w:rFonts w:ascii="Times New Roman" w:hAnsi="Times New Roman" w:cs="Times New Roman"/>
          <w:sz w:val="24"/>
          <w:szCs w:val="24"/>
          <w:lang w:val="lt-LT"/>
        </w:rPr>
        <w:t xml:space="preserve">13.4. Perkančiosios organizacijos palyda pas paslaugų teikėją padeda perkelti pacientą ant procedūrų stalo. Radiologinių tyrimų metu pagal poreikį lydintis gydytojas stebi jų būklę, jei reikia, padeda teikti </w:t>
      </w:r>
      <w:r>
        <w:rPr>
          <w:rFonts w:ascii="Times New Roman" w:hAnsi="Times New Roman" w:cs="Times New Roman"/>
          <w:iCs/>
          <w:sz w:val="24"/>
          <w:szCs w:val="24"/>
          <w:lang w:val="lt-LT" w:eastAsia="lt-LT"/>
        </w:rPr>
        <w:t>pirmąją pagalbą ar kitas būtinas asmens sveikatos priežiūros paslaugas su paslaugų teikėju,</w:t>
      </w:r>
      <w:r>
        <w:rPr>
          <w:rFonts w:ascii="Times New Roman" w:hAnsi="Times New Roman" w:cs="Times New Roman"/>
          <w:sz w:val="24"/>
          <w:szCs w:val="24"/>
          <w:lang w:val="lt-LT"/>
        </w:rPr>
        <w:t xml:space="preserve"> o po tyrimų atlikimo iš karto juos nuo procedūrų stalo padeda nukelti ir išsiveda (išsiveža).</w:t>
      </w:r>
    </w:p>
    <w:p w14:paraId="70562F6F" w14:textId="5DDF6A92" w:rsidR="00603086" w:rsidRDefault="00603086" w:rsidP="004969C5">
      <w:pPr>
        <w:pStyle w:val="Sraopastraipa"/>
        <w:spacing w:after="0" w:line="240" w:lineRule="auto"/>
        <w:ind w:left="0" w:firstLine="709"/>
        <w:rPr>
          <w:rFonts w:ascii="Times New Roman" w:hAnsi="Times New Roman" w:cs="Times New Roman"/>
          <w:sz w:val="24"/>
          <w:szCs w:val="24"/>
          <w:lang w:val="lt-LT"/>
        </w:rPr>
      </w:pPr>
      <w:r>
        <w:rPr>
          <w:rFonts w:ascii="Times New Roman" w:hAnsi="Times New Roman" w:cs="Times New Roman"/>
          <w:sz w:val="24"/>
          <w:szCs w:val="24"/>
          <w:lang w:val="lt-LT"/>
        </w:rPr>
        <w:t>13.5 Pablogėjus paciento būklei ir tame tarpe atliekant pirminį gaivinimą, skubų radiologinį tyrimą užsakęs gydytojas nedelsiant pats arba kitas paskirtas gydytojas, kuris padeda suteikti būtinąją pagalbą</w:t>
      </w:r>
      <w:r w:rsidR="00D04AB0">
        <w:rPr>
          <w:rFonts w:ascii="Times New Roman" w:hAnsi="Times New Roman" w:cs="Times New Roman"/>
          <w:sz w:val="24"/>
          <w:szCs w:val="24"/>
          <w:lang w:val="lt-LT"/>
        </w:rPr>
        <w:t>,</w:t>
      </w:r>
      <w:r>
        <w:rPr>
          <w:rFonts w:ascii="Times New Roman" w:hAnsi="Times New Roman" w:cs="Times New Roman"/>
          <w:sz w:val="24"/>
          <w:szCs w:val="24"/>
          <w:lang w:val="lt-LT"/>
        </w:rPr>
        <w:t xml:space="preserve"> atvyksta į paslaugų teikėjo radiologinių tyrimų centrą ir/ ar pagal galimybes padeda organizuoti pacientui visą medicininę pagalbą.</w:t>
      </w:r>
    </w:p>
    <w:p w14:paraId="3566B587" w14:textId="77777777" w:rsidR="00603086" w:rsidRDefault="00603086" w:rsidP="004969C5">
      <w:pPr>
        <w:tabs>
          <w:tab w:val="left" w:pos="0"/>
        </w:tabs>
        <w:suppressAutoHyphens/>
        <w:overflowPunct w:val="0"/>
        <w:spacing w:after="0" w:line="240" w:lineRule="auto"/>
        <w:ind w:firstLine="709"/>
        <w:jc w:val="both"/>
        <w:rPr>
          <w:szCs w:val="24"/>
        </w:rPr>
      </w:pPr>
      <w:r>
        <w:rPr>
          <w:szCs w:val="24"/>
        </w:rPr>
        <w:t>14. Teikiant būtinąją pagalbą (paciento gaivinimą) abiejų šalių patvirtintame protokole fiksuojamas gaivinimo laikas, vieta, trukmė ir paciento perdavimas užsakovui, tolimesniam specializuotam gaivinimui.</w:t>
      </w:r>
    </w:p>
    <w:p w14:paraId="404ECDCA" w14:textId="77777777" w:rsidR="00603086" w:rsidRDefault="00603086" w:rsidP="004969C5">
      <w:pPr>
        <w:tabs>
          <w:tab w:val="left" w:pos="0"/>
        </w:tabs>
        <w:suppressAutoHyphens/>
        <w:overflowPunct w:val="0"/>
        <w:spacing w:after="0" w:line="240" w:lineRule="auto"/>
        <w:ind w:firstLine="709"/>
        <w:jc w:val="both"/>
        <w:rPr>
          <w:szCs w:val="24"/>
        </w:rPr>
      </w:pPr>
      <w:r>
        <w:rPr>
          <w:szCs w:val="24"/>
        </w:rPr>
        <w:t>15. Pacientą, paslaugų teikėjo nurodytu telefonu, užregistruoja paslaugų teikėjo paskirtas atsakingas asmuo. Paslaugų teikėjas, priimdamas pacientų registraciją, turi nurodyti paciento priėmimo datą ir laiką, o perkančioji organizacija privalo užtikrinti paciento atvykimą tyrimui nurodytu laiku ir jo paėmimą iš karto po tyrimo. Perkančioji organizacija registracijos metu informuoja paslaugų teikėją apie tai, jei pacientas serga ar galimai serga užkrečiama liga (užkrečiamomis ligomis) ir ją (jas) nurodo. Perkančioji organizacija turi teisę atšaukti tyrimo registraciją apie tai pranešdama ne vėliau kaip prieš 4 valandas iki numatyto tyrimo atlikimo laiko, o kai tyrimas atliekamas skubos tvarka – ne vėliau kaip prieš 30 minučių iki numatyto tyrimo atlikimo laiko.</w:t>
      </w:r>
    </w:p>
    <w:p w14:paraId="2A399EBE" w14:textId="77777777" w:rsidR="00603086" w:rsidRDefault="00603086" w:rsidP="004969C5">
      <w:pPr>
        <w:tabs>
          <w:tab w:val="left" w:pos="0"/>
        </w:tabs>
        <w:suppressAutoHyphens/>
        <w:overflowPunct w:val="0"/>
        <w:spacing w:after="0" w:line="240" w:lineRule="auto"/>
        <w:ind w:firstLine="709"/>
        <w:jc w:val="both"/>
        <w:rPr>
          <w:szCs w:val="24"/>
        </w:rPr>
      </w:pPr>
      <w:r>
        <w:rPr>
          <w:szCs w:val="24"/>
        </w:rPr>
        <w:t>16. Paslaugų teikėjas elektroninėmis priemonėmis iš perkančiosios organizacijos gavęs siuntimo tyrimui informaciją, atlieka tyrimą, jį įvertina ir aprašo tyrimo blanke.</w:t>
      </w:r>
    </w:p>
    <w:p w14:paraId="7F8BA920" w14:textId="77777777" w:rsidR="00603086" w:rsidRDefault="00603086" w:rsidP="00603086">
      <w:pPr>
        <w:tabs>
          <w:tab w:val="left" w:pos="0"/>
        </w:tabs>
        <w:suppressAutoHyphens/>
        <w:overflowPunct w:val="0"/>
        <w:spacing w:after="0" w:line="240" w:lineRule="auto"/>
        <w:ind w:firstLine="709"/>
        <w:jc w:val="both"/>
        <w:rPr>
          <w:szCs w:val="24"/>
        </w:rPr>
      </w:pPr>
      <w:r>
        <w:rPr>
          <w:szCs w:val="24"/>
        </w:rPr>
        <w:t>17. Paslaugų teikėjas privalo atsakyme nurodyti tyrimo atlikimo ir radiologinių vaizdų aprašymo datą (metai, mėnuo, diena) ir tikslų laiką (valanda ir minutė). Ambulatoriniams ligoniams elektroninis atsakymas gali būti nerengiamas, jeigu perkančioji organizacija pateikė ne elektroninį siuntimą.</w:t>
      </w:r>
    </w:p>
    <w:p w14:paraId="2BE4231E" w14:textId="77777777" w:rsidR="00603086" w:rsidRDefault="00603086" w:rsidP="00603086">
      <w:pPr>
        <w:tabs>
          <w:tab w:val="left" w:pos="0"/>
        </w:tabs>
        <w:suppressAutoHyphens/>
        <w:overflowPunct w:val="0"/>
        <w:spacing w:after="0" w:line="240" w:lineRule="auto"/>
        <w:ind w:firstLine="709"/>
        <w:jc w:val="both"/>
        <w:rPr>
          <w:szCs w:val="24"/>
        </w:rPr>
      </w:pPr>
      <w:r>
        <w:rPr>
          <w:szCs w:val="24"/>
        </w:rPr>
        <w:t>18. Paslaugų teikėjas</w:t>
      </w:r>
      <w:r>
        <w:rPr>
          <w:szCs w:val="24"/>
          <w:lang w:eastAsia="lt-LT"/>
        </w:rPr>
        <w:t xml:space="preserve"> privalo užtikrinti radiologinių vaizdų ir kitos medicininės informacijos konfidencialumą įstatymų numatyta tvarka. Radiologiniai vaizdai gali būti naudojami tik jų aprašymui, joks kitas jų panaudojimas ar perdavimas tretiesiems asmenims be raštiško paciento sutikimo yra neteisėtas. LR įstatymų numatyta tvarka radiologinių vaizdų ir aprašymų kopijos gali būti perduodamos kitiems subjektams pagal raštišką teisėtą jų reikalavimą. Šis konfidencialumo įsipareigojimas galioja ir pasibaigus pirkimo sutarties galiojimui. </w:t>
      </w:r>
    </w:p>
    <w:p w14:paraId="6A23FE5A" w14:textId="77777777" w:rsidR="00603086" w:rsidRDefault="00603086" w:rsidP="00603086">
      <w:pPr>
        <w:tabs>
          <w:tab w:val="left" w:pos="0"/>
        </w:tabs>
        <w:suppressAutoHyphens/>
        <w:overflowPunct w:val="0"/>
        <w:spacing w:after="0" w:line="240" w:lineRule="auto"/>
        <w:ind w:firstLine="709"/>
        <w:jc w:val="both"/>
        <w:rPr>
          <w:szCs w:val="24"/>
        </w:rPr>
      </w:pPr>
      <w:r>
        <w:rPr>
          <w:szCs w:val="24"/>
        </w:rPr>
        <w:t>19. Paslaugų teikėjas</w:t>
      </w:r>
      <w:r>
        <w:rPr>
          <w:szCs w:val="24"/>
          <w:lang w:eastAsia="lt-LT"/>
        </w:rPr>
        <w:t xml:space="preserve"> privalo suteikti perkančiajai organizacijai galimybę prisijungti prie </w:t>
      </w:r>
      <w:r>
        <w:rPr>
          <w:szCs w:val="24"/>
        </w:rPr>
        <w:t xml:space="preserve">Paslaugų teikėjo </w:t>
      </w:r>
      <w:r>
        <w:rPr>
          <w:szCs w:val="24"/>
          <w:lang w:eastAsia="lt-LT"/>
        </w:rPr>
        <w:t>vaizdų ir jų aprašymų talpyklų ir peržiūrėti ten esančius duomenis apie perkančiosios organizacijos pacientams atliktus tyrimus pagal šią sutartį.</w:t>
      </w:r>
    </w:p>
    <w:p w14:paraId="01E1B557" w14:textId="22532FD7" w:rsidR="00603086" w:rsidRDefault="00603086" w:rsidP="00603086">
      <w:pPr>
        <w:tabs>
          <w:tab w:val="left" w:pos="0"/>
        </w:tabs>
        <w:suppressAutoHyphens/>
        <w:overflowPunct w:val="0"/>
        <w:spacing w:after="0" w:line="240" w:lineRule="auto"/>
        <w:ind w:firstLine="709"/>
        <w:jc w:val="both"/>
        <w:rPr>
          <w:szCs w:val="24"/>
          <w:lang w:eastAsia="lt-LT"/>
        </w:rPr>
      </w:pPr>
      <w:r>
        <w:rPr>
          <w:szCs w:val="24"/>
          <w:lang w:eastAsia="lt-LT"/>
        </w:rPr>
        <w:t>20. Būtinosios pagalbos ar sunkių ligonių tyrimų medžiaga turi būti perduota nedelsiant, bet ne vėliau kaip per 1 valandą po atlikto tyrimo. Planinių tyrimų atveju medžiaga perduodama per 24 valandas po tyrimo atlikimo.</w:t>
      </w:r>
    </w:p>
    <w:p w14:paraId="134B0C73" w14:textId="6BD612B0" w:rsidR="00B95176" w:rsidRPr="00394D3A" w:rsidRDefault="00B95176" w:rsidP="00B95176">
      <w:pPr>
        <w:spacing w:after="0" w:line="240" w:lineRule="auto"/>
        <w:ind w:firstLine="709"/>
        <w:jc w:val="both"/>
        <w:rPr>
          <w:szCs w:val="24"/>
        </w:rPr>
      </w:pPr>
      <w:r w:rsidRPr="00394D3A">
        <w:rPr>
          <w:szCs w:val="24"/>
        </w:rPr>
        <w:lastRenderedPageBreak/>
        <w:t>21. Tiekėjas, perkančiosios organizacijos prašymu, nemokamai turi surinkti ir įrašyti tyrimo vaizdus į laikmeną.</w:t>
      </w:r>
    </w:p>
    <w:p w14:paraId="4AF67AA2" w14:textId="77777777" w:rsidR="00603086" w:rsidRDefault="00603086" w:rsidP="00603086">
      <w:pPr>
        <w:tabs>
          <w:tab w:val="left" w:pos="0"/>
        </w:tabs>
        <w:suppressAutoHyphens/>
        <w:overflowPunct w:val="0"/>
        <w:spacing w:after="0" w:line="240" w:lineRule="auto"/>
        <w:ind w:firstLine="709"/>
        <w:jc w:val="both"/>
        <w:rPr>
          <w:szCs w:val="24"/>
        </w:rPr>
      </w:pPr>
      <w:r>
        <w:rPr>
          <w:szCs w:val="24"/>
        </w:rPr>
        <w:t>21. Paslaugų teikėjas</w:t>
      </w:r>
      <w:r>
        <w:rPr>
          <w:szCs w:val="24"/>
          <w:lang w:eastAsia="lt-LT"/>
        </w:rPr>
        <w:t xml:space="preserve"> turi užtikrinti tyrimams naudojamų informacinių technologijų galimybes jungtis prie perkančiosios organizacijos informacinės sistemos. Atlikus sujungimą perkančioji organizacija be paslaugų teikėjo sutikimo neatliks jokių keitimų savo informacinėje sistemoje, keliančių grėsmę sujungimo veikimui ar funkcionalumui. </w:t>
      </w:r>
    </w:p>
    <w:p w14:paraId="6CCB8340" w14:textId="77777777" w:rsidR="00603086" w:rsidRDefault="00603086" w:rsidP="00603086">
      <w:pPr>
        <w:tabs>
          <w:tab w:val="left" w:pos="0"/>
        </w:tabs>
        <w:suppressAutoHyphens/>
        <w:overflowPunct w:val="0"/>
        <w:spacing w:after="0" w:line="240" w:lineRule="auto"/>
        <w:ind w:firstLine="709"/>
        <w:jc w:val="both"/>
        <w:rPr>
          <w:szCs w:val="24"/>
        </w:rPr>
      </w:pPr>
      <w:r>
        <w:rPr>
          <w:szCs w:val="24"/>
        </w:rPr>
        <w:t>22. Paslaugų teikėjas</w:t>
      </w:r>
      <w:r>
        <w:rPr>
          <w:iCs/>
          <w:szCs w:val="24"/>
          <w:lang w:eastAsia="lt-LT"/>
        </w:rPr>
        <w:t xml:space="preserve"> privalo saugoti VšĮ Vilniaus miesto klinikinės ligoninės pacientams atliktų radiologinių tyrimų vaizdus savo kompiuterinėse laikmenose 5 metus ir, perkančiajai organizacijai pageidaujant, pakartotinai juos jam pateikti.</w:t>
      </w:r>
    </w:p>
    <w:p w14:paraId="56771C65" w14:textId="77777777" w:rsidR="00603086" w:rsidRDefault="00603086" w:rsidP="00603086">
      <w:pPr>
        <w:tabs>
          <w:tab w:val="left" w:pos="0"/>
        </w:tabs>
        <w:suppressAutoHyphens/>
        <w:overflowPunct w:val="0"/>
        <w:spacing w:after="0" w:line="240" w:lineRule="auto"/>
        <w:ind w:firstLine="709"/>
        <w:jc w:val="both"/>
        <w:rPr>
          <w:szCs w:val="24"/>
        </w:rPr>
      </w:pPr>
      <w:r>
        <w:rPr>
          <w:szCs w:val="24"/>
          <w:lang w:eastAsia="lt-LT"/>
        </w:rPr>
        <w:t xml:space="preserve">23. Paslaugų teikimo patalpose turi būti sukomplektuotas anafilaksinio šoko priemonių rinkinys. </w:t>
      </w:r>
      <w:r>
        <w:rPr>
          <w:szCs w:val="24"/>
        </w:rPr>
        <w:t>Paslaugų teikėjas</w:t>
      </w:r>
      <w:r>
        <w:rPr>
          <w:szCs w:val="24"/>
          <w:lang w:eastAsia="lt-LT"/>
        </w:rPr>
        <w:t xml:space="preserve"> įsipareigoja leisti perkančiosios organizacijos atstovams palaikyti bendrosios nejautros ir gyvybinių funkcijų palaikymą pacientams, kuriems paslaugų teikimo metu tokia procedūra reikalinga. Apie tai perkančioji organizacija informuos paslaugų teikėją iš anksto. </w:t>
      </w:r>
      <w:r>
        <w:rPr>
          <w:szCs w:val="24"/>
        </w:rPr>
        <w:t>Paslaugų teikėjas</w:t>
      </w:r>
      <w:r>
        <w:rPr>
          <w:szCs w:val="24"/>
          <w:lang w:eastAsia="lt-LT"/>
        </w:rPr>
        <w:t xml:space="preserve"> įsipareigoja į Paslaugų teikėjo patalpas atvykusius perkančiosios organizacijos atstovus supažindinti su galimais rizikos veiksniais apibrėžtais Lietuvos Respublikos sveikatos apsaugos ministro 2012 m. spalio 25 d. įsakyme Nr. A1-457/V-961, buvimo paslaugų teikėjo</w:t>
      </w:r>
      <w:r>
        <w:rPr>
          <w:szCs w:val="24"/>
        </w:rPr>
        <w:t xml:space="preserve"> </w:t>
      </w:r>
      <w:r>
        <w:rPr>
          <w:szCs w:val="24"/>
          <w:lang w:eastAsia="lt-LT"/>
        </w:rPr>
        <w:t>patalpose metu. Bendrosios nejautros ir gyvybinių funkcijų palaikymą organizuoja ir teikia perkančiosios organizacijos atstovai savo jėgomis ir lėšomis.</w:t>
      </w:r>
    </w:p>
    <w:p w14:paraId="32892922" w14:textId="77777777" w:rsidR="00603086" w:rsidRDefault="00603086" w:rsidP="00603086">
      <w:pPr>
        <w:tabs>
          <w:tab w:val="left" w:pos="0"/>
        </w:tabs>
        <w:suppressAutoHyphens/>
        <w:overflowPunct w:val="0"/>
        <w:spacing w:after="0" w:line="240" w:lineRule="auto"/>
        <w:ind w:firstLine="709"/>
        <w:jc w:val="both"/>
        <w:rPr>
          <w:szCs w:val="24"/>
        </w:rPr>
      </w:pPr>
      <w:r>
        <w:rPr>
          <w:szCs w:val="24"/>
        </w:rPr>
        <w:t>24. Paslaugų teikėjas</w:t>
      </w:r>
      <w:r>
        <w:rPr>
          <w:szCs w:val="24"/>
          <w:lang w:eastAsia="lt-LT"/>
        </w:rPr>
        <w:t xml:space="preserve"> įsipareigoja, esant būtinybei, suteikti pirmąją medicinos pagalbą pacientui.</w:t>
      </w:r>
    </w:p>
    <w:p w14:paraId="52FBBA0B" w14:textId="77777777" w:rsidR="00603086" w:rsidRDefault="00603086" w:rsidP="00603086">
      <w:pPr>
        <w:tabs>
          <w:tab w:val="left" w:pos="0"/>
        </w:tabs>
        <w:suppressAutoHyphens/>
        <w:overflowPunct w:val="0"/>
        <w:spacing w:after="0" w:line="240" w:lineRule="auto"/>
        <w:ind w:firstLine="709"/>
        <w:jc w:val="both"/>
        <w:rPr>
          <w:szCs w:val="24"/>
        </w:rPr>
      </w:pPr>
      <w:r>
        <w:rPr>
          <w:szCs w:val="24"/>
        </w:rPr>
        <w:t>25. Paslaugų teikėjas</w:t>
      </w:r>
      <w:r>
        <w:rPr>
          <w:szCs w:val="24"/>
          <w:lang w:eastAsia="lt-LT"/>
        </w:rPr>
        <w:t xml:space="preserve"> yra atsakingas už paciento sveikatos būklę tyrimo metu. Paslaugų teikėjui</w:t>
      </w:r>
      <w:r>
        <w:rPr>
          <w:szCs w:val="24"/>
        </w:rPr>
        <w:t xml:space="preserve"> </w:t>
      </w:r>
      <w:r>
        <w:rPr>
          <w:szCs w:val="24"/>
          <w:lang w:eastAsia="lt-LT"/>
        </w:rPr>
        <w:t>atsisakius atlikti tyrimą dėl paciento sveikatos būklės, paslaugų teikėjas turi pateikti perkančiajai organizacijai pagrįstą paaiškinimą.</w:t>
      </w:r>
    </w:p>
    <w:p w14:paraId="1E1D16C8" w14:textId="77777777" w:rsidR="00603086" w:rsidRDefault="00603086" w:rsidP="00603086">
      <w:pPr>
        <w:tabs>
          <w:tab w:val="left" w:pos="0"/>
          <w:tab w:val="left" w:pos="1418"/>
        </w:tabs>
        <w:suppressAutoHyphens/>
        <w:overflowPunct w:val="0"/>
        <w:spacing w:after="0" w:line="240" w:lineRule="auto"/>
        <w:ind w:firstLine="709"/>
        <w:jc w:val="both"/>
        <w:rPr>
          <w:szCs w:val="24"/>
        </w:rPr>
      </w:pPr>
      <w:r>
        <w:rPr>
          <w:szCs w:val="24"/>
        </w:rPr>
        <w:t>26.</w:t>
      </w:r>
      <w:bookmarkStart w:id="2" w:name="_Hlk25742480"/>
      <w:r>
        <w:rPr>
          <w:szCs w:val="24"/>
        </w:rPr>
        <w:t xml:space="preserve"> Perkančioji organizacija paruošia pacientus transportavimui ir organizuoja paciento transportavimą pas Paslaugų teikėją.</w:t>
      </w:r>
      <w:bookmarkEnd w:id="2"/>
    </w:p>
    <w:p w14:paraId="5CFFC7E1" w14:textId="77777777" w:rsidR="00603086" w:rsidRDefault="00603086" w:rsidP="00603086">
      <w:pPr>
        <w:tabs>
          <w:tab w:val="left" w:pos="0"/>
        </w:tabs>
        <w:suppressAutoHyphens/>
        <w:overflowPunct w:val="0"/>
        <w:spacing w:after="0" w:line="240" w:lineRule="auto"/>
        <w:ind w:firstLine="709"/>
        <w:jc w:val="both"/>
        <w:rPr>
          <w:szCs w:val="24"/>
        </w:rPr>
      </w:pPr>
      <w:r>
        <w:rPr>
          <w:szCs w:val="24"/>
        </w:rPr>
        <w:t xml:space="preserve">27. Stacionaro pacientus </w:t>
      </w:r>
      <w:bookmarkStart w:id="3" w:name="_Hlk25742658"/>
      <w:r>
        <w:rPr>
          <w:szCs w:val="24"/>
        </w:rPr>
        <w:t xml:space="preserve">ir pacientus, kuriems paslaugos turi būti suteikiamos skubos tvarka, </w:t>
      </w:r>
      <w:bookmarkEnd w:id="3"/>
      <w:r>
        <w:rPr>
          <w:szCs w:val="24"/>
        </w:rPr>
        <w:t xml:space="preserve">į tyrimų atlikimo vietą pristato </w:t>
      </w:r>
      <w:r>
        <w:rPr>
          <w:color w:val="000000"/>
          <w:szCs w:val="24"/>
        </w:rPr>
        <w:t>perkančiosios organizacijos darbuotojai. Pacientai tyrimui turi būti pristatyti ne vėliau kaip registracijos metu nurodytu paciento priėmimo laiku, bet ne anksčiau nei 15 minučių iki paciento priėmimo laiko. Po tyrimo atlikimo pacientą nedelsiant, tačiau ne vėliau nei per 15 minučių po tyrimo atlikimo, pasiima perkančiosios organizacijos darbuotojai.</w:t>
      </w:r>
    </w:p>
    <w:p w14:paraId="5BA3D8AE" w14:textId="77777777" w:rsidR="00603086" w:rsidRDefault="00603086" w:rsidP="00603086">
      <w:pPr>
        <w:tabs>
          <w:tab w:val="left" w:pos="0"/>
        </w:tabs>
        <w:suppressAutoHyphens/>
        <w:overflowPunct w:val="0"/>
        <w:spacing w:after="0" w:line="240" w:lineRule="auto"/>
        <w:ind w:firstLine="709"/>
        <w:jc w:val="both"/>
        <w:rPr>
          <w:szCs w:val="24"/>
        </w:rPr>
      </w:pPr>
      <w:r>
        <w:rPr>
          <w:szCs w:val="24"/>
        </w:rPr>
        <w:t>28. Jei perkančiosios organizacijos darbuotojai vėluoja pristatyti pacientą daugiau nei 15 min. pacientui numatytas tyrimas laikomas atšauktu, apie tai informavus Užsakovą. Jei pacientui, kuriam buvo anuliuota registracija, vėliau reikalingas tyrimas, perkančioji organizacija iš naujo registruoja šį pacientą tyrimui ir tyrimas atliekamas kitu paslaugų teikėjo nurodytu laiku.</w:t>
      </w:r>
    </w:p>
    <w:p w14:paraId="37BC722A" w14:textId="752956F5" w:rsidR="00603086" w:rsidRDefault="00603086" w:rsidP="00603086">
      <w:pPr>
        <w:tabs>
          <w:tab w:val="left" w:pos="0"/>
        </w:tabs>
        <w:suppressAutoHyphens/>
        <w:overflowPunct w:val="0"/>
        <w:spacing w:after="0" w:line="240" w:lineRule="auto"/>
        <w:ind w:firstLine="709"/>
        <w:jc w:val="both"/>
        <w:rPr>
          <w:szCs w:val="24"/>
        </w:rPr>
      </w:pPr>
      <w:r>
        <w:rPr>
          <w:szCs w:val="24"/>
        </w:rPr>
        <w:t xml:space="preserve">29. Pacientams, kurie nejuda arba yra nesąmoningi, taip pat pacientams, kuriuos perkančioji organizacija priskiria sunkių ligonių kategorijai ir/ar būtinosios pagalbos suteikimo atveju, perkančiosios organizacijos personalas padeda perkelti ant procedūrų stalo, tyrimų metu pagal poreikį stebi jų būklę, jei reikia, padeda teikti </w:t>
      </w:r>
      <w:r>
        <w:rPr>
          <w:iCs/>
          <w:szCs w:val="24"/>
          <w:lang w:eastAsia="lt-LT"/>
        </w:rPr>
        <w:t>pirmąją pagalbą ar kitas būtinas asmens sveikatos priežiūros paslaugas,</w:t>
      </w:r>
      <w:r>
        <w:rPr>
          <w:szCs w:val="24"/>
        </w:rPr>
        <w:t xml:space="preserve"> o po tyrimų atlikimo iš karto juos nuo procedūrų stalo padeda nukelti ir išsiveda (išsiveža).</w:t>
      </w:r>
    </w:p>
    <w:p w14:paraId="53747EC3" w14:textId="77777777" w:rsidR="00603086" w:rsidRDefault="00603086" w:rsidP="00603086">
      <w:pPr>
        <w:tabs>
          <w:tab w:val="left" w:pos="0"/>
        </w:tabs>
        <w:suppressAutoHyphens/>
        <w:overflowPunct w:val="0"/>
        <w:spacing w:after="0" w:line="240" w:lineRule="auto"/>
        <w:ind w:firstLine="709"/>
        <w:jc w:val="both"/>
        <w:rPr>
          <w:szCs w:val="24"/>
        </w:rPr>
      </w:pPr>
      <w:r>
        <w:rPr>
          <w:szCs w:val="24"/>
        </w:rPr>
        <w:t>30. Perkančioji organizacija savo iniciatyva ir lėšomis paruošia pacientus tyrimams (priklausomai nuo pacientų būklės, tyrimų rūšies, indikacijų ir kt., pacientams gali būti suleidžiami nuskausminamieji, raminamieji, skiriami kiti vaistai, išvalomas žarnynas, kraujas ir kt.), taip pat vykdoma pacientų priežiūra po tyrimų.</w:t>
      </w:r>
    </w:p>
    <w:p w14:paraId="372FDFF3" w14:textId="77777777" w:rsidR="00603086" w:rsidRDefault="00603086" w:rsidP="00603086">
      <w:pPr>
        <w:tabs>
          <w:tab w:val="left" w:pos="0"/>
        </w:tabs>
        <w:suppressAutoHyphens/>
        <w:overflowPunct w:val="0"/>
        <w:spacing w:after="0" w:line="240" w:lineRule="auto"/>
        <w:ind w:firstLine="709"/>
        <w:jc w:val="both"/>
        <w:rPr>
          <w:szCs w:val="24"/>
        </w:rPr>
      </w:pPr>
      <w:r>
        <w:rPr>
          <w:szCs w:val="24"/>
        </w:rPr>
        <w:t>31. Perkančioji organizacija prieš tyrimus teisės aktų nustatyta tvarka ir sąlygomis pasirašytinai informuoja pacientus (jų įgaliotus atstovus) apie tyrimus, jų atlikimą pas paslaugų teikėją.</w:t>
      </w:r>
    </w:p>
    <w:p w14:paraId="42AF3057" w14:textId="77777777" w:rsidR="00603086" w:rsidRDefault="00603086" w:rsidP="00603086">
      <w:pPr>
        <w:spacing w:after="0" w:line="240" w:lineRule="auto"/>
        <w:ind w:firstLine="709"/>
        <w:jc w:val="both"/>
        <w:rPr>
          <w:szCs w:val="24"/>
        </w:rPr>
      </w:pPr>
      <w:r>
        <w:rPr>
          <w:szCs w:val="24"/>
        </w:rPr>
        <w:t>32. Jei paslaugų teikėjas iš paciento (atstovo) reikalauja papildomos informacijos/sutikimų, juos užpildo ir pasirašo pats pacientas (atstovas), o tais atvejais, kai pacientas (atstovas) negali pats pasirašyti (pacientas yra nesąmoningas, nekontaktuojantis ir pan., o kartu su juo nėra jo atstovo) – juos užpildo ir pasirašo pacientą siunčiantis gydytojas.</w:t>
      </w:r>
    </w:p>
    <w:p w14:paraId="55DE42E2" w14:textId="4BD5F1DB" w:rsidR="00603086" w:rsidRDefault="00603086" w:rsidP="00603086">
      <w:pPr>
        <w:spacing w:after="0" w:line="240" w:lineRule="auto"/>
        <w:ind w:firstLine="709"/>
        <w:jc w:val="both"/>
        <w:rPr>
          <w:szCs w:val="24"/>
        </w:rPr>
      </w:pPr>
      <w:r>
        <w:rPr>
          <w:szCs w:val="24"/>
        </w:rPr>
        <w:t>33. Paslaugų teikėjas privalo siūlyti visas perkamas paslaugas. Jei tiekėjas paslaugos įkainio nenurodo, laikoma, kad tiekėjas įsipareigojo paslaugą teikti neatlygintinai.</w:t>
      </w:r>
    </w:p>
    <w:p w14:paraId="4AB8CAAB" w14:textId="7DB1A029" w:rsidR="00603086" w:rsidRDefault="00603086" w:rsidP="00603086">
      <w:pPr>
        <w:pStyle w:val="Pavadinimas"/>
        <w:tabs>
          <w:tab w:val="left" w:pos="0"/>
        </w:tabs>
        <w:ind w:firstLine="709"/>
        <w:jc w:val="both"/>
        <w:rPr>
          <w:iCs/>
          <w:sz w:val="24"/>
          <w:szCs w:val="24"/>
          <w:lang w:eastAsia="lt-LT"/>
        </w:rPr>
      </w:pPr>
      <w:r>
        <w:rPr>
          <w:iCs/>
          <w:sz w:val="24"/>
          <w:szCs w:val="24"/>
          <w:lang w:eastAsia="lt-LT"/>
        </w:rPr>
        <w:lastRenderedPageBreak/>
        <w:t>3</w:t>
      </w:r>
      <w:r w:rsidR="00176924">
        <w:rPr>
          <w:iCs/>
          <w:sz w:val="24"/>
          <w:szCs w:val="24"/>
          <w:lang w:eastAsia="lt-LT"/>
        </w:rPr>
        <w:t>5</w:t>
      </w:r>
      <w:r>
        <w:rPr>
          <w:iCs/>
          <w:sz w:val="24"/>
          <w:szCs w:val="24"/>
          <w:lang w:eastAsia="lt-LT"/>
        </w:rPr>
        <w:t xml:space="preserve">. </w:t>
      </w:r>
      <w:r>
        <w:rPr>
          <w:sz w:val="24"/>
          <w:szCs w:val="24"/>
        </w:rPr>
        <w:t xml:space="preserve">Į kainą turi būti įskaičiuotas tyrimo (procedūros) atlikimas, jo įvertinimas bei aprašymas, taip pat šių duomenų perdavimas elektroninėmis priemonėmis perkančiajai organizacijai. </w:t>
      </w:r>
      <w:r>
        <w:rPr>
          <w:iCs/>
          <w:sz w:val="24"/>
          <w:szCs w:val="24"/>
          <w:lang w:eastAsia="lt-LT"/>
        </w:rPr>
        <w:t xml:space="preserve">Į paslaugų </w:t>
      </w:r>
      <w:r w:rsidRPr="00BD43F0">
        <w:rPr>
          <w:iCs/>
          <w:sz w:val="24"/>
          <w:szCs w:val="24"/>
          <w:lang w:eastAsia="lt-LT"/>
        </w:rPr>
        <w:t>teikimo įkainius turi būti įskaičiuotos visos paslaugų tiekėjo išlaidos, susijusios su pirkimo dokumentų reikalavimų įvykdymu</w:t>
      </w:r>
      <w:r w:rsidR="0029415D">
        <w:rPr>
          <w:iCs/>
          <w:sz w:val="24"/>
          <w:szCs w:val="24"/>
          <w:lang w:eastAsia="lt-LT"/>
        </w:rPr>
        <w:t>.</w:t>
      </w:r>
    </w:p>
    <w:p w14:paraId="3A9A170E" w14:textId="701AB6EF" w:rsidR="00C348C2" w:rsidRPr="00176924" w:rsidRDefault="00C348C2" w:rsidP="00176924">
      <w:pPr>
        <w:pStyle w:val="Paantrat"/>
        <w:rPr>
          <w:rFonts w:ascii="Times New Roman" w:hAnsi="Times New Roman" w:cs="Times New Roman"/>
          <w:color w:val="auto"/>
          <w:sz w:val="24"/>
          <w:szCs w:val="24"/>
          <w:lang w:eastAsia="lt-LT"/>
        </w:rPr>
      </w:pPr>
    </w:p>
    <w:p w14:paraId="1C75D648" w14:textId="77777777" w:rsidR="00D04AB0" w:rsidRDefault="00D04AB0" w:rsidP="00603086">
      <w:pPr>
        <w:jc w:val="center"/>
        <w:rPr>
          <w:lang w:eastAsia="lt-LT"/>
        </w:rPr>
      </w:pPr>
    </w:p>
    <w:p w14:paraId="4883E329" w14:textId="57C0D9F1" w:rsidR="00603086" w:rsidRPr="00603086" w:rsidRDefault="00603086" w:rsidP="00603086">
      <w:pPr>
        <w:jc w:val="center"/>
        <w:rPr>
          <w:lang w:eastAsia="lt-LT"/>
        </w:rPr>
      </w:pPr>
      <w:r>
        <w:rPr>
          <w:lang w:eastAsia="lt-LT"/>
        </w:rPr>
        <w:t>______________________</w:t>
      </w:r>
    </w:p>
    <w:sectPr w:rsidR="00603086" w:rsidRPr="00603086" w:rsidSect="00AB6448">
      <w:footerReference w:type="default" r:id="rId7"/>
      <w:pgSz w:w="11900" w:h="16840"/>
      <w:pgMar w:top="1135" w:right="737" w:bottom="851" w:left="153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7952" w14:textId="77777777" w:rsidR="00513EAD" w:rsidRDefault="00513EAD" w:rsidP="00AB6448">
      <w:pPr>
        <w:spacing w:after="0" w:line="240" w:lineRule="auto"/>
      </w:pPr>
      <w:r>
        <w:separator/>
      </w:r>
    </w:p>
  </w:endnote>
  <w:endnote w:type="continuationSeparator" w:id="0">
    <w:p w14:paraId="446F4797" w14:textId="77777777" w:rsidR="00513EAD" w:rsidRDefault="00513EAD" w:rsidP="00AB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932641"/>
      <w:docPartObj>
        <w:docPartGallery w:val="Page Numbers (Bottom of Page)"/>
        <w:docPartUnique/>
      </w:docPartObj>
    </w:sdtPr>
    <w:sdtContent>
      <w:p w14:paraId="0E243567" w14:textId="7B40BFC3" w:rsidR="00AB6448" w:rsidRDefault="00AB6448">
        <w:pPr>
          <w:pStyle w:val="Porat"/>
          <w:jc w:val="right"/>
        </w:pPr>
        <w:r>
          <w:fldChar w:fldCharType="begin"/>
        </w:r>
        <w:r>
          <w:instrText>PAGE   \* MERGEFORMAT</w:instrText>
        </w:r>
        <w:r>
          <w:fldChar w:fldCharType="separate"/>
        </w:r>
        <w:r>
          <w:t>2</w:t>
        </w:r>
        <w:r>
          <w:fldChar w:fldCharType="end"/>
        </w:r>
      </w:p>
    </w:sdtContent>
  </w:sdt>
  <w:p w14:paraId="1EE21002" w14:textId="77777777" w:rsidR="00AB6448" w:rsidRDefault="00AB64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7590" w14:textId="77777777" w:rsidR="00513EAD" w:rsidRDefault="00513EAD" w:rsidP="00AB6448">
      <w:pPr>
        <w:spacing w:after="0" w:line="240" w:lineRule="auto"/>
      </w:pPr>
      <w:r>
        <w:separator/>
      </w:r>
    </w:p>
  </w:footnote>
  <w:footnote w:type="continuationSeparator" w:id="0">
    <w:p w14:paraId="7DCD1526" w14:textId="77777777" w:rsidR="00513EAD" w:rsidRDefault="00513EAD" w:rsidP="00AB6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25A38"/>
    <w:multiLevelType w:val="hybridMultilevel"/>
    <w:tmpl w:val="AC908F02"/>
    <w:lvl w:ilvl="0" w:tplc="828A67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26444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565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86"/>
    <w:rsid w:val="00042FC3"/>
    <w:rsid w:val="000470A0"/>
    <w:rsid w:val="00092CA0"/>
    <w:rsid w:val="000F7797"/>
    <w:rsid w:val="00102B8F"/>
    <w:rsid w:val="001422B8"/>
    <w:rsid w:val="00151D35"/>
    <w:rsid w:val="0016546C"/>
    <w:rsid w:val="00176924"/>
    <w:rsid w:val="001A6593"/>
    <w:rsid w:val="002170EC"/>
    <w:rsid w:val="002200A0"/>
    <w:rsid w:val="0026350B"/>
    <w:rsid w:val="0029415D"/>
    <w:rsid w:val="0032357E"/>
    <w:rsid w:val="00372DCF"/>
    <w:rsid w:val="003771EF"/>
    <w:rsid w:val="00385F9C"/>
    <w:rsid w:val="00394D3A"/>
    <w:rsid w:val="003C2645"/>
    <w:rsid w:val="003F7740"/>
    <w:rsid w:val="00413724"/>
    <w:rsid w:val="00416903"/>
    <w:rsid w:val="00426B3C"/>
    <w:rsid w:val="00453629"/>
    <w:rsid w:val="004543E7"/>
    <w:rsid w:val="0048418E"/>
    <w:rsid w:val="004969C5"/>
    <w:rsid w:val="004B0AA0"/>
    <w:rsid w:val="00513EAD"/>
    <w:rsid w:val="005257F3"/>
    <w:rsid w:val="00533C61"/>
    <w:rsid w:val="00575A93"/>
    <w:rsid w:val="005B0966"/>
    <w:rsid w:val="00603086"/>
    <w:rsid w:val="00643DCA"/>
    <w:rsid w:val="00674217"/>
    <w:rsid w:val="006816D6"/>
    <w:rsid w:val="006D29EE"/>
    <w:rsid w:val="006F35C8"/>
    <w:rsid w:val="00751926"/>
    <w:rsid w:val="00761B3D"/>
    <w:rsid w:val="00761D03"/>
    <w:rsid w:val="0077602F"/>
    <w:rsid w:val="00797574"/>
    <w:rsid w:val="007A09FF"/>
    <w:rsid w:val="007D4D3D"/>
    <w:rsid w:val="007F65A2"/>
    <w:rsid w:val="008F3266"/>
    <w:rsid w:val="009203D8"/>
    <w:rsid w:val="00991B6A"/>
    <w:rsid w:val="00A16ADE"/>
    <w:rsid w:val="00A2167C"/>
    <w:rsid w:val="00A23D51"/>
    <w:rsid w:val="00A334E6"/>
    <w:rsid w:val="00AB6448"/>
    <w:rsid w:val="00AF753B"/>
    <w:rsid w:val="00B2430C"/>
    <w:rsid w:val="00B3637B"/>
    <w:rsid w:val="00B36DB1"/>
    <w:rsid w:val="00B61108"/>
    <w:rsid w:val="00B95176"/>
    <w:rsid w:val="00BA01BF"/>
    <w:rsid w:val="00BB3118"/>
    <w:rsid w:val="00BD43F0"/>
    <w:rsid w:val="00C002D9"/>
    <w:rsid w:val="00C348C2"/>
    <w:rsid w:val="00C7352E"/>
    <w:rsid w:val="00C9705D"/>
    <w:rsid w:val="00CE19B4"/>
    <w:rsid w:val="00D00C19"/>
    <w:rsid w:val="00D04AB0"/>
    <w:rsid w:val="00D10A3B"/>
    <w:rsid w:val="00D132C9"/>
    <w:rsid w:val="00D2097F"/>
    <w:rsid w:val="00D335AA"/>
    <w:rsid w:val="00D7067D"/>
    <w:rsid w:val="00D710C1"/>
    <w:rsid w:val="00DD1D81"/>
    <w:rsid w:val="00DE0C7C"/>
    <w:rsid w:val="00DF56F0"/>
    <w:rsid w:val="00DF7356"/>
    <w:rsid w:val="00E053C3"/>
    <w:rsid w:val="00E753B5"/>
    <w:rsid w:val="00EC2646"/>
    <w:rsid w:val="00EE6333"/>
    <w:rsid w:val="00F1506F"/>
    <w:rsid w:val="00F24151"/>
    <w:rsid w:val="00F77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D02F"/>
  <w15:chartTrackingRefBased/>
  <w15:docId w15:val="{632D6F00-FFED-4680-A7C7-59B2375D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3086"/>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603086"/>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nhideWhenUsed/>
    <w:qFormat/>
    <w:rsid w:val="00603086"/>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Antraste 3,Antraste 31,Antraste 32,Antraste 33,Antraste 34,Antraste 35,Antraste 36,Antraste 37,H3,Char14"/>
    <w:basedOn w:val="prastasis"/>
    <w:next w:val="prastasis"/>
    <w:link w:val="Antrat3Diagrama"/>
    <w:semiHidden/>
    <w:unhideWhenUsed/>
    <w:qFormat/>
    <w:rsid w:val="00603086"/>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603086"/>
    <w:pPr>
      <w:keepNext/>
      <w:numPr>
        <w:ilvl w:val="3"/>
        <w:numId w:val="1"/>
      </w:numPr>
      <w:spacing w:after="0" w:line="240" w:lineRule="auto"/>
      <w:outlineLvl w:val="3"/>
    </w:pPr>
    <w:rPr>
      <w:rFonts w:eastAsia="Times New Roman"/>
      <w:sz w:val="44"/>
      <w:szCs w:val="20"/>
      <w:lang w:eastAsia="lt-LT"/>
    </w:rPr>
  </w:style>
  <w:style w:type="paragraph" w:styleId="Antrat5">
    <w:name w:val="heading 5"/>
    <w:aliases w:val="Char12"/>
    <w:basedOn w:val="prastasis"/>
    <w:next w:val="prastasis"/>
    <w:link w:val="Antrat5Diagrama"/>
    <w:semiHidden/>
    <w:unhideWhenUsed/>
    <w:qFormat/>
    <w:rsid w:val="00603086"/>
    <w:pPr>
      <w:keepNext/>
      <w:numPr>
        <w:ilvl w:val="4"/>
        <w:numId w:val="1"/>
      </w:numPr>
      <w:spacing w:after="0" w:line="240" w:lineRule="auto"/>
      <w:outlineLvl w:val="4"/>
    </w:pPr>
    <w:rPr>
      <w:rFonts w:eastAsia="Times New Roman"/>
      <w:sz w:val="40"/>
      <w:szCs w:val="20"/>
      <w:lang w:eastAsia="lt-LT"/>
    </w:rPr>
  </w:style>
  <w:style w:type="paragraph" w:styleId="Antrat6">
    <w:name w:val="heading 6"/>
    <w:basedOn w:val="prastasis"/>
    <w:next w:val="prastasis"/>
    <w:link w:val="Antrat6Diagrama"/>
    <w:semiHidden/>
    <w:unhideWhenUsed/>
    <w:qFormat/>
    <w:rsid w:val="00603086"/>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semiHidden/>
    <w:unhideWhenUsed/>
    <w:qFormat/>
    <w:rsid w:val="00603086"/>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semiHidden/>
    <w:unhideWhenUsed/>
    <w:qFormat/>
    <w:rsid w:val="00603086"/>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semiHidden/>
    <w:unhideWhenUsed/>
    <w:qFormat/>
    <w:rsid w:val="00603086"/>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3086"/>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603086"/>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semiHidden/>
    <w:rsid w:val="00603086"/>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603086"/>
    <w:rPr>
      <w:rFonts w:ascii="Times New Roman" w:eastAsia="Times New Roman" w:hAnsi="Times New Roman" w:cs="Times New Roman"/>
      <w:sz w:val="44"/>
      <w:szCs w:val="20"/>
      <w:lang w:eastAsia="lt-LT"/>
    </w:rPr>
  </w:style>
  <w:style w:type="character" w:customStyle="1" w:styleId="Antrat5Diagrama">
    <w:name w:val="Antraštė 5 Diagrama"/>
    <w:aliases w:val="Char12 Diagrama"/>
    <w:basedOn w:val="Numatytasispastraiposriftas"/>
    <w:link w:val="Antrat5"/>
    <w:semiHidden/>
    <w:rsid w:val="00603086"/>
    <w:rPr>
      <w:rFonts w:ascii="Times New Roman" w:eastAsia="Times New Roman" w:hAnsi="Times New Roman" w:cs="Times New Roman"/>
      <w:sz w:val="40"/>
      <w:szCs w:val="20"/>
      <w:lang w:eastAsia="lt-LT"/>
    </w:rPr>
  </w:style>
  <w:style w:type="character" w:customStyle="1" w:styleId="Antrat6Diagrama">
    <w:name w:val="Antraštė 6 Diagrama"/>
    <w:basedOn w:val="Numatytasispastraiposriftas"/>
    <w:link w:val="Antrat6"/>
    <w:semiHidden/>
    <w:rsid w:val="00603086"/>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60308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60308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603086"/>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unhideWhenUsed/>
    <w:rsid w:val="0060308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603086"/>
    <w:rPr>
      <w:rFonts w:ascii="Times New Roman" w:eastAsia="Times New Roman" w:hAnsi="Times New Roman" w:cs="Times New Roman"/>
      <w:sz w:val="24"/>
      <w:szCs w:val="20"/>
      <w:lang w:eastAsia="lt-LT"/>
    </w:rPr>
  </w:style>
  <w:style w:type="paragraph" w:styleId="Pavadinimas">
    <w:name w:val="Title"/>
    <w:basedOn w:val="prastasis"/>
    <w:next w:val="Paantrat"/>
    <w:link w:val="PavadinimasDiagrama"/>
    <w:qFormat/>
    <w:rsid w:val="00603086"/>
    <w:pPr>
      <w:suppressAutoHyphens/>
      <w:spacing w:after="0" w:line="240" w:lineRule="auto"/>
      <w:jc w:val="center"/>
    </w:pPr>
    <w:rPr>
      <w:rFonts w:eastAsia="Times New Roman"/>
      <w:sz w:val="28"/>
      <w:szCs w:val="20"/>
      <w:lang w:eastAsia="ar-SA"/>
    </w:rPr>
  </w:style>
  <w:style w:type="character" w:customStyle="1" w:styleId="PavadinimasDiagrama">
    <w:name w:val="Pavadinimas Diagrama"/>
    <w:basedOn w:val="Numatytasispastraiposriftas"/>
    <w:link w:val="Pavadinimas"/>
    <w:rsid w:val="00603086"/>
    <w:rPr>
      <w:rFonts w:ascii="Times New Roman" w:eastAsia="Times New Roman" w:hAnsi="Times New Roman" w:cs="Times New Roman"/>
      <w:sz w:val="28"/>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03086"/>
    <w:rPr>
      <w:rFonts w:ascii="Calibri" w:eastAsia="Calibri" w:hAnsi="Calibri" w:cs="Arial Unicode MS"/>
      <w:lang w:val="x-none" w:bidi="lo-L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03086"/>
    <w:pPr>
      <w:ind w:left="720"/>
      <w:contextualSpacing/>
      <w:jc w:val="both"/>
    </w:pPr>
    <w:rPr>
      <w:rFonts w:ascii="Calibri" w:hAnsi="Calibri" w:cs="Arial Unicode MS"/>
      <w:sz w:val="22"/>
      <w:lang w:val="x-none" w:bidi="lo-LA"/>
    </w:rPr>
  </w:style>
  <w:style w:type="paragraph" w:customStyle="1" w:styleId="Default">
    <w:name w:val="Default"/>
    <w:uiPriority w:val="99"/>
    <w:rsid w:val="0060308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rastasiniatinklio">
    <w:name w:val="Normal (Web)"/>
    <w:basedOn w:val="prastasis"/>
    <w:uiPriority w:val="99"/>
    <w:semiHidden/>
    <w:unhideWhenUsed/>
    <w:rsid w:val="00603086"/>
    <w:pPr>
      <w:spacing w:before="100" w:beforeAutospacing="1" w:after="100" w:afterAutospacing="1" w:line="240" w:lineRule="auto"/>
    </w:pPr>
    <w:rPr>
      <w:rFonts w:eastAsia="Times New Roman"/>
      <w:szCs w:val="24"/>
      <w:lang w:eastAsia="lt-LT"/>
    </w:rPr>
  </w:style>
  <w:style w:type="paragraph" w:styleId="Paantrat">
    <w:name w:val="Subtitle"/>
    <w:basedOn w:val="prastasis"/>
    <w:next w:val="prastasis"/>
    <w:link w:val="PaantratDiagrama"/>
    <w:uiPriority w:val="11"/>
    <w:qFormat/>
    <w:rsid w:val="00603086"/>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603086"/>
    <w:rPr>
      <w:rFonts w:eastAsiaTheme="minorEastAsia"/>
      <w:color w:val="5A5A5A" w:themeColor="text1" w:themeTint="A5"/>
      <w:spacing w:val="15"/>
    </w:rPr>
  </w:style>
  <w:style w:type="character" w:styleId="Komentaronuoroda">
    <w:name w:val="annotation reference"/>
    <w:basedOn w:val="Numatytasispastraiposriftas"/>
    <w:uiPriority w:val="99"/>
    <w:semiHidden/>
    <w:unhideWhenUsed/>
    <w:rsid w:val="00E053C3"/>
    <w:rPr>
      <w:sz w:val="16"/>
      <w:szCs w:val="16"/>
    </w:rPr>
  </w:style>
  <w:style w:type="paragraph" w:styleId="Komentarotekstas">
    <w:name w:val="annotation text"/>
    <w:basedOn w:val="prastasis"/>
    <w:link w:val="KomentarotekstasDiagrama"/>
    <w:uiPriority w:val="99"/>
    <w:unhideWhenUsed/>
    <w:rsid w:val="00E053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53C3"/>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053C3"/>
    <w:rPr>
      <w:b/>
      <w:bCs/>
    </w:rPr>
  </w:style>
  <w:style w:type="character" w:customStyle="1" w:styleId="KomentarotemaDiagrama">
    <w:name w:val="Komentaro tema Diagrama"/>
    <w:basedOn w:val="KomentarotekstasDiagrama"/>
    <w:link w:val="Komentarotema"/>
    <w:uiPriority w:val="99"/>
    <w:semiHidden/>
    <w:rsid w:val="00E053C3"/>
    <w:rPr>
      <w:rFonts w:ascii="Times New Roman" w:eastAsia="Calibri" w:hAnsi="Times New Roman" w:cs="Times New Roman"/>
      <w:b/>
      <w:bCs/>
      <w:sz w:val="20"/>
      <w:szCs w:val="20"/>
    </w:rPr>
  </w:style>
  <w:style w:type="paragraph" w:styleId="Betarp">
    <w:name w:val="No Spacing"/>
    <w:uiPriority w:val="1"/>
    <w:qFormat/>
    <w:rsid w:val="00B3637B"/>
    <w:pPr>
      <w:spacing w:after="0" w:line="240" w:lineRule="auto"/>
    </w:pPr>
    <w:rPr>
      <w:rFonts w:ascii="Times New Roman" w:eastAsia="Calibri" w:hAnsi="Times New Roman" w:cs="Times New Roman"/>
      <w:sz w:val="24"/>
    </w:rPr>
  </w:style>
  <w:style w:type="paragraph" w:styleId="Porat">
    <w:name w:val="footer"/>
    <w:basedOn w:val="prastasis"/>
    <w:link w:val="PoratDiagrama"/>
    <w:uiPriority w:val="99"/>
    <w:unhideWhenUsed/>
    <w:rsid w:val="00AB64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6448"/>
    <w:rPr>
      <w:rFonts w:ascii="Times New Roman" w:eastAsia="Calibri" w:hAnsi="Times New Roman" w:cs="Times New Roman"/>
      <w:sz w:val="24"/>
    </w:rPr>
  </w:style>
  <w:style w:type="paragraph" w:styleId="Pataisymai">
    <w:name w:val="Revision"/>
    <w:hidden/>
    <w:uiPriority w:val="99"/>
    <w:semiHidden/>
    <w:rsid w:val="00F24151"/>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2986">
      <w:bodyDiv w:val="1"/>
      <w:marLeft w:val="0"/>
      <w:marRight w:val="0"/>
      <w:marTop w:val="0"/>
      <w:marBottom w:val="0"/>
      <w:divBdr>
        <w:top w:val="none" w:sz="0" w:space="0" w:color="auto"/>
        <w:left w:val="none" w:sz="0" w:space="0" w:color="auto"/>
        <w:bottom w:val="none" w:sz="0" w:space="0" w:color="auto"/>
        <w:right w:val="none" w:sz="0" w:space="0" w:color="auto"/>
      </w:divBdr>
    </w:div>
    <w:div w:id="18573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9629</Words>
  <Characters>5489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a.pipiriene@vmkl.lt</cp:lastModifiedBy>
  <cp:revision>33</cp:revision>
  <cp:lastPrinted>2025-05-07T06:30:00Z</cp:lastPrinted>
  <dcterms:created xsi:type="dcterms:W3CDTF">2022-09-06T09:26:00Z</dcterms:created>
  <dcterms:modified xsi:type="dcterms:W3CDTF">2025-06-05T08:02:00Z</dcterms:modified>
</cp:coreProperties>
</file>