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8B5F4" w14:textId="335A5B7E" w:rsidR="00E2498E" w:rsidRDefault="00E2498E" w:rsidP="00E2498E">
      <w:pPr>
        <w:tabs>
          <w:tab w:val="left" w:pos="5954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Pirkimo sąlygų </w:t>
      </w:r>
    </w:p>
    <w:p w14:paraId="68D64BED" w14:textId="3947E072" w:rsidR="00F7049A" w:rsidRDefault="00E2498E" w:rsidP="00E2498E">
      <w:pPr>
        <w:spacing w:after="0" w:line="240" w:lineRule="auto"/>
        <w:ind w:left="5954" w:hanging="14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 priedas Techninė specifikacija</w:t>
      </w:r>
    </w:p>
    <w:p w14:paraId="002B9F30" w14:textId="77777777" w:rsidR="00F7049A" w:rsidRDefault="00F704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2486B0FB" w14:textId="77777777" w:rsidR="00F7049A" w:rsidRDefault="00F704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6440C1" w14:textId="77777777" w:rsidR="00F7049A" w:rsidRDefault="00F704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7C164" w14:textId="3A1B53FC" w:rsidR="00F7049A" w:rsidRDefault="001E3D19" w:rsidP="0027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KVALIFIKACIJOS TOBULINIMO PROGRAMOS „TYRINĖJIMO MENAS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“ PASLAUG</w:t>
      </w:r>
      <w:r>
        <w:rPr>
          <w:rFonts w:ascii="Times New Roman" w:hAnsi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TECHNIN</w:t>
      </w:r>
      <w:r>
        <w:rPr>
          <w:rFonts w:ascii="Times New Roman" w:hAnsi="Times New Roman"/>
          <w:b/>
          <w:bCs/>
          <w:sz w:val="24"/>
          <w:szCs w:val="24"/>
        </w:rPr>
        <w:t>Ė SPECIFIKACIJA</w:t>
      </w:r>
    </w:p>
    <w:p w14:paraId="4DF3073F" w14:textId="77777777" w:rsidR="00F7049A" w:rsidRDefault="00F7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69E7A1" w14:textId="77777777" w:rsidR="00F7049A" w:rsidRDefault="001401E8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I. BENDROJI INFORMACIJA</w:t>
      </w:r>
    </w:p>
    <w:p w14:paraId="0E3A89DC" w14:textId="789A321A" w:rsidR="00F7049A" w:rsidRPr="001E3D19" w:rsidRDefault="00F7049A" w:rsidP="00B263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C77890" w14:textId="78C07E61" w:rsidR="00F7049A" w:rsidRPr="001E3D19" w:rsidRDefault="0069523F" w:rsidP="00B263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Šiaulių rajono savivaldybė (toliau – Savivaldybė) dalyvauja Tūkstantmečio mokyklų programoje (toliau – TŪ</w:t>
      </w:r>
      <w:r w:rsidRPr="001E3D19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programoje), kurios pagrindinis tikslas 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 iki 2030 metų kiekvienoje Lietuvos savivaldybėje sukurti integralias, optimalias ir kokybiškas ugdymo(si) sąlygas mokinių pasiekimų atotrū</w:t>
      </w:r>
      <w:r w:rsidRPr="001E3D19"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kiams ma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1E3D19"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inti.</w:t>
      </w:r>
      <w:r w:rsidRPr="001E3D19">
        <w:rPr>
          <w:rFonts w:ascii="Times New Roman" w:eastAsia="Times New Roman" w:hAnsi="Times New Roman" w:cs="Times New Roman"/>
          <w:sz w:val="24"/>
          <w:szCs w:val="2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2"/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TŪM programoje dalyvaujančios mokyklos veiklą </w:t>
      </w:r>
      <w:r w:rsidRPr="001E3D19">
        <w:rPr>
          <w:rFonts w:ascii="Times New Roman" w:hAnsi="Times New Roman"/>
          <w:sz w:val="24"/>
          <w:szCs w:val="24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tobulina lyderyst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ės veikiant, įtraukiojo ugdymo, kultūrinio ugdymo ir gamtos mokslų, technologijų, inž</w:t>
      </w:r>
      <w:r w:rsidRPr="001E3D19"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inerijos, matematikos moksl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ir kūrybiškumo (toliau – STEAM) ugdymo srityse. Siekdama TŪM programoje keliamų tikslų ir rodiklių, Savivaldybė planuoja diegti integruotą ugdymą Savivaldybė</w:t>
      </w:r>
      <w:r w:rsidRPr="001E3D19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mokyklose, bei </w:t>
      </w:r>
      <w:r w:rsidRPr="001E3D19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perka kvalifikacijos tobulinim</w:t>
      </w:r>
      <w:r w:rsidR="001E3D19" w:rsidRPr="001E3D19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1E3D19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programos „Tyrinėjimo menas</w:t>
      </w:r>
      <w:r w:rsidRPr="001E3D19">
        <w:rPr>
          <w:rFonts w:ascii="Times New Roman" w:hAnsi="Times New Roman"/>
          <w:b/>
          <w:bCs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</w:t>
      </w:r>
      <w:r w:rsidRPr="001E3D19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paslaugas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kuriomis siekiama Savivaldybės š</w:t>
      </w:r>
      <w:r w:rsidRPr="001E3D19"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vietimo pa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1E3D19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angos plane (toliau 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 Paž</w:t>
      </w:r>
      <w:r w:rsidRPr="001E3D19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angos planas) numatyt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tikslų bei uždavinių</w:t>
      </w:r>
      <w:r w:rsidR="0068242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1E3D19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7E23915" w14:textId="5C3A94A6" w:rsidR="00F7049A" w:rsidRPr="001E3D19" w:rsidRDefault="001401E8" w:rsidP="00B263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3D19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Ši techninė specifikacija atitinka Paž</w:t>
      </w:r>
      <w:r w:rsidRPr="001E3D19">
        <w:rPr>
          <w:rFonts w:ascii="Times New Roman" w:hAnsi="Times New Roman"/>
          <w:color w:val="auto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angos plane numatytas priemones (Pa</w:t>
      </w:r>
      <w:r w:rsidRPr="001E3D19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1E3D19">
        <w:rPr>
          <w:rFonts w:ascii="Times New Roman" w:hAnsi="Times New Roman"/>
          <w:color w:val="auto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angos planas, </w:t>
      </w:r>
      <w:r w:rsidR="0069523F" w:rsidRPr="001E3D19">
        <w:rPr>
          <w:rFonts w:ascii="Times New Roman" w:hAnsi="Times New Roman"/>
          <w:color w:val="auto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veiklos Nr. 34, 41</w:t>
      </w:r>
      <w:r w:rsidRPr="001E3D19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6CB4B870" w14:textId="77777777" w:rsidR="00F7049A" w:rsidRPr="001E3D19" w:rsidRDefault="00F7049A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148A69" w14:textId="77777777" w:rsidR="00F7049A" w:rsidRDefault="001401E8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II. PIRKIMO OBJEKTAS</w:t>
      </w:r>
    </w:p>
    <w:p w14:paraId="6B0EC35F" w14:textId="77777777" w:rsidR="00F7049A" w:rsidRDefault="00F7049A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69FCA3" w14:textId="22269955" w:rsidR="00F7049A" w:rsidRDefault="001401E8" w:rsidP="00932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Pirkimo objektas </w:t>
      </w:r>
      <w:r>
        <w:rPr>
          <w:rFonts w:ascii="Times New Roman" w:hAnsi="Times New Roman"/>
          <w:sz w:val="24"/>
          <w:szCs w:val="24"/>
        </w:rPr>
        <w:t>– kvalifikacijos tobulinimo programos „Tyrinėjimo menas</w:t>
      </w:r>
      <w:r>
        <w:rPr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lang w:val="es-ES_tradnl"/>
        </w:rPr>
        <w:t xml:space="preserve">paslaugos </w:t>
      </w:r>
      <w:r>
        <w:rPr>
          <w:rFonts w:ascii="Times New Roman" w:hAnsi="Times New Roman"/>
          <w:sz w:val="24"/>
          <w:szCs w:val="24"/>
        </w:rPr>
        <w:t xml:space="preserve">(toliau – </w:t>
      </w:r>
      <w:r>
        <w:rPr>
          <w:rFonts w:ascii="Times New Roman" w:hAnsi="Times New Roman"/>
          <w:sz w:val="24"/>
          <w:szCs w:val="24"/>
          <w:lang w:val="es-ES_tradnl"/>
        </w:rPr>
        <w:t>Programa). Programos esm</w:t>
      </w:r>
      <w:r>
        <w:rPr>
          <w:rFonts w:ascii="Times New Roman" w:hAnsi="Times New Roman"/>
          <w:sz w:val="24"/>
          <w:szCs w:val="24"/>
        </w:rPr>
        <w:t>ė – kūrybiš</w:t>
      </w:r>
      <w:r>
        <w:rPr>
          <w:rFonts w:ascii="Times New Roman" w:hAnsi="Times New Roman"/>
          <w:sz w:val="24"/>
          <w:szCs w:val="24"/>
          <w:lang w:val="pt-PT"/>
        </w:rPr>
        <w:t>kais mokymo metodais gr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  <w:lang w:val="pt-PT"/>
        </w:rPr>
        <w:t xml:space="preserve">stas 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integruoto mokymosi procesas</w:t>
      </w:r>
      <w:r>
        <w:rPr>
          <w:rFonts w:ascii="Times New Roman" w:hAnsi="Times New Roman"/>
          <w:sz w:val="24"/>
          <w:szCs w:val="24"/>
        </w:rPr>
        <w:t xml:space="preserve"> mokytojo darbo vietoje, kartu sprendžiant ugdymo iššūkius bei orientuojantis į mokytojo darbo klasėje pokyčius, organizuojant tyrinėjimu paremtą mokinių ugdymą.</w:t>
      </w:r>
    </w:p>
    <w:p w14:paraId="45809C1B" w14:textId="38426A11" w:rsidR="00F7049A" w:rsidRDefault="001401E8" w:rsidP="00932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5370A4A">
        <w:rPr>
          <w:rFonts w:ascii="Times New Roman" w:hAnsi="Times New Roman"/>
          <w:b/>
          <w:bCs/>
          <w:sz w:val="24"/>
          <w:szCs w:val="24"/>
        </w:rPr>
        <w:t>2.</w:t>
      </w:r>
      <w:r w:rsidRPr="35370A4A">
        <w:rPr>
          <w:rFonts w:ascii="Times New Roman" w:hAnsi="Times New Roman"/>
          <w:sz w:val="24"/>
          <w:szCs w:val="24"/>
        </w:rPr>
        <w:t xml:space="preserve"> </w:t>
      </w:r>
      <w:r w:rsidRPr="35370A4A">
        <w:rPr>
          <w:rFonts w:ascii="Times New Roman" w:hAnsi="Times New Roman"/>
          <w:b/>
          <w:bCs/>
          <w:sz w:val="24"/>
          <w:szCs w:val="24"/>
        </w:rPr>
        <w:t>Programai keliami tikslai ir uždaviniai</w:t>
      </w:r>
      <w:r w:rsidRPr="35370A4A">
        <w:rPr>
          <w:rFonts w:ascii="Times New Roman" w:hAnsi="Times New Roman"/>
          <w:sz w:val="24"/>
          <w:szCs w:val="24"/>
        </w:rPr>
        <w:t>. Mokymų Programa siekiama diegti kūrybinio ir kritinio mąstymo ugdymo modelį 2025</w:t>
      </w:r>
      <w:r w:rsidR="001E3D19">
        <w:rPr>
          <w:rFonts w:ascii="Times New Roman" w:hAnsi="Times New Roman"/>
          <w:sz w:val="24"/>
          <w:szCs w:val="24"/>
        </w:rPr>
        <w:t>–</w:t>
      </w:r>
      <w:r w:rsidRPr="35370A4A">
        <w:rPr>
          <w:rFonts w:ascii="Times New Roman" w:hAnsi="Times New Roman"/>
          <w:sz w:val="24"/>
          <w:szCs w:val="24"/>
        </w:rPr>
        <w:t xml:space="preserve">2026 mokslo metais </w:t>
      </w:r>
      <w:r w:rsidR="0069523F" w:rsidRPr="35370A4A">
        <w:rPr>
          <w:rFonts w:ascii="Times New Roman" w:hAnsi="Times New Roman"/>
          <w:sz w:val="24"/>
          <w:szCs w:val="24"/>
        </w:rPr>
        <w:t xml:space="preserve">Šiaulių r. Gruzdžių gimnazijoje, Šiaulių r. Kuršėnų Lauryno Ivinsko gimnazijoje, Šiaulių r. Kuršėnų Stasio Anglickio progimnazijoje, Šiaulių r. </w:t>
      </w:r>
      <w:r w:rsidR="00E22757">
        <w:rPr>
          <w:rFonts w:ascii="Times New Roman" w:hAnsi="Times New Roman"/>
          <w:sz w:val="24"/>
          <w:szCs w:val="24"/>
        </w:rPr>
        <w:t xml:space="preserve">Kuršėnų </w:t>
      </w:r>
      <w:r w:rsidR="0069523F" w:rsidRPr="35370A4A">
        <w:rPr>
          <w:rFonts w:ascii="Times New Roman" w:hAnsi="Times New Roman"/>
          <w:sz w:val="24"/>
          <w:szCs w:val="24"/>
        </w:rPr>
        <w:t>Pavenčių mokykloje-daugiafunkciniame centre, Šiaulių r. Dubysos aukštupio mokykloje</w:t>
      </w:r>
      <w:r w:rsidRPr="35370A4A">
        <w:rPr>
          <w:rFonts w:ascii="Times New Roman" w:hAnsi="Times New Roman"/>
          <w:sz w:val="24"/>
          <w:szCs w:val="24"/>
        </w:rPr>
        <w:t xml:space="preserve"> (toliau – Mokyklos), kuriant unikalų mokymosi ir mokymo turinį, atsižvelgiant į konkrečius kiekvienos Mokyklų tikslus, iššūkius, bei poreikius. Programa turi sukurti erdvę nuoseklioms, bent 6 mėnesius trunkančioms mokytojų ir įvairių sričių kūrybos praktikų partnerystėms, tobulinti bendrojo ugdymo proceso organizavimą</w:t>
      </w:r>
      <w:r w:rsidRPr="001E3D19">
        <w:rPr>
          <w:rFonts w:ascii="Times New Roman" w:hAnsi="Times New Roman"/>
          <w:color w:val="auto"/>
          <w:sz w:val="24"/>
          <w:szCs w:val="24"/>
        </w:rPr>
        <w:t xml:space="preserve">, atliepiant bendrojo ugdymo programas. </w:t>
      </w:r>
      <w:r w:rsidRPr="35370A4A">
        <w:rPr>
          <w:rFonts w:ascii="Times New Roman" w:hAnsi="Times New Roman"/>
          <w:sz w:val="24"/>
          <w:szCs w:val="24"/>
        </w:rPr>
        <w:t xml:space="preserve">Bendro darbo metu turi būti kuriamas ir išbandomas naujas ugdymo turinys, mokomasi į proaktyvų mokymąsi nukreiptų ugdymo metodų, bei stiprinama švietimo bendruomenė mokykloje ir savivaldybėje. </w:t>
      </w:r>
    </w:p>
    <w:p w14:paraId="71F181C3" w14:textId="77777777" w:rsidR="00F7049A" w:rsidRDefault="00F7049A">
      <w:pPr>
        <w:pStyle w:val="Betarp"/>
        <w:rPr>
          <w:rFonts w:ascii="Times New Roman" w:eastAsia="Times New Roman" w:hAnsi="Times New Roman" w:cs="Times New Roman"/>
          <w:sz w:val="24"/>
          <w:szCs w:val="24"/>
        </w:rPr>
      </w:pPr>
    </w:p>
    <w:p w14:paraId="590BFA64" w14:textId="77777777" w:rsidR="00F7049A" w:rsidRDefault="001401E8">
      <w:pPr>
        <w:pStyle w:val="Betarp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III. PROGRAMOS APRAŠAS</w:t>
      </w:r>
    </w:p>
    <w:p w14:paraId="3B91C58A" w14:textId="77777777" w:rsidR="00F7049A" w:rsidRDefault="00F7049A">
      <w:pPr>
        <w:pStyle w:val="Betarp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541898" w14:textId="77777777" w:rsidR="00F7049A" w:rsidRDefault="001401E8" w:rsidP="00932CDF">
      <w:pPr>
        <w:pStyle w:val="Betarp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3.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Įgyvendinimo trukmė ir laikotarpis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14:paraId="4F407AC6" w14:textId="16841DA9" w:rsidR="00F7049A" w:rsidRPr="001046DC" w:rsidRDefault="001401E8" w:rsidP="00932CDF">
      <w:pPr>
        <w:pStyle w:val="Betarp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46DC">
        <w:rPr>
          <w:rFonts w:ascii="Times New Roman" w:hAnsi="Times New Roman"/>
          <w:color w:val="auto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3.1. Programos trukm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ė: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F3FA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400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akad. </w:t>
      </w:r>
      <w:r w:rsidR="00E31E09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al. (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 mažiau kaip </w:t>
      </w:r>
      <w:r w:rsidR="00D33472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 </w:t>
      </w:r>
      <w:r w:rsidR="003F3FA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80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akad. v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="00924E0C"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iek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vien</w:t>
      </w:r>
      <w:r w:rsidR="00596650"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oje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iš 5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24E0C"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programoje dalyvaujanč</w:t>
      </w:r>
      <w:r w:rsidR="00D33472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ių</w:t>
      </w:r>
      <w:r w:rsidR="00924E0C"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mokykl</w:t>
      </w:r>
      <w:r w:rsidR="00D33472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ų,</w:t>
      </w:r>
      <w:r w:rsidRPr="001046DC">
        <w:rPr>
          <w:rFonts w:ascii="Times New Roman" w:hAnsi="Times New Roman"/>
          <w:color w:val="auto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</w:t>
      </w:r>
      <w:r w:rsidR="00924E0C" w:rsidRPr="001046DC">
        <w:rPr>
          <w:rFonts w:ascii="Times New Roman" w:hAnsi="Times New Roman"/>
          <w:color w:val="auto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 mažiau, kaip 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 mėnesius</w:t>
      </w:r>
      <w:r w:rsidR="00CF171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14:paraId="77B2EBEC" w14:textId="3868A091" w:rsidR="00F7049A" w:rsidRDefault="001401E8" w:rsidP="00932CDF">
      <w:pPr>
        <w:pStyle w:val="Betarp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3.2. Įgyvendinimo  pradž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ia: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2025 m. </w:t>
      </w:r>
      <w:r w:rsidR="003F3FA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rugpjūčio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mėn. </w:t>
      </w:r>
    </w:p>
    <w:p w14:paraId="2611AF74" w14:textId="659FAD2E" w:rsidR="00F7049A" w:rsidRPr="00924E0C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4.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Programos veikl</w:t>
      </w: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pobū</w:t>
      </w:r>
      <w:r>
        <w:rPr>
          <w:rFonts w:ascii="Times New Roman" w:hAnsi="Times New Roman"/>
          <w:b/>
          <w:bCs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Pr="00924E0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kontaktinis ugdymas tiesioginiu būdu ugdymo proceso metu, organizuojant sesijas, kai vienos sesijo</w:t>
      </w:r>
      <w:r w:rsidR="00D63099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trukmė </w:t>
      </w:r>
      <w:r w:rsidR="00D63099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3–</w:t>
      </w:r>
      <w:r w:rsidR="00507C05" w:rsidRP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22757" w:rsidRP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akad. </w:t>
      </w:r>
      <w:r w:rsidRP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val. Programoje</w:t>
      </w:r>
      <w:r w:rsidRPr="00924E0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mokytojai turi mokytis individualiai ir su kolegomis, reflektuojant savo praktinę veiklą, nusimatant norimus pokyčius ir priemones jų siekimui, įsivertinant pasiektus rezultatus.</w:t>
      </w:r>
    </w:p>
    <w:p w14:paraId="0F84AC37" w14:textId="50EE4EF3" w:rsidR="00F7049A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5. Programos veikl</w:t>
      </w: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intensyvumas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nustatomas teikėjo (toliau Teikėjo) ar jo atstovo ir Mokyklų bendru susitarimu, išdėstant </w:t>
      </w:r>
      <w:r w:rsidR="007F361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etapais: </w:t>
      </w:r>
      <w:r w:rsidR="007F361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bendrieji mokymai,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planavimas, įgyvendinimas</w:t>
      </w:r>
      <w:r w:rsidR="00932CDF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F361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refleksija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FCF80DC" w14:textId="398E237D" w:rsidR="00F7049A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5.1. Programos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įgyvendinimas turi būti ilgalaikis (įgyvendinama ne mažiau nei </w:t>
      </w:r>
      <w:r w:rsidR="003F3FA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80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7083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akad.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valand</w:t>
      </w:r>
      <w:r w:rsidR="00932CDF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os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(skaičiuojant bendrą Programos trukmę vienai mokyklai) ir turi apimti:</w:t>
      </w:r>
    </w:p>
    <w:p w14:paraId="068F71AF" w14:textId="4E3742C4" w:rsidR="00F7049A" w:rsidRPr="00507C05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5.1.1. 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endrus </w:t>
      </w:r>
      <w:r w:rsidRPr="00507C05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Mokymus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apie Programą dalyvaujančių Mokyklų </w:t>
      </w:r>
      <w:r w:rsidR="00370831"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bendruomenių nariams ir atstovams,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kuruojantiems Programos įgyvendinimą kiekvienoje mokykloje</w:t>
      </w:r>
      <w:r w:rsidR="009015F2" w:rsidRPr="00507C05"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</w:t>
      </w:r>
      <w:r w:rsidRPr="00507C05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vadinis seminaras; planavimo seminaras;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 </w:t>
      </w:r>
      <w:r w:rsidRPr="00507C05"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refleksijos</w:t>
      </w:r>
      <w:r w:rsidR="00596650" w:rsidRPr="00507C05"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507C05"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seminara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="009015F2"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9015F2" w:rsidRPr="00507C05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kuriuos </w:t>
      </w:r>
      <w:r w:rsidR="009015F2" w:rsidRPr="00495F7C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sudaro</w:t>
      </w:r>
      <w:r w:rsidRPr="00495F7C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renginiai po </w:t>
      </w:r>
      <w:r w:rsidR="003F3FA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70831" w:rsidRP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akad. </w:t>
      </w:r>
      <w:r w:rsidRP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val.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4533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Iš viso: 12 akad. val.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Veiklas koordinuoja Teikėjo paskirti į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vairi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čių kūrybos praktikai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809007E" w14:textId="3ECAFEDA" w:rsidR="00F7049A" w:rsidRPr="00507C05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5.1.2. </w:t>
      </w:r>
      <w:r w:rsidRPr="00507C05">
        <w:rPr>
          <w:rFonts w:ascii="Times New Roman" w:hAnsi="Times New Roman"/>
          <w:b/>
          <w:bCs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Individual</w:t>
      </w:r>
      <w:r w:rsidRPr="00507C05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darbą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su kiekviena Mokykla, kurioje būtų dirbama atskirai su 2 tikslinė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mis grup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ėmis (mokytojų, t.y. mokytojų klubo ir mokinių klasė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bei su ja dirban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r w:rsidR="00666B2D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mokytoj</w:t>
      </w:r>
      <w:r w:rsidR="00666B2D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507C05">
        <w:rPr>
          <w:rFonts w:ascii="Times New Roman" w:hAnsi="Times New Roman"/>
          <w:b/>
          <w:bCs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C64CB46" w14:textId="07D422AE" w:rsidR="00F7049A" w:rsidRPr="00507C05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5.1.2.1. </w:t>
      </w:r>
      <w:r w:rsidRPr="00507C05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planavimo etapo sesijos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kurių metu dalyviai analizuoja savo mokyklos situaciją, poreikius, keliasi individualius ir grupės mokymosi tikslus, vysto idėjas, planuoja mokymosi procesą. Planavimo metu kiekviena mokykla pasirengia veiklos planus/projektus (vienas mokytojų klubo, o kitas mokinių klasės), kuriuos įgyvendina per Programos įgyvendinimo laikotarpį. Mokykloje vyksta po </w:t>
      </w:r>
      <w:r w:rsidR="003F3FA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sesijas 2 tikslinėms grupėms </w:t>
      </w:r>
      <w:r w:rsidR="0064533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 4 akad. val.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(mokytojų ir mokinių klasė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bei su ja dirban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r w:rsidR="00E366CB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mokytoj</w:t>
      </w:r>
      <w:r w:rsidR="0064533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  <w:r w:rsidR="0064533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Iš viso: 24 akad. val.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Veiklas koordinuoja Teikėjo paskirti į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vairi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čių kūrybos praktikai;</w:t>
      </w:r>
    </w:p>
    <w:p w14:paraId="61D70CAD" w14:textId="79393984" w:rsidR="00F7049A" w:rsidRPr="00507C05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7C05"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5.1.2.2. Programos dalyvi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 w:rsidRPr="00507C05"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veiklos plan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ų/projektų</w:t>
      </w:r>
      <w:r w:rsidRPr="00507C05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įgyvendinimo etapo sesijos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Mokykloje po </w:t>
      </w:r>
      <w:r w:rsidR="003F3FA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sesijas 2 tikslinė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ms grup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ėms </w:t>
      </w:r>
      <w:r w:rsidR="0064533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 4 akad. val.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(mokytojų ir mokinių klasė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bei su ja dirban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r w:rsidR="00E366CB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mokytoj</w:t>
      </w:r>
      <w:r w:rsidR="00E366CB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). </w:t>
      </w:r>
      <w:r w:rsidR="0064533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Iš viso: 32 akad. val.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Veiklas koordinuoja Teikėjo paskirti į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vairi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čių kūrybos praktikai;</w:t>
      </w:r>
    </w:p>
    <w:p w14:paraId="120E374C" w14:textId="1855E206" w:rsidR="00F7049A" w:rsidRDefault="001401E8" w:rsidP="00932C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5.1.2.3. </w:t>
      </w:r>
      <w:r w:rsidRPr="00507C05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refleksijos ir vertinimo etapo sesijos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kiekvienoje Mokykloje </w:t>
      </w:r>
      <w:r w:rsidR="005165DD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 2 sesijas 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2 tikslinė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ms grup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ėms</w:t>
      </w:r>
      <w:r w:rsidR="005165DD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3 akad. val.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(mokytojų ir mokinių klasė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bei su ja dirban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r w:rsidR="00E366CB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mokytoj</w:t>
      </w:r>
      <w:r w:rsidR="00E366CB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  <w:r w:rsidR="005165DD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Iš viso: 12 akad. val.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Veiklas koordinuoja Teikėjo paskirti į</w:t>
      </w:r>
      <w:r w:rsidRPr="00507C05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vairi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 w:rsidRPr="00507C05"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sri</w:t>
      </w:r>
      <w:r w:rsidRPr="00507C0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čių kūrybos praktikai.</w:t>
      </w:r>
    </w:p>
    <w:p w14:paraId="466C080B" w14:textId="77777777" w:rsidR="00F7049A" w:rsidRDefault="001401E8" w:rsidP="003708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5.2. Programoje dalyvavusiems mokytojams turi bū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 i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šduodami kvalifikacijos tobulinimo pažymėjimai.</w:t>
      </w:r>
    </w:p>
    <w:p w14:paraId="397D78FF" w14:textId="77777777" w:rsidR="00F7049A" w:rsidRDefault="001401E8" w:rsidP="00E63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Reikalavimai Programai:</w:t>
      </w:r>
    </w:p>
    <w:p w14:paraId="1D9790CD" w14:textId="77777777" w:rsidR="00F7049A" w:rsidRPr="00E6368B" w:rsidRDefault="001401E8" w:rsidP="00E63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368B">
        <w:rPr>
          <w:rFonts w:ascii="Times New Roman" w:hAnsi="Times New Roman"/>
          <w:color w:val="auto"/>
          <w:sz w:val="24"/>
          <w:szCs w:val="24"/>
          <w:lang w:val="pt-PT"/>
        </w:rPr>
        <w:t>6.1. Programos dalyviai:</w:t>
      </w:r>
    </w:p>
    <w:p w14:paraId="7F653136" w14:textId="400F41A5" w:rsidR="00F7049A" w:rsidRPr="00E6368B" w:rsidRDefault="001401E8" w:rsidP="00E63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6.1.</w:t>
      </w:r>
      <w:r w:rsidR="00596650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1.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Mokyklos mokytojai</w:t>
      </w:r>
      <w:r w:rsidR="00596650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Mokyklos Programoje dalyvaujanti mokytojų grupė – ne mažiau kaip </w:t>
      </w:r>
      <w:r w:rsidR="00DC6037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15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mokytojų, sutelkti į mokytojų klubą; </w:t>
      </w:r>
    </w:p>
    <w:p w14:paraId="412DEF84" w14:textId="48A40CAB" w:rsidR="00F7049A" w:rsidRPr="00E6368B" w:rsidRDefault="001401E8" w:rsidP="00E63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</w:t>
      </w:r>
      <w:r w:rsidR="00596650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1.2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 1</w:t>
      </w:r>
      <w:r w:rsidR="00682427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12 klasių mokiniai</w:t>
      </w:r>
      <w:r w:rsidR="00596650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vienoje Mokykloje gali būti atrinkta viena klasė arba sudaryta grupė iš gretimų klasių (pvz. 7</w:t>
      </w:r>
      <w:r w:rsidR="00682427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8, I</w:t>
      </w:r>
      <w:r w:rsidR="00682427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II gimnazijos klasių</w:t>
      </w:r>
      <w:r w:rsidRPr="00E6368B">
        <w:rPr>
          <w:rFonts w:ascii="Times New Roman" w:hAnsi="Times New Roman"/>
          <w:color w:val="auto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596650" w:rsidRPr="00E6368B">
        <w:rPr>
          <w:rFonts w:ascii="Times New Roman" w:hAnsi="Times New Roman"/>
          <w:color w:val="auto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grupėje mokinių skaičius – ne mažiau kaip </w:t>
      </w:r>
      <w:r w:rsidR="00DC6037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651DDE8" w14:textId="63873604" w:rsidR="00596650" w:rsidRPr="00E6368B" w:rsidRDefault="00596650" w:rsidP="00E636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6.1.3 mokyklos bendruomenės nariai – </w:t>
      </w:r>
      <w:r w:rsidR="00DC6037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ne mažiau kaip 5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 bendruomenės narių (įtraukiami į </w:t>
      </w:r>
      <w:r w:rsid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bendrus mokymus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bet programoje</w:t>
      </w:r>
      <w:r w:rsid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069C4" w:rsidRPr="00D069C4">
        <w:rPr>
          <w:rFonts w:ascii="Times New Roman" w:hAnsi="Times New Roman"/>
          <w:b/>
          <w:bCs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(individualus darbas)</w:t>
      </w:r>
      <w:r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pilna apimtimi nedalyvauja)</w:t>
      </w:r>
      <w:r w:rsidR="00105417" w:rsidRPr="00E6368B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A4A6B5B" w14:textId="77777777" w:rsidR="00F7049A" w:rsidRDefault="001401E8" w:rsidP="00E636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6.2. Programos siekiami tikslai ir už</w:t>
      </w:r>
      <w:r>
        <w:rPr>
          <w:rFonts w:ascii="Times New Roman" w:hAnsi="Times New Roman"/>
          <w:b/>
          <w:bCs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daviniai:</w:t>
      </w:r>
    </w:p>
    <w:p w14:paraId="340531B7" w14:textId="1A5F9976" w:rsidR="00F7049A" w:rsidRDefault="001401E8" w:rsidP="00E636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6.2.1 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bandyti unikalios metodologijos si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ū</w:t>
      </w:r>
      <w:r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lomas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kompetencijų ugdymu pagrįstas mokymosi praktikas, iš</w:t>
      </w:r>
      <w:r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bandant naujus mokymosi metodus, priemones, bei ugdymo organizavimo b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ūdus, kurie skatina są</w:t>
      </w:r>
      <w:r>
        <w:rPr>
          <w:rFonts w:ascii="Times New Roman" w:hAnsi="Times New Roman"/>
          <w:sz w:val="24"/>
          <w:szCs w:val="24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moning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ą mokinių dalyvavimą</w:t>
      </w:r>
      <w:r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, gil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mokymą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si, apimant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 įgūdžių ir mąstymo įpročių, žinių ir nuostatų lygmenis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42B331A" w14:textId="77777777" w:rsidR="002A56D1" w:rsidRDefault="001401E8" w:rsidP="00B26331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A56D1">
        <w:rPr>
          <w:rFonts w:ascii="Times New Roman" w:hAnsi="Times New Roman"/>
          <w:sz w:val="24"/>
          <w:szCs w:val="24"/>
        </w:rPr>
        <w:t xml:space="preserve">6.2.2. Programa turi atitikti TŪM programos tikslus, bendrojo </w:t>
      </w:r>
      <w:r w:rsidR="002A56D1" w:rsidRPr="002A56D1">
        <w:rPr>
          <w:rFonts w:ascii="Times New Roman" w:hAnsi="Times New Roman"/>
          <w:sz w:val="24"/>
          <w:szCs w:val="24"/>
        </w:rPr>
        <w:t>Šiaulių rajono</w:t>
      </w:r>
      <w:r w:rsidRPr="002A56D1">
        <w:rPr>
          <w:rFonts w:ascii="Times New Roman" w:hAnsi="Times New Roman"/>
          <w:sz w:val="24"/>
          <w:szCs w:val="24"/>
        </w:rPr>
        <w:t xml:space="preserve"> savivaldybės Paž</w:t>
      </w:r>
      <w:r w:rsidRPr="002A56D1">
        <w:rPr>
          <w:rFonts w:ascii="Times New Roman" w:hAnsi="Times New Roman"/>
          <w:sz w:val="24"/>
          <w:szCs w:val="24"/>
          <w:lang w:val="pt-PT"/>
        </w:rPr>
        <w:t xml:space="preserve">angos plano (toliau </w:t>
      </w:r>
      <w:r w:rsidRPr="002A56D1">
        <w:rPr>
          <w:rFonts w:ascii="Times New Roman" w:hAnsi="Times New Roman"/>
          <w:sz w:val="24"/>
          <w:szCs w:val="24"/>
        </w:rPr>
        <w:t>– Paž</w:t>
      </w:r>
      <w:r w:rsidRPr="002A56D1">
        <w:rPr>
          <w:rFonts w:ascii="Times New Roman" w:hAnsi="Times New Roman"/>
          <w:sz w:val="24"/>
          <w:szCs w:val="24"/>
          <w:lang w:val="pt-PT"/>
        </w:rPr>
        <w:t>angos planas) u</w:t>
      </w:r>
      <w:r w:rsidRPr="002A56D1">
        <w:rPr>
          <w:rFonts w:ascii="Times New Roman" w:hAnsi="Times New Roman"/>
          <w:sz w:val="24"/>
          <w:szCs w:val="24"/>
        </w:rPr>
        <w:t>ždavinius:</w:t>
      </w:r>
    </w:p>
    <w:p w14:paraId="3E3B9203" w14:textId="6C85F3DD" w:rsidR="002A56D1" w:rsidRPr="00D069C4" w:rsidRDefault="0048363B" w:rsidP="00B263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dr w:val="none" w:sz="0" w:space="0" w:color="auto"/>
        </w:rPr>
        <w:t>6</w:t>
      </w:r>
      <w:r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.2.2.1. </w:t>
      </w:r>
      <w:r w:rsidR="00495F7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į</w:t>
      </w:r>
      <w:r w:rsidR="002A56D1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galinti mokyklų vadovus ir mokytojus sutelkti mokyklos bendruomenę ir partnerius veikti kartu dėl kiekvieno mokinio sėkmės;</w:t>
      </w:r>
    </w:p>
    <w:p w14:paraId="0E5D4C4B" w14:textId="38B0CC20" w:rsidR="002A56D1" w:rsidRPr="00D069C4" w:rsidRDefault="0048363B" w:rsidP="00B263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lastRenderedPageBreak/>
        <w:t xml:space="preserve">6.2.2.2. </w:t>
      </w:r>
      <w:r w:rsidR="00495F7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d</w:t>
      </w:r>
      <w:r w:rsidR="002A56D1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idinti įtraukiojo ugdymo galimybes, ugdant mokyklų bendruomenių kompetencijas, užtikrinant reikiamą mokytojų, švietimo pagalbos specialistų komandinį darbą bei saugią ugdymosi aplinką įvairių ugdymosi poreikių turintiems vaikams;</w:t>
      </w:r>
    </w:p>
    <w:p w14:paraId="2C448C80" w14:textId="4B217308" w:rsidR="002A56D1" w:rsidRDefault="0048363B" w:rsidP="00B263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6.2.2.3. </w:t>
      </w:r>
      <w:r w:rsidR="00495F7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</w:t>
      </w:r>
      <w:r w:rsidR="002A56D1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ukurti ir išbandyti  integruotą STEAM mokymą (-si) ,  matematikos, gamtos mokslų bei inžinerijos  dalykuose;</w:t>
      </w:r>
    </w:p>
    <w:p w14:paraId="5CCEC744" w14:textId="046C3313" w:rsidR="002A56D1" w:rsidRDefault="00D069C4" w:rsidP="00D069C4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6.2.2.4. </w:t>
      </w:r>
      <w:r w:rsidR="00495F7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</w:t>
      </w:r>
      <w:r w:rsidR="002A56D1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ukurti poreikius atliepiančią STEAM ugdymo aplinką ir</w:t>
      </w:r>
      <w:r w:rsidR="00152588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="002A56D1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įgalinti jos panaudojimą</w:t>
      </w:r>
      <w:r w:rsidR="0048363B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;</w:t>
      </w:r>
    </w:p>
    <w:p w14:paraId="46510109" w14:textId="27AB3053" w:rsidR="00F7049A" w:rsidRDefault="00D069C4" w:rsidP="00D069C4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6.2.2.5. </w:t>
      </w:r>
      <w:r w:rsidR="00495F7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k</w:t>
      </w:r>
      <w:r w:rsidR="002A56D1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urti kryptingą, integruotą kultūrinio ugdymo turinį, pasitelkiant kultūros ir meno institucijas bei profesionalius kūrėjus ir menininkus, integruojant formalųjį ir neformalųjį švietimą, mokyklos bendruomenės ir asmenybės ūgčiai bei mokymo(si) pažangai</w:t>
      </w:r>
      <w:r w:rsidR="00596650" w:rsidRPr="00D069C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</w:t>
      </w:r>
    </w:p>
    <w:p w14:paraId="2CA1A205" w14:textId="67941E10" w:rsidR="00F7049A" w:rsidRPr="00D069C4" w:rsidRDefault="001401E8" w:rsidP="00D069C4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6.2.3. 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gyvendinant Programą, turi būti sukurti ir išbandyti kultūrinio ugdymo integravimu į </w:t>
      </w:r>
      <w:r w:rsidR="0068242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mokom</w:t>
      </w:r>
      <w:r w:rsidR="00D069C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</w:t>
      </w:r>
      <w:r w:rsidR="00682427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jų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dalykų ugdymą, tyrinėjimu ir problemų 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sprendimu pagr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sti ugdymo metodai bei pagal konkre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čių Mokyklų poreikius pritaikomas į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traukus integruotas ugdymo turinys.</w:t>
      </w:r>
    </w:p>
    <w:p w14:paraId="4FD154EF" w14:textId="77777777" w:rsidR="00F7049A" w:rsidRPr="00D069C4" w:rsidRDefault="001401E8" w:rsidP="00D069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69C4">
        <w:rPr>
          <w:rFonts w:ascii="Times New Roman" w:hAnsi="Times New Roman"/>
          <w:color w:val="auto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6.3. Programos veiklos formos ir b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ū</w:t>
      </w:r>
      <w:r w:rsidRPr="00D069C4">
        <w:rPr>
          <w:rFonts w:ascii="Times New Roman" w:hAnsi="Times New Roman"/>
          <w:color w:val="auto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dai:</w:t>
      </w:r>
    </w:p>
    <w:p w14:paraId="4F32D883" w14:textId="39DE5029" w:rsidR="00F34A64" w:rsidRPr="00D069C4" w:rsidRDefault="001401E8" w:rsidP="00D069C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6.3.1. Tiekė</w:t>
      </w:r>
      <w:r w:rsidRPr="00D069C4">
        <w:rPr>
          <w:rFonts w:ascii="Times New Roman" w:hAnsi="Times New Roman"/>
          <w:color w:val="auto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jas 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kiekvienai </w:t>
      </w:r>
      <w:r w:rsidR="1B4EFAF6"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pirkimo daliai (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mokyklai</w:t>
      </w:r>
      <w:r w:rsidR="2BCD7C6E"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turi pasiūlyti ne mažiau kaip 2 (du) kompetentingus kuriančius praktikus, kurie kartu su mokytojais įgyvendina mokinių tyrinėjimo projektus, turinč</w:t>
      </w:r>
      <w:r w:rsidRPr="00D069C4">
        <w:rPr>
          <w:rFonts w:ascii="Times New Roman" w:hAnsi="Times New Roman"/>
          <w:color w:val="auto"/>
          <w:sz w:val="24"/>
          <w:szCs w:val="24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ius praktin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r w:rsidRPr="00D069C4">
        <w:rPr>
          <w:rFonts w:ascii="Times New Roman" w:hAnsi="Times New Roman"/>
          <w:color w:val="auto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patirties dirbti su 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„Tyrinėjimo menas</w:t>
      </w:r>
      <w:r w:rsidRPr="00D069C4">
        <w:rPr>
          <w:rFonts w:ascii="Times New Roman" w:hAnsi="Times New Roman"/>
          <w:color w:val="auto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programos metodologija ir atstovaujančius dvi skirtingas kūrybines sritis (pvz., kino, vizualiųjų menų, scenos menų, muzikos, architektū</w:t>
      </w:r>
      <w:r w:rsidRPr="00D069C4">
        <w:rPr>
          <w:rFonts w:ascii="Times New Roman" w:hAnsi="Times New Roman"/>
          <w:color w:val="auto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ros, dizaino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mokslo ir kt.)</w:t>
      </w:r>
      <w:r w:rsidR="00F34A64"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D069C4"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A64"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Reikalavimai praktikams</w:t>
      </w:r>
      <w:r w:rsidR="00020FF2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(r</w:t>
      </w:r>
      <w:r w:rsidR="00020FF2" w:rsidRPr="00020FF2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eikalavimų įrodymo faktai pateikiami laisvos formos CV</w:t>
      </w:r>
      <w:r w:rsidR="00020FF2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F34A64"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3223ABF" w14:textId="7BBAC3ED" w:rsidR="00105417" w:rsidRPr="00D069C4" w:rsidRDefault="00D069C4" w:rsidP="00495F7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6.3.1.1. </w:t>
      </w:r>
      <w:r w:rsidR="00105417" w:rsidRPr="00D069C4">
        <w:rPr>
          <w:rFonts w:ascii="Times New Roman" w:hAnsi="Times New Roman"/>
          <w:b/>
          <w:bCs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Formalus išsilavinimas</w:t>
      </w:r>
      <w:r w:rsidRPr="00D069C4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105417" w:rsidRPr="00D069C4">
        <w:rPr>
          <w:rFonts w:ascii="Times New Roman" w:hAnsi="Times New Roman" w:cs="Times New Roman"/>
          <w:color w:val="auto"/>
          <w:sz w:val="24"/>
          <w:szCs w:val="24"/>
        </w:rPr>
        <w:t xml:space="preserve">Turėti meno ar artimos srities magistro arba aukštesnįjį laipsnį. Prioritetas teikiamas tyrinėjimo meno </w:t>
      </w:r>
      <w:r w:rsidR="00105417" w:rsidRPr="00D069C4">
        <w:rPr>
          <w:rFonts w:ascii="Times New Roman" w:hAnsi="Times New Roman" w:cs="Times New Roman"/>
          <w:sz w:val="24"/>
          <w:szCs w:val="24"/>
        </w:rPr>
        <w:t>(eksperimentinio meno, tarpdisciplininių menų, performanso, naujųjų medijų ar kt.) specializacijoms.</w:t>
      </w:r>
    </w:p>
    <w:p w14:paraId="233476B3" w14:textId="370CBEE6" w:rsidR="00105417" w:rsidRDefault="00105417" w:rsidP="00495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9C4">
        <w:rPr>
          <w:rFonts w:ascii="Times New Roman" w:hAnsi="Times New Roman" w:cs="Times New Roman"/>
          <w:sz w:val="24"/>
          <w:szCs w:val="24"/>
        </w:rPr>
        <w:t>Esant itin reikšmingiems profesiniams pasiekimams, magistro laipsnio reikalavimas gali būti pakeistas į bakalauro laipsnį su įrodytais išskirtiniais pasiekimais.</w:t>
      </w:r>
    </w:p>
    <w:p w14:paraId="5E57CBF1" w14:textId="2CAC23AE" w:rsidR="00105417" w:rsidRDefault="00D069C4" w:rsidP="00495F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6.3.1.2. </w:t>
      </w:r>
      <w:r w:rsidR="00105417" w:rsidRPr="00D069C4">
        <w:rPr>
          <w:rFonts w:ascii="Times New Roman" w:hAnsi="Times New Roman" w:cs="Times New Roman"/>
          <w:b/>
          <w:bCs/>
          <w:sz w:val="24"/>
          <w:szCs w:val="24"/>
        </w:rPr>
        <w:t>Praktinė veikla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417" w:rsidRPr="00D069C4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="003E0692">
        <w:rPr>
          <w:rFonts w:ascii="Times New Roman" w:hAnsi="Times New Roman" w:cs="Times New Roman"/>
          <w:sz w:val="24"/>
          <w:szCs w:val="24"/>
        </w:rPr>
        <w:t>3</w:t>
      </w:r>
      <w:r w:rsidR="00105417" w:rsidRPr="00D069C4">
        <w:rPr>
          <w:rFonts w:ascii="Times New Roman" w:hAnsi="Times New Roman" w:cs="Times New Roman"/>
          <w:sz w:val="24"/>
          <w:szCs w:val="24"/>
        </w:rPr>
        <w:t xml:space="preserve"> metų praktinė patirtis tyrinėjimo meno srityje, apimanti kūrybinių projektų įgyvendinimą, parodų organizavimą ar dalyvavimą tarptautiniuose meno festivaliuose, bienalėse, parodose.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417" w:rsidRPr="00D069C4">
        <w:rPr>
          <w:rFonts w:ascii="Times New Roman" w:hAnsi="Times New Roman" w:cs="Times New Roman"/>
          <w:sz w:val="24"/>
          <w:szCs w:val="24"/>
        </w:rPr>
        <w:t>Sukaupta darbo patirtis kūrybiniame procese, naudojant inovatyvius metodus ar technologijas.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417" w:rsidRPr="00D069C4">
        <w:rPr>
          <w:rFonts w:ascii="Times New Roman" w:hAnsi="Times New Roman" w:cs="Times New Roman"/>
          <w:sz w:val="24"/>
          <w:szCs w:val="24"/>
        </w:rPr>
        <w:t>Patirtis tarpdisciplininiuose projektuose, dirbant su kitų sričių specialistais (pvz., mokslininkais, technologais).</w:t>
      </w:r>
    </w:p>
    <w:p w14:paraId="38E317CE" w14:textId="17799314" w:rsidR="00105417" w:rsidRDefault="00D069C4" w:rsidP="00495F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6.3.1.3. </w:t>
      </w:r>
      <w:r w:rsidR="00105417" w:rsidRPr="00D069C4">
        <w:rPr>
          <w:rFonts w:ascii="Times New Roman" w:hAnsi="Times New Roman" w:cs="Times New Roman"/>
          <w:b/>
          <w:bCs/>
          <w:sz w:val="24"/>
          <w:szCs w:val="24"/>
        </w:rPr>
        <w:t>Profesiniai pasiekimai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417" w:rsidRPr="00D069C4">
        <w:rPr>
          <w:rFonts w:ascii="Times New Roman" w:hAnsi="Times New Roman" w:cs="Times New Roman"/>
          <w:sz w:val="24"/>
          <w:szCs w:val="24"/>
        </w:rPr>
        <w:t>Publikuoti kūrybiniai ar moksliniai darbai.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417" w:rsidRPr="00D069C4">
        <w:rPr>
          <w:rFonts w:ascii="Times New Roman" w:hAnsi="Times New Roman" w:cs="Times New Roman"/>
          <w:sz w:val="24"/>
          <w:szCs w:val="24"/>
        </w:rPr>
        <w:t>Apdovanojimai ar pripažinimas tarptautiniuose ar nacionaliniuose meno renginiuose.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417" w:rsidRPr="00D069C4">
        <w:rPr>
          <w:rFonts w:ascii="Times New Roman" w:hAnsi="Times New Roman" w:cs="Times New Roman"/>
          <w:sz w:val="24"/>
          <w:szCs w:val="24"/>
        </w:rPr>
        <w:t>Dalyvavimas svarbiuose tyrinėjimo meno srities projektuose ar eksperimentinėse programose.</w:t>
      </w:r>
    </w:p>
    <w:p w14:paraId="70536007" w14:textId="317DD938" w:rsidR="00105417" w:rsidRDefault="00D069C4" w:rsidP="00495F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6.3.1.4. </w:t>
      </w:r>
      <w:r w:rsidR="00105417" w:rsidRPr="00D069C4">
        <w:rPr>
          <w:rFonts w:ascii="Times New Roman" w:hAnsi="Times New Roman" w:cs="Times New Roman"/>
          <w:b/>
          <w:bCs/>
          <w:sz w:val="24"/>
          <w:szCs w:val="24"/>
        </w:rPr>
        <w:t>Pedagoginė patirtis</w:t>
      </w:r>
      <w:r w:rsidRPr="00D069C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417" w:rsidRPr="00D069C4">
        <w:rPr>
          <w:rFonts w:ascii="Times New Roman" w:hAnsi="Times New Roman" w:cs="Times New Roman"/>
          <w:sz w:val="24"/>
          <w:szCs w:val="24"/>
        </w:rPr>
        <w:t>Patirtis dėstant bendrojo ugdymo mokslo institucijose ar kūrybinėse dirbtuvėse, vedant seminarus, kursus ar mentorystės programas.</w:t>
      </w:r>
    </w:p>
    <w:p w14:paraId="193DCC9C" w14:textId="43755E17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6.3.2. Programa turi suteikti galimybę mokytojams mokytis savo darbo vietoje kartu su kolegomis. Programos metu mokytojai kartu su parinkto kū</w:t>
      </w:r>
      <w:r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rybos praktiko pagalba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įtraukia į veiklas mokinius, praktiškai išbandomas mokymasis tyrinė</w:t>
      </w:r>
      <w:r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jant, sprend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žiamos problemos, vystomos ir įgyvendinamos idė</w:t>
      </w:r>
      <w:r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jos</w:t>
      </w:r>
      <w:r w:rsidR="00495F7C"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2DF4ABF" w14:textId="18C6B181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6.3.3. Programos metu mokytojai kartu su kūrybos praktikais kuria naujas kompetencijų ugdymu pagrįstas mokymosi praktikas, naujus mokymosi metodus, ugdymo organizavimo būdus, kurie pagrįsti sąmoningu mokinių dalyvavimu, dėmesiu visų įtraukimui į mokymą</w:t>
      </w:r>
      <w:r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si ir u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tikrinantys gil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mokymą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r w:rsidR="00495F7C"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B436590" w14:textId="6E523178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6.3.4.Vykdant Programą, turi būti pasitelkiamos klasės / dalyko mokytojo kompetencijos ir specifinės ž</w:t>
      </w:r>
      <w:r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inios bei ugdomos j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kompetencijos, siekiant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įgalinti perimti ir taikyti kūrybišką ugdymo metodą </w:t>
      </w:r>
      <w:r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pasibaigus programai</w:t>
      </w:r>
      <w:r w:rsidR="00495F7C"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39C3FF8" w14:textId="2EB55C95" w:rsidR="00F7049A" w:rsidRPr="001046DC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6.3.5. </w:t>
      </w:r>
      <w:r w:rsid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 mažiau kaip 3</w:t>
      </w:r>
      <w:r w:rsidRPr="001046DC">
        <w:rPr>
          <w:rFonts w:ascii="Times New Roman" w:hAnsi="Times New Roman"/>
          <w:color w:val="auto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Programos 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sesijos kiekvienoje mokykloje su kiekviena tiksline grupe turi vykti už mokyklos</w:t>
      </w:r>
      <w:r w:rsidRPr="001046DC">
        <w:rPr>
          <w:rFonts w:ascii="Times New Roman" w:hAnsi="Times New Roman"/>
          <w:color w:val="auto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rib</w:t>
      </w:r>
      <w:r w:rsidRPr="001046D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</w:t>
      </w:r>
      <w:r w:rsidR="00495F7C">
        <w:rPr>
          <w:rFonts w:ascii="Times New Roman" w:hAnsi="Times New Roman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C4EF444" w14:textId="61359C17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6.3.6. Programa turi būti telkiama ugdymo įstaigos bendruomenė, skatinama partnerystė </w:t>
      </w:r>
      <w:r>
        <w:rPr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su vietos kult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ū</w:t>
      </w:r>
      <w:r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ros ir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vietimo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organizacijomis</w:t>
      </w:r>
      <w:r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 individualiais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</w:t>
      </w:r>
      <w:r>
        <w:rPr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vairi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>
        <w:rPr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sri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čių kūrybos profesionalais bei kitomis bendrojo ugdymo mokyklomis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BFDD979" w14:textId="2668E964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6.3.7. Programa turi bū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įgyvendinama etapais, kurie padėtų užtikrinti, kad visi dalyviai aiškiai ž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inot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Programos eig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ą ir būtų įmanoma įvertinti Programos rezultatus ir poveikį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: pasiruo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imas, planavimas,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įgyvendinimas, refleksija ir vertinimas</w:t>
      </w:r>
      <w:r w:rsidR="00495F7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48CF210" w14:textId="77777777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Programa turi bū</w:t>
      </w:r>
      <w:r>
        <w:rPr>
          <w:rFonts w:ascii="Times New Roman" w:hAnsi="Times New Roman"/>
          <w:sz w:val="24"/>
          <w:szCs w:val="24"/>
          <w:lang w:val="it-IT"/>
        </w:rPr>
        <w:t xml:space="preserve">ti </w:t>
      </w:r>
      <w:r>
        <w:rPr>
          <w:rFonts w:ascii="Times New Roman" w:hAnsi="Times New Roman"/>
          <w:b/>
          <w:bCs/>
          <w:sz w:val="24"/>
          <w:szCs w:val="24"/>
        </w:rPr>
        <w:t>akredituota</w:t>
      </w:r>
      <w:r>
        <w:rPr>
          <w:rFonts w:ascii="Times New Roman" w:hAnsi="Times New Roman"/>
          <w:sz w:val="24"/>
          <w:szCs w:val="24"/>
        </w:rPr>
        <w:t xml:space="preserve"> kaip numatyta Lietuvos š</w:t>
      </w:r>
      <w:r>
        <w:rPr>
          <w:rFonts w:ascii="Times New Roman" w:hAnsi="Times New Roman"/>
          <w:sz w:val="24"/>
          <w:szCs w:val="24"/>
          <w:lang w:val="it-IT"/>
        </w:rPr>
        <w:t xml:space="preserve">vietimo ir mokslo ministro 2022 m. sausio 31 d. </w:t>
      </w:r>
      <w:r>
        <w:rPr>
          <w:rFonts w:ascii="Times New Roman" w:hAnsi="Times New Roman"/>
          <w:sz w:val="24"/>
          <w:szCs w:val="24"/>
        </w:rPr>
        <w:t>įsakymo Dėl „Tūkstantmečio mokykl</w:t>
      </w:r>
      <w:r>
        <w:rPr>
          <w:rFonts w:ascii="Times New Roman" w:hAnsi="Times New Roman"/>
          <w:sz w:val="24"/>
          <w:szCs w:val="24"/>
          <w:lang w:val="de-DE"/>
        </w:rPr>
        <w:t xml:space="preserve">ų“ </w:t>
      </w:r>
      <w:r>
        <w:rPr>
          <w:rFonts w:ascii="Times New Roman" w:hAnsi="Times New Roman"/>
          <w:sz w:val="24"/>
          <w:szCs w:val="24"/>
          <w:lang w:val="es-ES_tradnl"/>
        </w:rPr>
        <w:t>programos patvirtinimo, 36.3 punkte. Mokykl</w:t>
      </w:r>
      <w:r>
        <w:rPr>
          <w:rFonts w:ascii="Times New Roman" w:hAnsi="Times New Roman"/>
          <w:sz w:val="24"/>
          <w:szCs w:val="24"/>
        </w:rPr>
        <w:t xml:space="preserve">ų vadovų </w:t>
      </w:r>
      <w:r>
        <w:rPr>
          <w:rFonts w:ascii="Times New Roman" w:hAnsi="Times New Roman"/>
          <w:sz w:val="24"/>
          <w:szCs w:val="24"/>
          <w:lang w:val="it-IT"/>
        </w:rPr>
        <w:t>ir pedagogini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  <w:lang w:val="it-IT"/>
        </w:rPr>
        <w:t>darbuotoj</w:t>
      </w:r>
      <w:r>
        <w:rPr>
          <w:rFonts w:ascii="Times New Roman" w:hAnsi="Times New Roman"/>
          <w:sz w:val="24"/>
          <w:szCs w:val="24"/>
        </w:rPr>
        <w:t xml:space="preserve">ų kompetencijų stiprinimas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sz w:val="24"/>
          <w:szCs w:val="24"/>
        </w:rPr>
        <w:t xml:space="preserve"> Kompetencijos gali bū</w:t>
      </w:r>
      <w:r>
        <w:rPr>
          <w:rFonts w:ascii="Times New Roman" w:hAnsi="Times New Roman"/>
          <w:sz w:val="24"/>
          <w:szCs w:val="24"/>
          <w:lang w:val="es-ES_tradnl"/>
        </w:rPr>
        <w:t>ti tobulinamos ti</w:t>
      </w:r>
      <w:r>
        <w:rPr>
          <w:rFonts w:ascii="Times New Roman" w:hAnsi="Times New Roman"/>
          <w:sz w:val="24"/>
          <w:szCs w:val="24"/>
          <w:lang w:val="pt-PT"/>
        </w:rPr>
        <w:t xml:space="preserve">k pagal neformaliojo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pt-PT"/>
        </w:rPr>
        <w:t>vietimo programas (</w:t>
      </w:r>
      <w:hyperlink r:id="rId9" w:history="1">
        <w:r w:rsidR="00F7049A">
          <w:rPr>
            <w:rStyle w:val="Hyperlink1"/>
            <w:rFonts w:eastAsia="Arial Unicode MS"/>
          </w:rPr>
          <w:t>https://www.e-tar.lt/portal/lt/legalAct/9b589cd082b511ecbd43a994b3e2e1cb</w:t>
        </w:r>
      </w:hyperlink>
      <w:r>
        <w:rPr>
          <w:rFonts w:ascii="Times New Roman" w:hAnsi="Times New Roman"/>
          <w:sz w:val="24"/>
          <w:szCs w:val="24"/>
        </w:rPr>
        <w:t>). Perkančioji organizacija, gavusi pasiūlymus, patikrina, ar tiekė</w:t>
      </w:r>
      <w:r>
        <w:rPr>
          <w:rFonts w:ascii="Times New Roman" w:hAnsi="Times New Roman"/>
          <w:sz w:val="24"/>
          <w:szCs w:val="24"/>
          <w:lang w:val="es-ES_tradnl"/>
        </w:rPr>
        <w:t>jo si</w:t>
      </w:r>
      <w:r>
        <w:rPr>
          <w:rFonts w:ascii="Times New Roman" w:hAnsi="Times New Roman"/>
          <w:sz w:val="24"/>
          <w:szCs w:val="24"/>
        </w:rPr>
        <w:t>ūloma programa yra š</w:t>
      </w:r>
      <w:r>
        <w:rPr>
          <w:rFonts w:ascii="Times New Roman" w:hAnsi="Times New Roman"/>
          <w:sz w:val="24"/>
          <w:szCs w:val="24"/>
          <w:lang w:val="it-IT"/>
        </w:rPr>
        <w:t>iame s</w:t>
      </w:r>
      <w:r>
        <w:rPr>
          <w:rFonts w:ascii="Times New Roman" w:hAnsi="Times New Roman"/>
          <w:sz w:val="24"/>
          <w:szCs w:val="24"/>
        </w:rPr>
        <w:t xml:space="preserve">ąraše </w:t>
      </w:r>
      <w:hyperlink r:id="rId10" w:history="1">
        <w:r w:rsidR="00F7049A">
          <w:rPr>
            <w:rStyle w:val="Hyperlink1"/>
            <w:rFonts w:eastAsia="Arial Unicode MS"/>
            <w:lang w:val="pt-PT"/>
          </w:rPr>
          <w:t xml:space="preserve">Neformaliojo </w:t>
        </w:r>
        <w:r w:rsidR="00F7049A">
          <w:rPr>
            <w:rStyle w:val="Hyperlink1"/>
            <w:rFonts w:eastAsia="Arial Unicode MS"/>
          </w:rPr>
          <w:t>š</w:t>
        </w:r>
        <w:r w:rsidR="00F7049A">
          <w:rPr>
            <w:rStyle w:val="Hyperlink1"/>
            <w:rFonts w:eastAsia="Arial Unicode MS"/>
            <w:lang w:val="pt-PT"/>
          </w:rPr>
          <w:t>vietimo programos - Pagrindinis (smm.lt)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E2F3A70" w14:textId="77777777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6.4.1. M</w:t>
      </w:r>
      <w:r>
        <w:rPr>
          <w:rFonts w:ascii="Times New Roman" w:hAnsi="Times New Roman"/>
          <w:sz w:val="24"/>
          <w:szCs w:val="24"/>
        </w:rPr>
        <w:t>okymų dalyviams išduodami P</w:t>
      </w:r>
      <w:r>
        <w:rPr>
          <w:rFonts w:ascii="Times New Roman" w:hAnsi="Times New Roman"/>
          <w:sz w:val="24"/>
          <w:szCs w:val="24"/>
          <w:lang w:val="pt-PT"/>
        </w:rPr>
        <w:t>rogramos baigimo pa</w:t>
      </w:r>
      <w:r>
        <w:rPr>
          <w:rFonts w:ascii="Times New Roman" w:hAnsi="Times New Roman"/>
          <w:sz w:val="24"/>
          <w:szCs w:val="24"/>
        </w:rPr>
        <w:t>žymėjimai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4E1A05F" w14:textId="77777777" w:rsidR="00F7049A" w:rsidRDefault="001401E8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6.4.2. Pažymė</w:t>
      </w:r>
      <w:r>
        <w:rPr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jimo turinys ir forma turi b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ūti suderintas su Perkančiąja organizacija;</w:t>
      </w:r>
    </w:p>
    <w:p w14:paraId="4ED23381" w14:textId="77777777" w:rsidR="00F7049A" w:rsidRDefault="001401E8" w:rsidP="00020FF2">
      <w:pPr>
        <w:suppressAutoHyphens/>
        <w:spacing w:after="0" w:line="240" w:lineRule="auto"/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6.4.3. </w:t>
      </w:r>
      <w:r>
        <w:rPr>
          <w:rFonts w:ascii="Times New Roman" w:hAnsi="Times New Roman"/>
          <w:sz w:val="24"/>
          <w:szCs w:val="24"/>
          <w:lang w:val="fr-FR"/>
        </w:rPr>
        <w:t>ant pa</w:t>
      </w:r>
      <w:r>
        <w:rPr>
          <w:rFonts w:ascii="Times New Roman" w:hAnsi="Times New Roman"/>
          <w:sz w:val="24"/>
          <w:szCs w:val="24"/>
        </w:rPr>
        <w:t>žymėjimo privalo būti naudojami ES emblema, 2021–</w:t>
      </w:r>
      <w:r>
        <w:rPr>
          <w:rFonts w:ascii="Times New Roman" w:hAnsi="Times New Roman"/>
          <w:sz w:val="24"/>
          <w:szCs w:val="24"/>
          <w:lang w:val="pt-PT"/>
        </w:rPr>
        <w:t>2027 m. Europos 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  <w:lang w:val="es-ES_tradnl"/>
        </w:rPr>
        <w:t>jungos fond</w:t>
      </w:r>
      <w:r>
        <w:rPr>
          <w:rFonts w:ascii="Times New Roman" w:hAnsi="Times New Roman"/>
          <w:sz w:val="24"/>
          <w:szCs w:val="24"/>
        </w:rPr>
        <w:t xml:space="preserve">ų investicijų </w:t>
      </w:r>
      <w:r>
        <w:rPr>
          <w:rFonts w:ascii="Times New Roman" w:hAnsi="Times New Roman"/>
          <w:sz w:val="24"/>
          <w:szCs w:val="24"/>
          <w:lang w:val="es-ES_tradnl"/>
        </w:rPr>
        <w:t xml:space="preserve">programos logotipas, </w:t>
      </w:r>
      <w:r>
        <w:rPr>
          <w:rFonts w:ascii="Times New Roman" w:hAnsi="Times New Roman"/>
          <w:sz w:val="24"/>
          <w:szCs w:val="24"/>
        </w:rPr>
        <w:t>„Naujos kartos Lietuva</w:t>
      </w:r>
      <w:r>
        <w:rPr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lang w:val="pt-PT"/>
        </w:rPr>
        <w:t>logotipas pla</w:t>
      </w:r>
      <w:r>
        <w:rPr>
          <w:rFonts w:ascii="Times New Roman" w:hAnsi="Times New Roman"/>
          <w:sz w:val="24"/>
          <w:szCs w:val="24"/>
        </w:rPr>
        <w:t xml:space="preserve">čiau nurodyta </w:t>
      </w:r>
      <w:hyperlink r:id="rId11" w:history="1">
        <w:r w:rsidR="00F7049A">
          <w:rPr>
            <w:rStyle w:val="Hyperlink2"/>
            <w:rFonts w:ascii="Times New Roman" w:hAnsi="Times New Roman"/>
          </w:rPr>
          <w:t>ES-Investicijos-Brandbook (esinvesticijos.lt)</w:t>
        </w:r>
      </w:hyperlink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BB3F3B1" w14:textId="5A0BAA19" w:rsidR="00F7049A" w:rsidRPr="00F34A64" w:rsidRDefault="001401E8" w:rsidP="00020FF2">
      <w:pPr>
        <w:suppressAutoHyphens/>
        <w:spacing w:after="0" w:line="240" w:lineRule="auto"/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6.4.4. T</w:t>
      </w:r>
      <w:r>
        <w:rPr>
          <w:rStyle w:val="None"/>
          <w:rFonts w:ascii="Times New Roman" w:hAnsi="Times New Roman"/>
          <w:sz w:val="24"/>
          <w:szCs w:val="24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iek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r>
        <w:rPr>
          <w:rStyle w:val="None"/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jas elektroninius pa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žymėjimus Perkančiajai organizacijai turi iš</w:t>
      </w:r>
      <w:r>
        <w:rPr>
          <w:rStyle w:val="None"/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siusti elektroniniu pa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štu ne vė</w:t>
      </w:r>
      <w:r>
        <w:rPr>
          <w:rStyle w:val="None"/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liau kaip per 10 dien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po mokymų </w:t>
      </w:r>
      <w:r>
        <w:rPr>
          <w:rStyle w:val="None"/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baigimo</w:t>
      </w:r>
      <w:r w:rsidR="00F34A64">
        <w:rPr>
          <w:rStyle w:val="None"/>
          <w:rFonts w:ascii="Times New Roman" w:hAnsi="Times New Roman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198B3BB" w14:textId="77777777" w:rsidR="00F7049A" w:rsidRDefault="001401E8" w:rsidP="00020FF2">
      <w:pPr>
        <w:suppressAutoHyphens/>
        <w:spacing w:after="0" w:line="240" w:lineRule="auto"/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6.5. Programos poveikis (matavimas, u</w:t>
      </w:r>
      <w:r>
        <w:rPr>
          <w:rStyle w:val="None"/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žtikrinimas)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</w:rPr>
        <w:t>Programa turi turėti unikalią planavimo, stebėsenos, kokybės už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tikrinimo ir vertinimo sistem</w:t>
      </w:r>
      <w:r>
        <w:rPr>
          <w:rStyle w:val="None"/>
          <w:rFonts w:ascii="Times New Roman" w:hAnsi="Times New Roman"/>
          <w:sz w:val="24"/>
          <w:szCs w:val="24"/>
        </w:rPr>
        <w:t>ą:</w:t>
      </w:r>
    </w:p>
    <w:p w14:paraId="7A33CC05" w14:textId="77777777" w:rsidR="00F7049A" w:rsidRDefault="001401E8" w:rsidP="00020FF2">
      <w:pPr>
        <w:suppressAutoHyphens/>
        <w:spacing w:after="0" w:line="240" w:lineRule="auto"/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6.5.1. turi būti atliekama mokymosi poreikių diagnostika nustatant konkreč</w:t>
      </w:r>
      <w:r>
        <w:rPr>
          <w:rStyle w:val="None"/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ios mokyklos dalyvi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kompetencijų </w:t>
      </w:r>
      <w:r>
        <w:rPr>
          <w:rStyle w:val="None"/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pradin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į </w:t>
      </w:r>
      <w:r>
        <w:rPr>
          <w:rStyle w:val="None"/>
          <w:rFonts w:ascii="Times New Roman" w:hAnsi="Times New Roman"/>
          <w:sz w:val="24"/>
          <w:szCs w:val="24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lyg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į </w:t>
      </w:r>
      <w:r>
        <w:rPr>
          <w:rStyle w:val="None"/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(planavimo etape)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ir įsivertinant mokymosi pasiekimus (refleksijos ir vertinimo etape) formuojančio vertinimo principais;</w:t>
      </w:r>
    </w:p>
    <w:p w14:paraId="3026D9C6" w14:textId="77777777" w:rsidR="00F7049A" w:rsidRDefault="001401E8" w:rsidP="00020FF2">
      <w:pPr>
        <w:spacing w:after="0" w:line="240" w:lineRule="auto"/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6.5.2. </w:t>
      </w:r>
      <w:r>
        <w:rPr>
          <w:rStyle w:val="None"/>
          <w:rFonts w:ascii="Times New Roman" w:hAnsi="Times New Roman"/>
          <w:sz w:val="24"/>
          <w:szCs w:val="24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Programos pabaigoje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Paslaugų teikė</w:t>
      </w:r>
      <w:r>
        <w:rPr>
          <w:rStyle w:val="None"/>
          <w:rFonts w:ascii="Times New Roman" w:hAnsi="Times New Roman"/>
          <w:sz w:val="24"/>
          <w:szCs w:val="2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jas U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None"/>
          <w:rFonts w:ascii="Times New Roman" w:hAnsi="Times New Roman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sakovui turi parengti ir ra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štu pateikti  vykdytų veiklų apž</w:t>
      </w:r>
      <w:r>
        <w:rPr>
          <w:rStyle w:val="None"/>
          <w:rFonts w:ascii="Times New Roman" w:hAnsi="Times New Roman"/>
          <w:sz w:val="24"/>
          <w:szCs w:val="24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valg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ą ir vykdytų veiklų patirtimi paremtas rekomendacija</w:t>
      </w:r>
      <w:r>
        <w:rPr>
          <w:rStyle w:val="None"/>
          <w:rFonts w:ascii="Times New Roman" w:hAnsi="Times New Roman"/>
          <w:sz w:val="24"/>
          <w:szCs w:val="24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 pasiekt</w:t>
      </w:r>
      <w:r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ų rezultatų iš</w:t>
      </w:r>
      <w:r>
        <w:rPr>
          <w:rStyle w:val="None"/>
          <w:rFonts w:ascii="Times New Roman" w:hAnsi="Times New Roman"/>
          <w:sz w:val="24"/>
          <w:szCs w:val="2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laikymui bei stiprinimui.</w:t>
      </w:r>
    </w:p>
    <w:p w14:paraId="5D7D4171" w14:textId="77777777" w:rsidR="00F7049A" w:rsidRDefault="00F7049A" w:rsidP="00020F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4474F4" w14:textId="77777777" w:rsidR="00F7049A" w:rsidRDefault="00F7049A" w:rsidP="00020FF2">
      <w:pPr>
        <w:spacing w:after="0" w:line="240" w:lineRule="auto"/>
        <w:ind w:firstLine="567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42477381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D4CAAA7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413BA62E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8630090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9196395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E0E5213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66F81FC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EDA8DA4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178B867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F470982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3447BA6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5484FDA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22C5DC3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B15D1DE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F20E4D3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BF74ED1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9976B6F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4101746A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FDBE058" w14:textId="77777777" w:rsidR="00F7049A" w:rsidRDefault="00F7049A">
      <w:pPr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4D129B7C" w14:textId="77777777" w:rsidR="002C716C" w:rsidRDefault="002C716C">
      <w:pPr>
        <w:spacing w:after="0" w:line="240" w:lineRule="auto"/>
        <w:jc w:val="right"/>
        <w:rPr>
          <w:rStyle w:val="None"/>
          <w:rFonts w:ascii="Times New Roman" w:hAnsi="Times New Roman"/>
          <w:sz w:val="24"/>
          <w:szCs w:val="24"/>
          <w:lang w:val="de-DE"/>
        </w:rPr>
      </w:pPr>
    </w:p>
    <w:p w14:paraId="03B68DA0" w14:textId="77777777" w:rsidR="002C716C" w:rsidRDefault="002C716C">
      <w:pPr>
        <w:spacing w:after="0" w:line="240" w:lineRule="auto"/>
        <w:jc w:val="right"/>
        <w:rPr>
          <w:rStyle w:val="None"/>
          <w:rFonts w:ascii="Times New Roman" w:hAnsi="Times New Roman"/>
          <w:sz w:val="24"/>
          <w:szCs w:val="24"/>
          <w:lang w:val="de-DE"/>
        </w:rPr>
      </w:pPr>
    </w:p>
    <w:p w14:paraId="4CAF3253" w14:textId="77777777" w:rsidR="002C716C" w:rsidRDefault="002C716C">
      <w:pPr>
        <w:spacing w:after="0" w:line="240" w:lineRule="auto"/>
        <w:jc w:val="right"/>
        <w:rPr>
          <w:rStyle w:val="None"/>
          <w:rFonts w:ascii="Times New Roman" w:hAnsi="Times New Roman"/>
          <w:sz w:val="24"/>
          <w:szCs w:val="24"/>
          <w:lang w:val="de-DE"/>
        </w:rPr>
      </w:pPr>
    </w:p>
    <w:sectPr w:rsidR="002C716C" w:rsidSect="00B26331">
      <w:headerReference w:type="default" r:id="rId12"/>
      <w:footerReference w:type="default" r:id="rId13"/>
      <w:pgSz w:w="11900" w:h="16840"/>
      <w:pgMar w:top="1134" w:right="567" w:bottom="1134" w:left="184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7316" w14:textId="77777777" w:rsidR="0012472F" w:rsidRDefault="0012472F">
      <w:pPr>
        <w:spacing w:after="0" w:line="240" w:lineRule="auto"/>
      </w:pPr>
      <w:r>
        <w:separator/>
      </w:r>
    </w:p>
  </w:endnote>
  <w:endnote w:type="continuationSeparator" w:id="0">
    <w:p w14:paraId="13EEB847" w14:textId="77777777" w:rsidR="0012472F" w:rsidRDefault="001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A7D55" w14:textId="77777777" w:rsidR="00F7049A" w:rsidRDefault="00F7049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C9D3D" w14:textId="77777777" w:rsidR="0012472F" w:rsidRDefault="0012472F">
      <w:r>
        <w:separator/>
      </w:r>
    </w:p>
  </w:footnote>
  <w:footnote w:type="continuationSeparator" w:id="0">
    <w:p w14:paraId="0E338515" w14:textId="77777777" w:rsidR="0012472F" w:rsidRDefault="0012472F">
      <w:r>
        <w:continuationSeparator/>
      </w:r>
    </w:p>
  </w:footnote>
  <w:footnote w:type="continuationNotice" w:id="1">
    <w:p w14:paraId="3482016C" w14:textId="77777777" w:rsidR="0012472F" w:rsidRDefault="0012472F"/>
  </w:footnote>
  <w:footnote w:id="2">
    <w:p w14:paraId="6AE443A6" w14:textId="77777777" w:rsidR="00F7049A" w:rsidRDefault="001401E8">
      <w:pPr>
        <w:pStyle w:val="Puslapioinaostekstas"/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Times New Roman" w:hAnsi="Times New Roman"/>
          <w:lang w:val="es-ES_tradnl"/>
        </w:rPr>
        <w:t xml:space="preserve">Lietuvos Respublikos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lang w:val="it-IT"/>
        </w:rPr>
        <w:t xml:space="preserve">vietimo, mokslo ir sporto ministro 2022 m. sausio 31 d. </w:t>
      </w:r>
      <w:r>
        <w:rPr>
          <w:rFonts w:ascii="Times New Roman" w:hAnsi="Times New Roman"/>
        </w:rPr>
        <w:t>įsakymas (aktuali redakcija nuo 2022-09-20) Nr. V-137 „Dėl „Tūkstantmečio mokykl</w:t>
      </w:r>
      <w:r>
        <w:rPr>
          <w:rFonts w:ascii="Times New Roman" w:hAnsi="Times New Roman"/>
          <w:lang w:val="de-DE"/>
        </w:rPr>
        <w:t xml:space="preserve">ų“ </w:t>
      </w:r>
      <w:r>
        <w:rPr>
          <w:rFonts w:ascii="Times New Roman" w:hAnsi="Times New Roman"/>
          <w:lang w:val="es-ES_tradnl"/>
        </w:rPr>
        <w:t>programos patvirtinimo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 xml:space="preserve">. </w:t>
      </w:r>
      <w:hyperlink r:id="rId1" w:history="1">
        <w:r w:rsidR="00F7049A">
          <w:rPr>
            <w:rStyle w:val="Hyperlink0"/>
            <w:rFonts w:eastAsia="Arial Unicode MS" w:cs="Arial Unicode MS"/>
          </w:rPr>
          <w:t>https://www.e-tar.lt/portal/lt/legalAct/9b589cd082b511ecbd43a994b3e2e1cb/VZGYxzwBTk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1CD3A" w14:textId="77777777" w:rsidR="00F7049A" w:rsidRDefault="00F7049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613"/>
    <w:multiLevelType w:val="hybridMultilevel"/>
    <w:tmpl w:val="7518835A"/>
    <w:lvl w:ilvl="0" w:tplc="94D64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A1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E2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08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A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E9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2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0D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C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E38AF"/>
    <w:multiLevelType w:val="hybridMultilevel"/>
    <w:tmpl w:val="C1927464"/>
    <w:lvl w:ilvl="0" w:tplc="4C3C11F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6" w:hanging="360"/>
      </w:pPr>
    </w:lvl>
    <w:lvl w:ilvl="2" w:tplc="0427001B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90B6FD4"/>
    <w:multiLevelType w:val="hybridMultilevel"/>
    <w:tmpl w:val="19785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92BF9"/>
    <w:multiLevelType w:val="multilevel"/>
    <w:tmpl w:val="312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D3C6A"/>
    <w:multiLevelType w:val="hybridMultilevel"/>
    <w:tmpl w:val="D3366438"/>
    <w:lvl w:ilvl="0" w:tplc="40D81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2D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2F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1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0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A5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46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C1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C3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E4B3E"/>
    <w:multiLevelType w:val="hybridMultilevel"/>
    <w:tmpl w:val="B212E68E"/>
    <w:styleLink w:val="ImportedStyle1"/>
    <w:lvl w:ilvl="0" w:tplc="571ADCF2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4E8700">
      <w:start w:val="1"/>
      <w:numFmt w:val="bullet"/>
      <w:lvlText w:val="o"/>
      <w:lvlJc w:val="left"/>
      <w:pPr>
        <w:ind w:left="23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00EA8C">
      <w:start w:val="1"/>
      <w:numFmt w:val="bullet"/>
      <w:lvlText w:val="▪"/>
      <w:lvlJc w:val="left"/>
      <w:pPr>
        <w:ind w:left="30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E2E9E6">
      <w:start w:val="1"/>
      <w:numFmt w:val="bullet"/>
      <w:lvlText w:val="•"/>
      <w:lvlJc w:val="left"/>
      <w:pPr>
        <w:ind w:left="37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0EE3B6">
      <w:start w:val="1"/>
      <w:numFmt w:val="bullet"/>
      <w:lvlText w:val="o"/>
      <w:lvlJc w:val="left"/>
      <w:pPr>
        <w:ind w:left="45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A6CD6A">
      <w:start w:val="1"/>
      <w:numFmt w:val="bullet"/>
      <w:lvlText w:val="▪"/>
      <w:lvlJc w:val="left"/>
      <w:pPr>
        <w:ind w:left="52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E7EF8">
      <w:start w:val="1"/>
      <w:numFmt w:val="bullet"/>
      <w:lvlText w:val="•"/>
      <w:lvlJc w:val="left"/>
      <w:pPr>
        <w:ind w:left="59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5E20CE">
      <w:start w:val="1"/>
      <w:numFmt w:val="bullet"/>
      <w:lvlText w:val="o"/>
      <w:lvlJc w:val="left"/>
      <w:pPr>
        <w:ind w:left="66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A6F2A">
      <w:start w:val="1"/>
      <w:numFmt w:val="bullet"/>
      <w:lvlText w:val="▪"/>
      <w:lvlJc w:val="left"/>
      <w:pPr>
        <w:ind w:left="73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FED4091"/>
    <w:multiLevelType w:val="hybridMultilevel"/>
    <w:tmpl w:val="B212E68E"/>
    <w:numStyleLink w:val="ImportedStyle1"/>
  </w:abstractNum>
  <w:abstractNum w:abstractNumId="7">
    <w:nsid w:val="315E1AA0"/>
    <w:multiLevelType w:val="hybridMultilevel"/>
    <w:tmpl w:val="94F03A8E"/>
    <w:lvl w:ilvl="0" w:tplc="4C3C11F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3A6D371A"/>
    <w:multiLevelType w:val="hybridMultilevel"/>
    <w:tmpl w:val="E034C7AC"/>
    <w:lvl w:ilvl="0" w:tplc="4C3C11F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C05E7330">
      <w:start w:val="1"/>
      <w:numFmt w:val="bullet"/>
      <w:lvlText w:val="•"/>
      <w:lvlJc w:val="left"/>
      <w:pPr>
        <w:ind w:left="3316" w:hanging="1320"/>
      </w:pPr>
      <w:rPr>
        <w:rFonts w:ascii="Times New Roman" w:eastAsia="Arial Unicode MS" w:hAnsi="Times New Roman" w:cs="Times New Roman" w:hint="default"/>
      </w:rPr>
    </w:lvl>
    <w:lvl w:ilvl="2" w:tplc="BF9E959C">
      <w:start w:val="3"/>
      <w:numFmt w:val="bullet"/>
      <w:lvlText w:val=""/>
      <w:lvlJc w:val="left"/>
      <w:pPr>
        <w:ind w:left="4216" w:hanging="1320"/>
      </w:pPr>
      <w:rPr>
        <w:rFonts w:ascii="Symbol" w:eastAsia="Arial Unicode MS" w:hAnsi="Symbol" w:cs="Arial Unicode MS" w:hint="default"/>
      </w:r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3BB5E1E7"/>
    <w:multiLevelType w:val="hybridMultilevel"/>
    <w:tmpl w:val="E22E8CF2"/>
    <w:lvl w:ilvl="0" w:tplc="BC2A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24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C7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81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2A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5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67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21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F2125"/>
    <w:multiLevelType w:val="hybridMultilevel"/>
    <w:tmpl w:val="6F8CED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10446"/>
    <w:multiLevelType w:val="hybridMultilevel"/>
    <w:tmpl w:val="771AB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4875"/>
    <w:multiLevelType w:val="multilevel"/>
    <w:tmpl w:val="D09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050E7"/>
    <w:multiLevelType w:val="hybridMultilevel"/>
    <w:tmpl w:val="C0003964"/>
    <w:lvl w:ilvl="0" w:tplc="32ECF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6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60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6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A5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C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4A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0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AD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60376"/>
    <w:multiLevelType w:val="hybridMultilevel"/>
    <w:tmpl w:val="142678AA"/>
    <w:lvl w:ilvl="0" w:tplc="6DF83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C5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6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6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E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EA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C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43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C0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04C42"/>
    <w:multiLevelType w:val="hybridMultilevel"/>
    <w:tmpl w:val="6794FC88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0C594"/>
    <w:multiLevelType w:val="hybridMultilevel"/>
    <w:tmpl w:val="65562D0E"/>
    <w:lvl w:ilvl="0" w:tplc="F3B4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E4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0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5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C0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81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4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C1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65202"/>
    <w:multiLevelType w:val="hybridMultilevel"/>
    <w:tmpl w:val="7F54582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F4F4B"/>
    <w:multiLevelType w:val="multilevel"/>
    <w:tmpl w:val="7476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3"/>
  </w:num>
  <w:num w:numId="5">
    <w:abstractNumId w:val="14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7"/>
  </w:num>
  <w:num w:numId="15">
    <w:abstractNumId w:val="1"/>
  </w:num>
  <w:num w:numId="16">
    <w:abstractNumId w:val="8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9A"/>
    <w:rsid w:val="00020FF2"/>
    <w:rsid w:val="001046DC"/>
    <w:rsid w:val="00105417"/>
    <w:rsid w:val="0012472F"/>
    <w:rsid w:val="001401E8"/>
    <w:rsid w:val="00152588"/>
    <w:rsid w:val="001A1512"/>
    <w:rsid w:val="001D1D97"/>
    <w:rsid w:val="001E3D19"/>
    <w:rsid w:val="002339A7"/>
    <w:rsid w:val="00233ECB"/>
    <w:rsid w:val="00272331"/>
    <w:rsid w:val="002A56D1"/>
    <w:rsid w:val="002B06CC"/>
    <w:rsid w:val="002C716C"/>
    <w:rsid w:val="003072D9"/>
    <w:rsid w:val="0035657F"/>
    <w:rsid w:val="00370831"/>
    <w:rsid w:val="00392C7C"/>
    <w:rsid w:val="003A1D59"/>
    <w:rsid w:val="003B1E69"/>
    <w:rsid w:val="003E0692"/>
    <w:rsid w:val="003F3FA4"/>
    <w:rsid w:val="00431C3D"/>
    <w:rsid w:val="0045084E"/>
    <w:rsid w:val="00480B0D"/>
    <w:rsid w:val="0048363B"/>
    <w:rsid w:val="00495F7C"/>
    <w:rsid w:val="004A1567"/>
    <w:rsid w:val="00507C05"/>
    <w:rsid w:val="005165DD"/>
    <w:rsid w:val="00596650"/>
    <w:rsid w:val="00645337"/>
    <w:rsid w:val="00666B2D"/>
    <w:rsid w:val="0067458F"/>
    <w:rsid w:val="00675D54"/>
    <w:rsid w:val="00682427"/>
    <w:rsid w:val="0069523F"/>
    <w:rsid w:val="006B25E4"/>
    <w:rsid w:val="00723E72"/>
    <w:rsid w:val="007854F3"/>
    <w:rsid w:val="007868B2"/>
    <w:rsid w:val="007A3625"/>
    <w:rsid w:val="007F3617"/>
    <w:rsid w:val="0082319B"/>
    <w:rsid w:val="00851305"/>
    <w:rsid w:val="00871F02"/>
    <w:rsid w:val="008B5B31"/>
    <w:rsid w:val="009015F2"/>
    <w:rsid w:val="00924E0C"/>
    <w:rsid w:val="0092786A"/>
    <w:rsid w:val="00932CDF"/>
    <w:rsid w:val="0097296E"/>
    <w:rsid w:val="00A03367"/>
    <w:rsid w:val="00A04B0B"/>
    <w:rsid w:val="00A52BA9"/>
    <w:rsid w:val="00AB79F1"/>
    <w:rsid w:val="00AC015B"/>
    <w:rsid w:val="00AC2AD6"/>
    <w:rsid w:val="00B26331"/>
    <w:rsid w:val="00B63B7A"/>
    <w:rsid w:val="00B64472"/>
    <w:rsid w:val="00B855D2"/>
    <w:rsid w:val="00C0282B"/>
    <w:rsid w:val="00C217A2"/>
    <w:rsid w:val="00CF1714"/>
    <w:rsid w:val="00D069C4"/>
    <w:rsid w:val="00D33472"/>
    <w:rsid w:val="00D4736B"/>
    <w:rsid w:val="00D560F6"/>
    <w:rsid w:val="00D63099"/>
    <w:rsid w:val="00D81C45"/>
    <w:rsid w:val="00DA0B1D"/>
    <w:rsid w:val="00DC6037"/>
    <w:rsid w:val="00DD63A7"/>
    <w:rsid w:val="00DF1273"/>
    <w:rsid w:val="00DF5541"/>
    <w:rsid w:val="00E22757"/>
    <w:rsid w:val="00E2498E"/>
    <w:rsid w:val="00E31E09"/>
    <w:rsid w:val="00E366CB"/>
    <w:rsid w:val="00E6368B"/>
    <w:rsid w:val="00E91108"/>
    <w:rsid w:val="00F34A64"/>
    <w:rsid w:val="00F37D07"/>
    <w:rsid w:val="00F500D8"/>
    <w:rsid w:val="00F7049A"/>
    <w:rsid w:val="00FD1363"/>
    <w:rsid w:val="0ED212AD"/>
    <w:rsid w:val="1186C75D"/>
    <w:rsid w:val="12F0FBA6"/>
    <w:rsid w:val="142FDDC9"/>
    <w:rsid w:val="1548EAC0"/>
    <w:rsid w:val="169F4CE0"/>
    <w:rsid w:val="1B4EFAF6"/>
    <w:rsid w:val="1B500CEB"/>
    <w:rsid w:val="1C1063AC"/>
    <w:rsid w:val="1E4134BA"/>
    <w:rsid w:val="1F80F846"/>
    <w:rsid w:val="20A5AB5E"/>
    <w:rsid w:val="23E0C6B7"/>
    <w:rsid w:val="253F5AE8"/>
    <w:rsid w:val="272A95C0"/>
    <w:rsid w:val="2BB89878"/>
    <w:rsid w:val="2BCD7C6E"/>
    <w:rsid w:val="30B83095"/>
    <w:rsid w:val="31FBCF85"/>
    <w:rsid w:val="35370A4A"/>
    <w:rsid w:val="353AFFD7"/>
    <w:rsid w:val="3A6951D2"/>
    <w:rsid w:val="3E0964AB"/>
    <w:rsid w:val="42A10A01"/>
    <w:rsid w:val="490BB414"/>
    <w:rsid w:val="4F5C0A16"/>
    <w:rsid w:val="5906499C"/>
    <w:rsid w:val="59DE8792"/>
    <w:rsid w:val="5A76D2E0"/>
    <w:rsid w:val="5B26CF2B"/>
    <w:rsid w:val="60455AAC"/>
    <w:rsid w:val="61BBDCDF"/>
    <w:rsid w:val="61D4EFAD"/>
    <w:rsid w:val="6A288939"/>
    <w:rsid w:val="6A5ED41B"/>
    <w:rsid w:val="70110010"/>
    <w:rsid w:val="72D02178"/>
    <w:rsid w:val="741EAA88"/>
    <w:rsid w:val="78A61802"/>
    <w:rsid w:val="791FD345"/>
    <w:rsid w:val="7CA2D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3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35370A4A"/>
    <w:pPr>
      <w:spacing w:after="160" w:line="259" w:lineRule="auto"/>
    </w:pPr>
    <w:rPr>
      <w:rFonts w:ascii="Calibri" w:hAnsi="Calibri" w:cs="Arial Unicode MS"/>
      <w:color w:val="000000" w:themeColor="text1"/>
      <w:sz w:val="22"/>
      <w:szCs w:val="22"/>
      <w:lang w:val="lt-LT"/>
    </w:rPr>
  </w:style>
  <w:style w:type="paragraph" w:styleId="Antrat4">
    <w:name w:val="heading 4"/>
    <w:basedOn w:val="prastasis"/>
    <w:next w:val="prastasis"/>
    <w:uiPriority w:val="9"/>
    <w:unhideWhenUsed/>
    <w:qFormat/>
    <w:rsid w:val="35370A4A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uslapioinaostekstas">
    <w:name w:val="footnote text"/>
    <w:rPr>
      <w:rFonts w:ascii="Calibri" w:eastAsia="Calibri" w:hAnsi="Calibri" w:cs="Calibri"/>
      <w:color w:val="000000"/>
      <w:kern w:val="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paragraph" w:styleId="Sraopastraip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7"/>
      </w:numPr>
    </w:pPr>
  </w:style>
  <w:style w:type="paragraph" w:styleId="Betarp">
    <w:name w:val="No Spacing"/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outline w:val="0"/>
      <w:color w:val="0000FF"/>
      <w:sz w:val="24"/>
      <w:szCs w:val="24"/>
      <w:u w:val="single"/>
    </w:rPr>
  </w:style>
  <w:style w:type="paragraph" w:styleId="prastasistinklapis">
    <w:name w:val="Normal (Web)"/>
    <w:basedOn w:val="prastasis"/>
    <w:uiPriority w:val="99"/>
    <w:unhideWhenUsed/>
    <w:rsid w:val="35370A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54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35370A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54F3"/>
    <w:rPr>
      <w:rFonts w:ascii="Calibri" w:hAnsi="Calibri" w:cs="Arial Unicode MS"/>
      <w:color w:val="000000"/>
      <w:kern w:val="2"/>
      <w:u w:color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4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54F3"/>
    <w:rPr>
      <w:rFonts w:ascii="Calibri" w:hAnsi="Calibri" w:cs="Arial Unicode MS"/>
      <w:b/>
      <w:bCs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35370A4A"/>
    <w:pPr>
      <w:spacing w:after="160" w:line="259" w:lineRule="auto"/>
    </w:pPr>
    <w:rPr>
      <w:rFonts w:ascii="Calibri" w:hAnsi="Calibri" w:cs="Arial Unicode MS"/>
      <w:color w:val="000000" w:themeColor="text1"/>
      <w:sz w:val="22"/>
      <w:szCs w:val="22"/>
      <w:lang w:val="lt-LT"/>
    </w:rPr>
  </w:style>
  <w:style w:type="paragraph" w:styleId="Antrat4">
    <w:name w:val="heading 4"/>
    <w:basedOn w:val="prastasis"/>
    <w:next w:val="prastasis"/>
    <w:uiPriority w:val="9"/>
    <w:unhideWhenUsed/>
    <w:qFormat/>
    <w:rsid w:val="35370A4A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uslapioinaostekstas">
    <w:name w:val="footnote text"/>
    <w:rPr>
      <w:rFonts w:ascii="Calibri" w:eastAsia="Calibri" w:hAnsi="Calibri" w:cs="Calibri"/>
      <w:color w:val="000000"/>
      <w:kern w:val="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paragraph" w:styleId="Sraopastraip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7"/>
      </w:numPr>
    </w:pPr>
  </w:style>
  <w:style w:type="paragraph" w:styleId="Betarp">
    <w:name w:val="No Spacing"/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outline w:val="0"/>
      <w:color w:val="0000FF"/>
      <w:sz w:val="24"/>
      <w:szCs w:val="24"/>
      <w:u w:val="single"/>
    </w:rPr>
  </w:style>
  <w:style w:type="paragraph" w:styleId="prastasistinklapis">
    <w:name w:val="Normal (Web)"/>
    <w:basedOn w:val="prastasis"/>
    <w:uiPriority w:val="99"/>
    <w:unhideWhenUsed/>
    <w:rsid w:val="35370A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54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35370A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54F3"/>
    <w:rPr>
      <w:rFonts w:ascii="Calibri" w:hAnsi="Calibri" w:cs="Arial Unicode MS"/>
      <w:color w:val="000000"/>
      <w:kern w:val="2"/>
      <w:u w:color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4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54F3"/>
    <w:rPr>
      <w:rFonts w:ascii="Calibri" w:hAnsi="Calibri" w:cs="Arial Unicode MS"/>
      <w:b/>
      <w:bCs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021.esinvesticijos.lt/uploads/documents/images/Dokumentai/ES%20investicij%C5%B3%20brandbook%202023%2012%2018/ES-Investicijos-Brandbook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ikos.smm.lt/Registrai/Kvalifikacijos-tobulinimo-programos/SitePages/Pagrindinis.aspx?ss=68c4bf5a-a003-4c19-ade0-91e59991eaa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tar.lt/portal/lt/legalAct/9b589cd082b511ecbd43a994b3e2e1cb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9b589cd082b511ecbd43a994b3e2e1cb/VZGYxzwBTk" TargetMode="Externa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A519-386C-414E-9B29-DB18F8F4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8056</Words>
  <Characters>4592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Galkus</dc:creator>
  <cp:lastModifiedBy>Mano</cp:lastModifiedBy>
  <cp:revision>4</cp:revision>
  <cp:lastPrinted>2025-03-12T07:50:00Z</cp:lastPrinted>
  <dcterms:created xsi:type="dcterms:W3CDTF">2025-06-05T11:03:00Z</dcterms:created>
  <dcterms:modified xsi:type="dcterms:W3CDTF">2025-06-05T11:06:00Z</dcterms:modified>
</cp:coreProperties>
</file>