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CA758" w14:textId="77777777" w:rsidR="00A05613" w:rsidRDefault="000C570A" w:rsidP="00A05613">
      <w:pPr>
        <w:spacing w:after="0" w:line="240" w:lineRule="auto"/>
        <w:ind w:hanging="360"/>
        <w:rPr>
          <w:rFonts w:ascii="Times New Roman" w:hAnsi="Times New Roman" w:cs="Times New Roman"/>
          <w:b/>
          <w:bCs/>
          <w:sz w:val="24"/>
          <w:szCs w:val="24"/>
        </w:rPr>
      </w:pPr>
      <w:bookmarkStart w:id="0" w:name="_GoBack"/>
      <w:bookmarkEnd w:id="0"/>
      <w:r w:rsidRPr="000C570A">
        <w:rPr>
          <w:rFonts w:ascii="Times New Roman" w:hAnsi="Times New Roman" w:cs="Times New Roman"/>
          <w:b/>
          <w:bCs/>
          <w:sz w:val="24"/>
          <w:szCs w:val="24"/>
        </w:rPr>
        <w:t>ATSAKYMAI Į PATEIKTUS KLAUSIMUS:</w:t>
      </w:r>
    </w:p>
    <w:p w14:paraId="141CD737" w14:textId="77777777" w:rsidR="00A05613" w:rsidRDefault="00A05613" w:rsidP="00A05613">
      <w:pPr>
        <w:spacing w:after="0" w:line="240" w:lineRule="auto"/>
        <w:ind w:hanging="360"/>
        <w:rPr>
          <w:rFonts w:ascii="Times New Roman" w:hAnsi="Times New Roman" w:cs="Times New Roman"/>
          <w:b/>
          <w:bCs/>
          <w:sz w:val="24"/>
          <w:szCs w:val="24"/>
        </w:rPr>
      </w:pPr>
    </w:p>
    <w:p w14:paraId="153FF361" w14:textId="20B25ED6" w:rsidR="000C570A" w:rsidRPr="00A05613" w:rsidRDefault="00A05613" w:rsidP="00A05613">
      <w:pPr>
        <w:spacing w:after="0" w:line="240" w:lineRule="auto"/>
        <w:rPr>
          <w:rFonts w:ascii="Times New Roman" w:hAnsi="Times New Roman" w:cs="Times New Roman"/>
          <w:sz w:val="24"/>
          <w:szCs w:val="24"/>
        </w:rPr>
      </w:pPr>
      <w:r w:rsidRPr="00A05613">
        <w:rPr>
          <w:rFonts w:ascii="Times New Roman" w:hAnsi="Times New Roman" w:cs="Times New Roman"/>
          <w:color w:val="00241A"/>
          <w:sz w:val="24"/>
          <w:szCs w:val="24"/>
          <w:lang w:eastAsia="lt-LT"/>
        </w:rPr>
        <w:t>1.</w:t>
      </w:r>
      <w:r>
        <w:rPr>
          <w:rFonts w:ascii="Times New Roman" w:hAnsi="Times New Roman" w:cs="Times New Roman"/>
          <w:color w:val="00241A"/>
          <w:sz w:val="24"/>
          <w:szCs w:val="24"/>
          <w:lang w:eastAsia="lt-LT"/>
        </w:rPr>
        <w:t xml:space="preserve"> </w:t>
      </w:r>
      <w:r w:rsidR="000C570A" w:rsidRPr="00A05613">
        <w:rPr>
          <w:rFonts w:ascii="Times New Roman" w:hAnsi="Times New Roman" w:cs="Times New Roman"/>
          <w:color w:val="00241A"/>
          <w:sz w:val="24"/>
          <w:szCs w:val="24"/>
          <w:lang w:eastAsia="lt-LT"/>
        </w:rPr>
        <w:t>Vadovaudamiesi Lietuvos Respublikos viešųjų pirkimų įstatymo (toliau – VPĮ) nuostatomis, maloniai prašome patikslinti žemiau pateikiamą klausimą, susijusį su techninės specifikacijos reikalavimais. Peržiūrėjus techninio darbo projekto vandentiekio ir nuotekų šalinimo dalies techninių specifikacijų skyriaus 3. Vamzdynai ir fasoninės dalys reikalavimus, pastebėta, kad reikalaujama naudoti PVC vamzdžius, atitinkančius LST EN 1401-1:2009 standarto reikalavimus. Norėtume atkreipti dėmesį, kad rinkoje plačiai naudojami ir PP (polipropileno) žaliavos vamzdžiai, atitinkantys LST EN 13476-3 standarto reikalavimus, kurie taip pat yra skirti išoriniams kanalizacijos tinklams ir savo eksploatacinėmis savybėmis atitinka arba netgi viršija PVC vamzdžių techninius parametrus. Remdamiesi VPĮ: 17 straipsniu, įpareigojančiu perkančiąją organizaciją užtikrinti tiekėjų konkurenciją ir vengti nepagrįstų apribojimų, ir 40 straipsnio 4 dalimi, kuri nustato, kad perkančioji organizacija, nurodydama standartą, turi priimti lygiaverčius sprendimus, jei jie atitinka pirkimo objektui keliamus funkcinius ar eksploatacinius reikalavimus, prašome atsakyti į šį klausimą: Ar rangovas, nepaisant tiesiogiai nurodyto PVC vamzdžių standarto LST EN 1401-1:2009, gali pasiūlyti lygiaverčius PP vamzdžius, atitinkančius LST EN 13476-3, jei jie atitinka visas technines ir eksploatacines pirkimo sąlygas, ir ar tokie sprendiniai būtų vertinami kaip tinkami?</w:t>
      </w:r>
    </w:p>
    <w:p w14:paraId="292809B8" w14:textId="1840A5EA" w:rsidR="000C570A" w:rsidRPr="000C570A" w:rsidRDefault="000C570A" w:rsidP="00A05613">
      <w:pPr>
        <w:spacing w:after="0" w:line="240" w:lineRule="auto"/>
        <w:rPr>
          <w:rFonts w:ascii="Times New Roman" w:hAnsi="Times New Roman" w:cs="Times New Roman"/>
          <w:sz w:val="24"/>
          <w:szCs w:val="24"/>
        </w:rPr>
      </w:pPr>
    </w:p>
    <w:p w14:paraId="74DC6EDB" w14:textId="418A9AAD" w:rsidR="000C570A" w:rsidRPr="000C570A" w:rsidRDefault="003E0E81" w:rsidP="00A0561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Tiekėjas galės montuoti lygiaverčius </w:t>
      </w:r>
      <w:r w:rsidRPr="003E0E81">
        <w:rPr>
          <w:rFonts w:ascii="Times New Roman" w:hAnsi="Times New Roman" w:cs="Times New Roman"/>
          <w:b/>
          <w:bCs/>
          <w:sz w:val="24"/>
          <w:szCs w:val="24"/>
        </w:rPr>
        <w:t>vamzdžius</w:t>
      </w:r>
      <w:r w:rsidR="00A05613">
        <w:rPr>
          <w:rFonts w:ascii="Times New Roman" w:hAnsi="Times New Roman" w:cs="Times New Roman"/>
          <w:b/>
          <w:bCs/>
          <w:sz w:val="24"/>
          <w:szCs w:val="24"/>
        </w:rPr>
        <w:t xml:space="preserve">, jeigu jų </w:t>
      </w:r>
      <w:r w:rsidR="00A05613" w:rsidRPr="00A05613">
        <w:rPr>
          <w:rFonts w:ascii="Times New Roman" w:hAnsi="Times New Roman" w:cs="Times New Roman"/>
          <w:b/>
          <w:bCs/>
          <w:sz w:val="24"/>
          <w:szCs w:val="24"/>
        </w:rPr>
        <w:t xml:space="preserve">technines ir eksploatacinės savybės bus ne blogesnės negu projekte nurodytų </w:t>
      </w:r>
      <w:r w:rsidR="00A05613" w:rsidRPr="003E0E81">
        <w:rPr>
          <w:rFonts w:ascii="Times New Roman" w:hAnsi="Times New Roman" w:cs="Times New Roman"/>
          <w:b/>
          <w:bCs/>
          <w:sz w:val="24"/>
          <w:szCs w:val="24"/>
        </w:rPr>
        <w:t>vamzdži</w:t>
      </w:r>
      <w:r w:rsidR="00A05613">
        <w:rPr>
          <w:rFonts w:ascii="Times New Roman" w:hAnsi="Times New Roman" w:cs="Times New Roman"/>
          <w:b/>
          <w:bCs/>
          <w:sz w:val="24"/>
          <w:szCs w:val="24"/>
        </w:rPr>
        <w:t>ų.</w:t>
      </w:r>
    </w:p>
    <w:p w14:paraId="0DD1753F" w14:textId="77777777" w:rsidR="000C570A" w:rsidRPr="000C570A" w:rsidRDefault="000C570A" w:rsidP="00A05613">
      <w:pPr>
        <w:spacing w:after="0" w:line="240" w:lineRule="auto"/>
        <w:rPr>
          <w:rFonts w:ascii="Times New Roman" w:hAnsi="Times New Roman" w:cs="Times New Roman"/>
          <w:sz w:val="24"/>
          <w:szCs w:val="24"/>
        </w:rPr>
      </w:pPr>
    </w:p>
    <w:p w14:paraId="04F5FD4D" w14:textId="77777777" w:rsidR="000C570A" w:rsidRPr="000C570A" w:rsidRDefault="000C570A" w:rsidP="00A05613">
      <w:pPr>
        <w:spacing w:after="0" w:line="240" w:lineRule="auto"/>
        <w:rPr>
          <w:rFonts w:ascii="Times New Roman" w:hAnsi="Times New Roman" w:cs="Times New Roman"/>
          <w:sz w:val="24"/>
          <w:szCs w:val="24"/>
        </w:rPr>
      </w:pPr>
    </w:p>
    <w:p w14:paraId="6FAFFB7E" w14:textId="0FA09ECB" w:rsidR="00595964" w:rsidRPr="000C570A" w:rsidRDefault="00A05613" w:rsidP="00A056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CB5120" w:rsidRPr="000C570A">
        <w:rPr>
          <w:rFonts w:ascii="Times New Roman" w:hAnsi="Times New Roman" w:cs="Times New Roman"/>
          <w:sz w:val="24"/>
          <w:szCs w:val="24"/>
        </w:rPr>
        <w:t xml:space="preserve">Supaprastinto viešojo pirkimo  „Merkinės mstl. </w:t>
      </w:r>
      <w:proofErr w:type="spellStart"/>
      <w:r w:rsidR="00CB5120" w:rsidRPr="000C570A">
        <w:rPr>
          <w:rFonts w:ascii="Times New Roman" w:hAnsi="Times New Roman" w:cs="Times New Roman"/>
          <w:sz w:val="24"/>
          <w:szCs w:val="24"/>
        </w:rPr>
        <w:t>Maksimonių</w:t>
      </w:r>
      <w:proofErr w:type="spellEnd"/>
      <w:r w:rsidR="00CB5120" w:rsidRPr="000C570A">
        <w:rPr>
          <w:rFonts w:ascii="Times New Roman" w:hAnsi="Times New Roman" w:cs="Times New Roman"/>
          <w:sz w:val="24"/>
          <w:szCs w:val="24"/>
        </w:rPr>
        <w:t xml:space="preserve"> g. kapitalinio remonto darbai{„ atvirojo konkurso specialiose sąlygose versija Nr. 1 numatyta:</w:t>
      </w:r>
    </w:p>
    <w:p w14:paraId="6B2A5F52" w14:textId="77777777" w:rsidR="00CB5120" w:rsidRPr="000C570A" w:rsidRDefault="00CB5120" w:rsidP="00A05613">
      <w:pPr>
        <w:pStyle w:val="Sraopastraipa"/>
        <w:tabs>
          <w:tab w:val="left" w:pos="851"/>
        </w:tabs>
        <w:spacing w:after="0" w:line="240" w:lineRule="auto"/>
        <w:ind w:left="0"/>
        <w:contextualSpacing w:val="0"/>
        <w:jc w:val="both"/>
        <w:rPr>
          <w:rFonts w:ascii="Times New Roman" w:eastAsiaTheme="majorEastAsia" w:hAnsi="Times New Roman" w:cs="Times New Roman"/>
          <w:b/>
          <w:sz w:val="24"/>
          <w:szCs w:val="24"/>
        </w:rPr>
      </w:pPr>
      <w:r w:rsidRPr="000C570A">
        <w:rPr>
          <w:rFonts w:ascii="Times New Roman" w:hAnsi="Times New Roman" w:cs="Times New Roman"/>
          <w:sz w:val="24"/>
          <w:szCs w:val="24"/>
        </w:rPr>
        <w:t xml:space="preserve">2.1. Perkančioji organizacija numato įsigyti </w:t>
      </w:r>
      <w:bookmarkStart w:id="1" w:name="_Hlk159216699"/>
      <w:r w:rsidRPr="000C570A">
        <w:rPr>
          <w:rFonts w:ascii="Times New Roman" w:hAnsi="Times New Roman" w:cs="Times New Roman"/>
          <w:b/>
          <w:color w:val="0F4761" w:themeColor="accent1" w:themeShade="BF"/>
          <w:sz w:val="24"/>
          <w:szCs w:val="24"/>
        </w:rPr>
        <w:t xml:space="preserve">Merkinės mstl. </w:t>
      </w:r>
      <w:proofErr w:type="spellStart"/>
      <w:r w:rsidRPr="000C570A">
        <w:rPr>
          <w:rFonts w:ascii="Times New Roman" w:hAnsi="Times New Roman" w:cs="Times New Roman"/>
          <w:b/>
          <w:color w:val="0F4761" w:themeColor="accent1" w:themeShade="BF"/>
          <w:sz w:val="24"/>
          <w:szCs w:val="24"/>
        </w:rPr>
        <w:t>Maksimonių</w:t>
      </w:r>
      <w:proofErr w:type="spellEnd"/>
      <w:r w:rsidRPr="000C570A">
        <w:rPr>
          <w:rFonts w:ascii="Times New Roman" w:hAnsi="Times New Roman" w:cs="Times New Roman"/>
          <w:b/>
          <w:color w:val="0F4761" w:themeColor="accent1" w:themeShade="BF"/>
          <w:sz w:val="24"/>
          <w:szCs w:val="24"/>
        </w:rPr>
        <w:t xml:space="preserve"> g. kapitalinio remonto darbus</w:t>
      </w:r>
      <w:bookmarkEnd w:id="1"/>
      <w:r w:rsidRPr="000C570A">
        <w:rPr>
          <w:rFonts w:ascii="Times New Roman" w:hAnsi="Times New Roman" w:cs="Times New Roman"/>
          <w:color w:val="0F4761" w:themeColor="accent1" w:themeShade="BF"/>
          <w:sz w:val="24"/>
          <w:szCs w:val="24"/>
        </w:rPr>
        <w:t xml:space="preserve"> </w:t>
      </w:r>
      <w:r w:rsidRPr="000C570A">
        <w:rPr>
          <w:rFonts w:ascii="Times New Roman" w:hAnsi="Times New Roman" w:cs="Times New Roman"/>
          <w:sz w:val="24"/>
          <w:szCs w:val="24"/>
        </w:rPr>
        <w:t>(toliau – darbai).</w:t>
      </w:r>
      <w:bookmarkStart w:id="2" w:name="_Hlk159216809"/>
      <w:r w:rsidRPr="000C570A">
        <w:rPr>
          <w:rFonts w:ascii="Times New Roman" w:hAnsi="Times New Roman" w:cs="Times New Roman"/>
          <w:sz w:val="24"/>
          <w:szCs w:val="24"/>
        </w:rPr>
        <w:t xml:space="preserve"> Perkamų darbų savybės bei preliminarūs kiekiai nurodyti Susisiekimo komunikacijų (gatvės), Merkinės mstl. </w:t>
      </w:r>
      <w:proofErr w:type="spellStart"/>
      <w:r w:rsidRPr="000C570A">
        <w:rPr>
          <w:rFonts w:ascii="Times New Roman" w:hAnsi="Times New Roman" w:cs="Times New Roman"/>
          <w:sz w:val="24"/>
          <w:szCs w:val="24"/>
        </w:rPr>
        <w:t>Maksimonių</w:t>
      </w:r>
      <w:proofErr w:type="spellEnd"/>
      <w:r w:rsidRPr="000C570A">
        <w:rPr>
          <w:rFonts w:ascii="Times New Roman" w:hAnsi="Times New Roman" w:cs="Times New Roman"/>
          <w:sz w:val="24"/>
          <w:szCs w:val="24"/>
        </w:rPr>
        <w:t xml:space="preserve"> g. kapitalinio remonto projekte (toliau – Techninis darbo projektas – šių sąlygų aprašo 10 priedas) ir </w:t>
      </w:r>
      <w:r w:rsidRPr="000C570A">
        <w:rPr>
          <w:rFonts w:ascii="Times New Roman" w:eastAsiaTheme="majorEastAsia" w:hAnsi="Times New Roman" w:cs="Times New Roman"/>
          <w:sz w:val="24"/>
          <w:szCs w:val="24"/>
        </w:rPr>
        <w:t>orientaciniame darbų kiekių žiniaraštyje (šių sąlygų aprašo 9 priedas).</w:t>
      </w:r>
      <w:bookmarkEnd w:id="2"/>
    </w:p>
    <w:p w14:paraId="2B0E309A" w14:textId="0CB05803" w:rsidR="00CB5120" w:rsidRPr="000C570A" w:rsidRDefault="00CB5120" w:rsidP="00A05613">
      <w:pPr>
        <w:spacing w:after="0" w:line="240" w:lineRule="auto"/>
        <w:rPr>
          <w:rFonts w:ascii="Times New Roman" w:hAnsi="Times New Roman" w:cs="Times New Roman"/>
          <w:sz w:val="24"/>
          <w:szCs w:val="24"/>
        </w:rPr>
      </w:pPr>
      <w:r w:rsidRPr="000C570A">
        <w:rPr>
          <w:rFonts w:ascii="Times New Roman" w:hAnsi="Times New Roman" w:cs="Times New Roman"/>
          <w:sz w:val="24"/>
          <w:szCs w:val="24"/>
        </w:rPr>
        <w:t>Kapitalinio remonto projekte numatyti ir baigiamieji darbai (kelio ženklų įrengimas), orientaciniame kiekių žiniaraštyje šių darbų nėra. Prašome patikslinti ar perkami baigiamieji darbai</w:t>
      </w:r>
    </w:p>
    <w:p w14:paraId="326A8D4E" w14:textId="5EC3802A" w:rsidR="00CB5120" w:rsidRPr="000C570A" w:rsidRDefault="00CB5120" w:rsidP="00A05613">
      <w:pPr>
        <w:spacing w:after="0" w:line="240" w:lineRule="auto"/>
        <w:rPr>
          <w:rFonts w:ascii="Times New Roman" w:hAnsi="Times New Roman" w:cs="Times New Roman"/>
          <w:sz w:val="24"/>
          <w:szCs w:val="24"/>
        </w:rPr>
      </w:pPr>
      <w:r w:rsidRPr="000C570A">
        <w:rPr>
          <w:rFonts w:ascii="Times New Roman" w:hAnsi="Times New Roman" w:cs="Times New Roman"/>
          <w:sz w:val="24"/>
          <w:szCs w:val="24"/>
        </w:rPr>
        <w:t>I etapas</w:t>
      </w:r>
    </w:p>
    <w:p w14:paraId="0A7BE877" w14:textId="0B4A5997" w:rsidR="00CB5120" w:rsidRPr="000C570A" w:rsidRDefault="00CB5120" w:rsidP="00A05613">
      <w:pPr>
        <w:spacing w:after="0" w:line="240" w:lineRule="auto"/>
        <w:rPr>
          <w:rFonts w:ascii="Times New Roman" w:hAnsi="Times New Roman" w:cs="Times New Roman"/>
          <w:sz w:val="24"/>
          <w:szCs w:val="24"/>
        </w:rPr>
      </w:pPr>
      <w:r w:rsidRPr="000C570A">
        <w:rPr>
          <w:rFonts w:ascii="Times New Roman" w:hAnsi="Times New Roman" w:cs="Times New Roman"/>
          <w:noProof/>
          <w:sz w:val="24"/>
          <w:szCs w:val="24"/>
        </w:rPr>
        <w:drawing>
          <wp:inline distT="0" distB="0" distL="0" distR="0" wp14:anchorId="3E5BA0A4" wp14:editId="7F53464B">
            <wp:extent cx="5582429" cy="752580"/>
            <wp:effectExtent l="0" t="0" r="0" b="9525"/>
            <wp:docPr id="1644244326" name="Paveikslėlis 1" descr="Paveikslėlis, kuriame yra tekstas, lin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44326" name="Paveikslėlis 1" descr="Paveikslėlis, kuriame yra tekstas, linija, Šriftas, skaičius&#10;&#10;Dirbtinio intelekto sugeneruotas turinys gali būti neteisingas."/>
                    <pic:cNvPicPr/>
                  </pic:nvPicPr>
                  <pic:blipFill>
                    <a:blip r:embed="rId5"/>
                    <a:stretch>
                      <a:fillRect/>
                    </a:stretch>
                  </pic:blipFill>
                  <pic:spPr>
                    <a:xfrm>
                      <a:off x="0" y="0"/>
                      <a:ext cx="5582429" cy="752580"/>
                    </a:xfrm>
                    <a:prstGeom prst="rect">
                      <a:avLst/>
                    </a:prstGeom>
                  </pic:spPr>
                </pic:pic>
              </a:graphicData>
            </a:graphic>
          </wp:inline>
        </w:drawing>
      </w:r>
    </w:p>
    <w:p w14:paraId="64F63EE3" w14:textId="1C6A72D6" w:rsidR="00CB5120" w:rsidRPr="000C570A" w:rsidRDefault="00CB5120" w:rsidP="00A05613">
      <w:pPr>
        <w:spacing w:after="0" w:line="240" w:lineRule="auto"/>
        <w:rPr>
          <w:rFonts w:ascii="Times New Roman" w:hAnsi="Times New Roman" w:cs="Times New Roman"/>
          <w:sz w:val="24"/>
          <w:szCs w:val="24"/>
        </w:rPr>
      </w:pPr>
      <w:r w:rsidRPr="000C570A">
        <w:rPr>
          <w:rFonts w:ascii="Times New Roman" w:hAnsi="Times New Roman" w:cs="Times New Roman"/>
          <w:sz w:val="24"/>
          <w:szCs w:val="24"/>
        </w:rPr>
        <w:t>II etapas</w:t>
      </w:r>
    </w:p>
    <w:p w14:paraId="160BE9B9" w14:textId="2B21EE12" w:rsidR="00CB5120" w:rsidRPr="000C570A" w:rsidRDefault="00CB5120" w:rsidP="00A05613">
      <w:pPr>
        <w:spacing w:after="0" w:line="240" w:lineRule="auto"/>
        <w:rPr>
          <w:rFonts w:ascii="Times New Roman" w:hAnsi="Times New Roman" w:cs="Times New Roman"/>
          <w:sz w:val="24"/>
          <w:szCs w:val="24"/>
        </w:rPr>
      </w:pPr>
      <w:r w:rsidRPr="000C570A">
        <w:rPr>
          <w:rFonts w:ascii="Times New Roman" w:hAnsi="Times New Roman" w:cs="Times New Roman"/>
          <w:noProof/>
          <w:sz w:val="24"/>
          <w:szCs w:val="24"/>
        </w:rPr>
        <w:drawing>
          <wp:inline distT="0" distB="0" distL="0" distR="0" wp14:anchorId="4FB6F44A" wp14:editId="38F04497">
            <wp:extent cx="5668166" cy="866896"/>
            <wp:effectExtent l="0" t="0" r="8890" b="9525"/>
            <wp:docPr id="557524481" name="Paveikslėlis 1" descr="Paveikslėlis, kuriame yra tekstas, lin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24481" name="Paveikslėlis 1" descr="Paveikslėlis, kuriame yra tekstas, linija, Šriftas, skaičius&#10;&#10;Dirbtinio intelekto sugeneruotas turinys gali būti neteisingas."/>
                    <pic:cNvPicPr/>
                  </pic:nvPicPr>
                  <pic:blipFill>
                    <a:blip r:embed="rId6"/>
                    <a:stretch>
                      <a:fillRect/>
                    </a:stretch>
                  </pic:blipFill>
                  <pic:spPr>
                    <a:xfrm>
                      <a:off x="0" y="0"/>
                      <a:ext cx="5668166" cy="866896"/>
                    </a:xfrm>
                    <a:prstGeom prst="rect">
                      <a:avLst/>
                    </a:prstGeom>
                  </pic:spPr>
                </pic:pic>
              </a:graphicData>
            </a:graphic>
          </wp:inline>
        </w:drawing>
      </w:r>
    </w:p>
    <w:p w14:paraId="2C8971FD" w14:textId="0A8AADE1" w:rsidR="003E3FC4" w:rsidRDefault="001E2E1E" w:rsidP="00A05613">
      <w:pPr>
        <w:spacing w:after="0" w:line="240" w:lineRule="auto"/>
        <w:rPr>
          <w:rFonts w:ascii="Times New Roman" w:hAnsi="Times New Roman" w:cs="Times New Roman"/>
          <w:sz w:val="24"/>
          <w:szCs w:val="24"/>
        </w:rPr>
      </w:pPr>
      <w:r w:rsidRPr="000C570A">
        <w:rPr>
          <w:rFonts w:ascii="Times New Roman" w:hAnsi="Times New Roman" w:cs="Times New Roman"/>
          <w:sz w:val="24"/>
          <w:szCs w:val="24"/>
        </w:rPr>
        <w:t>Baigiamieji darbai taip pat nenumatyti veiklų sąraše.</w:t>
      </w:r>
    </w:p>
    <w:p w14:paraId="1E5D7363" w14:textId="77777777" w:rsidR="00A05613" w:rsidRDefault="00A05613" w:rsidP="00A05613">
      <w:pPr>
        <w:spacing w:after="0" w:line="240" w:lineRule="auto"/>
        <w:rPr>
          <w:rFonts w:ascii="Times New Roman" w:hAnsi="Times New Roman" w:cs="Times New Roman"/>
          <w:sz w:val="24"/>
          <w:szCs w:val="24"/>
        </w:rPr>
      </w:pPr>
    </w:p>
    <w:p w14:paraId="2F025679" w14:textId="493A16D9" w:rsidR="00A05613" w:rsidRPr="00A05613" w:rsidRDefault="00A05613" w:rsidP="00A05613">
      <w:pPr>
        <w:spacing w:after="0" w:line="240" w:lineRule="auto"/>
        <w:rPr>
          <w:rFonts w:ascii="Times New Roman" w:hAnsi="Times New Roman" w:cs="Times New Roman"/>
          <w:b/>
          <w:bCs/>
          <w:sz w:val="24"/>
          <w:szCs w:val="24"/>
        </w:rPr>
      </w:pPr>
      <w:r w:rsidRPr="00A05613">
        <w:rPr>
          <w:rFonts w:ascii="Times New Roman" w:hAnsi="Times New Roman" w:cs="Times New Roman"/>
          <w:b/>
          <w:bCs/>
          <w:sz w:val="24"/>
          <w:szCs w:val="24"/>
        </w:rPr>
        <w:t>Vertikalaus ženklinimo darbai nėra perkami, jų įrengimą organizuos perkančioji organizacija.</w:t>
      </w:r>
    </w:p>
    <w:p w14:paraId="564DC5F8" w14:textId="77777777" w:rsidR="00A05613" w:rsidRPr="000C570A" w:rsidRDefault="00A05613" w:rsidP="00A05613">
      <w:pPr>
        <w:spacing w:after="0" w:line="240" w:lineRule="auto"/>
        <w:rPr>
          <w:rFonts w:ascii="Times New Roman" w:hAnsi="Times New Roman" w:cs="Times New Roman"/>
          <w:sz w:val="24"/>
          <w:szCs w:val="24"/>
        </w:rPr>
      </w:pPr>
    </w:p>
    <w:p w14:paraId="43A415C7" w14:textId="638C8029" w:rsidR="003E3FC4" w:rsidRDefault="00A05613" w:rsidP="00A05613">
      <w:pPr>
        <w:spacing w:after="0" w:line="240" w:lineRule="auto"/>
        <w:rPr>
          <w:rFonts w:ascii="Times New Roman" w:hAnsi="Times New Roman" w:cs="Times New Roman"/>
          <w:sz w:val="24"/>
          <w:szCs w:val="24"/>
        </w:rPr>
      </w:pPr>
      <w:r w:rsidRPr="00A05613">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003E3FC4" w:rsidRPr="00A05613">
        <w:rPr>
          <w:rFonts w:ascii="Times New Roman" w:hAnsi="Times New Roman" w:cs="Times New Roman"/>
          <w:sz w:val="24"/>
          <w:szCs w:val="24"/>
        </w:rPr>
        <w:t>Koks yra pirkimo biudžetas?</w:t>
      </w:r>
    </w:p>
    <w:p w14:paraId="54F00E92" w14:textId="77777777" w:rsidR="00A05613" w:rsidRPr="00A05613" w:rsidRDefault="00A05613" w:rsidP="00A05613">
      <w:pPr>
        <w:spacing w:after="0" w:line="240" w:lineRule="auto"/>
        <w:rPr>
          <w:rFonts w:ascii="Times New Roman" w:hAnsi="Times New Roman" w:cs="Times New Roman"/>
          <w:sz w:val="24"/>
          <w:szCs w:val="24"/>
        </w:rPr>
      </w:pPr>
    </w:p>
    <w:p w14:paraId="21D7927A" w14:textId="2A36B96C" w:rsidR="00A05613" w:rsidRPr="00F0212E" w:rsidRDefault="00A05613" w:rsidP="00A05613">
      <w:pPr>
        <w:spacing w:after="0" w:line="240" w:lineRule="auto"/>
        <w:rPr>
          <w:rFonts w:ascii="Times New Roman" w:hAnsi="Times New Roman" w:cs="Times New Roman"/>
          <w:b/>
          <w:bCs/>
          <w:sz w:val="24"/>
          <w:szCs w:val="24"/>
        </w:rPr>
      </w:pPr>
      <w:r w:rsidRPr="00F0212E">
        <w:rPr>
          <w:rFonts w:ascii="Times New Roman" w:hAnsi="Times New Roman" w:cs="Times New Roman"/>
          <w:b/>
          <w:bCs/>
          <w:sz w:val="24"/>
          <w:szCs w:val="24"/>
        </w:rPr>
        <w:t xml:space="preserve">Perkančioji organizacija nusprendė </w:t>
      </w:r>
      <w:r w:rsidRPr="00A05613">
        <w:rPr>
          <w:rFonts w:ascii="Times New Roman" w:hAnsi="Times New Roman" w:cs="Times New Roman"/>
          <w:b/>
          <w:bCs/>
          <w:sz w:val="24"/>
          <w:szCs w:val="24"/>
        </w:rPr>
        <w:t>neviešinti pirkimo biudžeto.</w:t>
      </w:r>
    </w:p>
    <w:p w14:paraId="1FD72879" w14:textId="77777777" w:rsidR="00A05613" w:rsidRPr="00A05613" w:rsidRDefault="00A05613" w:rsidP="00A05613">
      <w:pPr>
        <w:spacing w:after="0" w:line="240" w:lineRule="auto"/>
      </w:pPr>
    </w:p>
    <w:p w14:paraId="068412AB" w14:textId="51CCA6A2" w:rsidR="008F0796" w:rsidRPr="000C570A" w:rsidRDefault="00A05613" w:rsidP="00A0561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8F0796" w:rsidRPr="000C570A">
        <w:rPr>
          <w:rFonts w:ascii="Times New Roman" w:hAnsi="Times New Roman" w:cs="Times New Roman"/>
          <w:sz w:val="24"/>
          <w:szCs w:val="24"/>
        </w:rPr>
        <w:t xml:space="preserve">. Kodėl sukelta 2 dalys LVN projekto ? LVN , jei teisingai </w:t>
      </w:r>
      <w:proofErr w:type="spellStart"/>
      <w:r w:rsidR="008F0796" w:rsidRPr="000C570A">
        <w:rPr>
          <w:rFonts w:ascii="Times New Roman" w:hAnsi="Times New Roman" w:cs="Times New Roman"/>
          <w:sz w:val="24"/>
          <w:szCs w:val="24"/>
        </w:rPr>
        <w:t>suptantame</w:t>
      </w:r>
      <w:proofErr w:type="spellEnd"/>
      <w:r w:rsidR="008F0796" w:rsidRPr="000C570A">
        <w:rPr>
          <w:rFonts w:ascii="Times New Roman" w:hAnsi="Times New Roman" w:cs="Times New Roman"/>
          <w:sz w:val="24"/>
          <w:szCs w:val="24"/>
        </w:rPr>
        <w:t xml:space="preserve"> tik II etape</w:t>
      </w:r>
    </w:p>
    <w:p w14:paraId="49383E8F" w14:textId="77777777" w:rsidR="003E3FC4" w:rsidRPr="000C570A" w:rsidRDefault="003E3FC4" w:rsidP="00A05613">
      <w:pPr>
        <w:spacing w:after="0" w:line="240" w:lineRule="auto"/>
        <w:rPr>
          <w:rFonts w:ascii="Times New Roman" w:hAnsi="Times New Roman" w:cs="Times New Roman"/>
          <w:sz w:val="24"/>
          <w:szCs w:val="24"/>
        </w:rPr>
      </w:pPr>
    </w:p>
    <w:p w14:paraId="1ADDD66B" w14:textId="6E749B4A" w:rsidR="00FB66F8" w:rsidRDefault="00F0212E" w:rsidP="00A05613">
      <w:pPr>
        <w:spacing w:after="0" w:line="240" w:lineRule="auto"/>
        <w:rPr>
          <w:rFonts w:ascii="Times New Roman" w:hAnsi="Times New Roman" w:cs="Times New Roman"/>
          <w:b/>
          <w:bCs/>
          <w:sz w:val="24"/>
          <w:szCs w:val="24"/>
        </w:rPr>
      </w:pPr>
      <w:r w:rsidRPr="00F0212E">
        <w:rPr>
          <w:rFonts w:ascii="Times New Roman" w:hAnsi="Times New Roman" w:cs="Times New Roman"/>
          <w:b/>
          <w:bCs/>
          <w:sz w:val="24"/>
          <w:szCs w:val="24"/>
        </w:rPr>
        <w:t>LVN darosi ir I ir II etape</w:t>
      </w:r>
      <w:r>
        <w:rPr>
          <w:rFonts w:ascii="Times New Roman" w:hAnsi="Times New Roman" w:cs="Times New Roman"/>
          <w:b/>
          <w:bCs/>
          <w:sz w:val="24"/>
          <w:szCs w:val="24"/>
        </w:rPr>
        <w:t xml:space="preserve">. Tiekėjas papildomai turi įsivertinti </w:t>
      </w:r>
      <w:proofErr w:type="spellStart"/>
      <w:r>
        <w:rPr>
          <w:rFonts w:ascii="Times New Roman" w:hAnsi="Times New Roman" w:cs="Times New Roman"/>
          <w:b/>
          <w:bCs/>
          <w:sz w:val="24"/>
          <w:szCs w:val="24"/>
        </w:rPr>
        <w:t>filtracinio</w:t>
      </w:r>
      <w:proofErr w:type="spellEnd"/>
      <w:r>
        <w:rPr>
          <w:rFonts w:ascii="Times New Roman" w:hAnsi="Times New Roman" w:cs="Times New Roman"/>
          <w:b/>
          <w:bCs/>
          <w:sz w:val="24"/>
          <w:szCs w:val="24"/>
        </w:rPr>
        <w:t xml:space="preserve"> šulinio Bakšio g. įsirengimo darbus (plane pažymėtas A raide), nes nuotekų tinklai Bakšio gatvėje dar nėra įrengti, juos planuojama įrengti 2027 m:</w:t>
      </w:r>
    </w:p>
    <w:p w14:paraId="0330CC1B" w14:textId="77777777" w:rsidR="00F0212E" w:rsidRDefault="00F0212E" w:rsidP="00A05613">
      <w:pPr>
        <w:spacing w:after="0" w:line="240" w:lineRule="auto"/>
        <w:rPr>
          <w:rFonts w:ascii="Times New Roman" w:hAnsi="Times New Roman" w:cs="Times New Roman"/>
          <w:b/>
          <w:bCs/>
          <w:sz w:val="24"/>
          <w:szCs w:val="24"/>
        </w:rPr>
      </w:pPr>
    </w:p>
    <w:p w14:paraId="2725E033" w14:textId="45A64F92" w:rsidR="00F0212E" w:rsidRPr="00F0212E" w:rsidRDefault="00F0212E" w:rsidP="00F0212E">
      <w:pPr>
        <w:spacing w:after="0" w:line="240" w:lineRule="auto"/>
        <w:jc w:val="center"/>
        <w:rPr>
          <w:rFonts w:ascii="Times New Roman" w:hAnsi="Times New Roman" w:cs="Times New Roman"/>
          <w:b/>
          <w:bCs/>
          <w:sz w:val="24"/>
          <w:szCs w:val="24"/>
        </w:rPr>
      </w:pPr>
      <w:r>
        <w:rPr>
          <w:noProof/>
        </w:rPr>
        <w:drawing>
          <wp:inline distT="0" distB="0" distL="0" distR="0" wp14:anchorId="1847717A" wp14:editId="4BEE4359">
            <wp:extent cx="3186917" cy="3604260"/>
            <wp:effectExtent l="0" t="0" r="0" b="0"/>
            <wp:docPr id="970559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5932" name=""/>
                    <pic:cNvPicPr/>
                  </pic:nvPicPr>
                  <pic:blipFill>
                    <a:blip r:embed="rId7"/>
                    <a:stretch>
                      <a:fillRect/>
                    </a:stretch>
                  </pic:blipFill>
                  <pic:spPr>
                    <a:xfrm>
                      <a:off x="0" y="0"/>
                      <a:ext cx="3192424" cy="3610488"/>
                    </a:xfrm>
                    <a:prstGeom prst="rect">
                      <a:avLst/>
                    </a:prstGeom>
                  </pic:spPr>
                </pic:pic>
              </a:graphicData>
            </a:graphic>
          </wp:inline>
        </w:drawing>
      </w:r>
    </w:p>
    <w:p w14:paraId="79DD490E" w14:textId="77777777" w:rsidR="00A05613" w:rsidRPr="000C570A" w:rsidRDefault="00A05613" w:rsidP="00A05613">
      <w:pPr>
        <w:spacing w:after="0" w:line="240" w:lineRule="auto"/>
        <w:rPr>
          <w:rFonts w:ascii="Times New Roman" w:hAnsi="Times New Roman" w:cs="Times New Roman"/>
          <w:sz w:val="24"/>
          <w:szCs w:val="24"/>
        </w:rPr>
      </w:pPr>
    </w:p>
    <w:p w14:paraId="20A2441E" w14:textId="73FE91BD" w:rsidR="00175B9A" w:rsidRPr="000C570A" w:rsidRDefault="00A05613" w:rsidP="00A0561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175B9A" w:rsidRPr="000C570A">
        <w:rPr>
          <w:rFonts w:ascii="Times New Roman" w:hAnsi="Times New Roman" w:cs="Times New Roman"/>
          <w:sz w:val="24"/>
          <w:szCs w:val="24"/>
        </w:rPr>
        <w:t>.</w:t>
      </w:r>
      <w:r>
        <w:rPr>
          <w:rFonts w:ascii="Times New Roman" w:hAnsi="Times New Roman" w:cs="Times New Roman"/>
          <w:sz w:val="24"/>
          <w:szCs w:val="24"/>
        </w:rPr>
        <w:t xml:space="preserve"> </w:t>
      </w:r>
      <w:r w:rsidR="00175B9A" w:rsidRPr="000C570A">
        <w:rPr>
          <w:rFonts w:ascii="Times New Roman" w:hAnsi="Times New Roman" w:cs="Times New Roman"/>
          <w:sz w:val="24"/>
          <w:szCs w:val="24"/>
        </w:rPr>
        <w:t>Skiriasi konstrukcijos sluoksnių aukštis kiekių žiniaraštyje ir projekte.</w:t>
      </w:r>
    </w:p>
    <w:p w14:paraId="0C1BFFDA" w14:textId="77777777" w:rsidR="00175B9A" w:rsidRPr="000C570A" w:rsidRDefault="00175B9A" w:rsidP="00A05613">
      <w:pPr>
        <w:spacing w:after="0" w:line="240" w:lineRule="auto"/>
        <w:rPr>
          <w:rFonts w:ascii="Times New Roman" w:hAnsi="Times New Roman" w:cs="Times New Roman"/>
          <w:sz w:val="24"/>
          <w:szCs w:val="24"/>
        </w:rPr>
      </w:pPr>
      <w:r w:rsidRPr="000C570A">
        <w:rPr>
          <w:rFonts w:ascii="Times New Roman" w:hAnsi="Times New Roman" w:cs="Times New Roman"/>
          <w:sz w:val="24"/>
          <w:szCs w:val="24"/>
        </w:rPr>
        <w:t>ŠNS skersiniame h-32, orientaciniame kiekių žiniaraštyje h-30. Prašome patikslinti kokį storį vertinti</w:t>
      </w:r>
    </w:p>
    <w:p w14:paraId="29331694" w14:textId="77777777" w:rsidR="00175B9A" w:rsidRPr="000C570A" w:rsidRDefault="00175B9A" w:rsidP="00A05613">
      <w:pPr>
        <w:spacing w:after="0" w:line="240" w:lineRule="auto"/>
        <w:rPr>
          <w:rFonts w:ascii="Times New Roman" w:hAnsi="Times New Roman" w:cs="Times New Roman"/>
          <w:sz w:val="24"/>
          <w:szCs w:val="24"/>
        </w:rPr>
      </w:pPr>
      <w:r w:rsidRPr="000C570A">
        <w:rPr>
          <w:rFonts w:ascii="Times New Roman" w:hAnsi="Times New Roman" w:cs="Times New Roman"/>
          <w:noProof/>
          <w:sz w:val="24"/>
          <w:szCs w:val="24"/>
        </w:rPr>
        <w:drawing>
          <wp:inline distT="0" distB="0" distL="0" distR="0" wp14:anchorId="3A176226" wp14:editId="2E1D22B9">
            <wp:extent cx="5731510" cy="2200910"/>
            <wp:effectExtent l="0" t="0" r="2540" b="8890"/>
            <wp:docPr id="1806996221" name="Paveikslėlis 1" descr="Paveikslėlis, kuriame yra tekstas, diagrama, linija,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96221" name="Paveikslėlis 1" descr="Paveikslėlis, kuriame yra tekstas, diagrama, linija, Techninis brėžinys&#10;&#10;Dirbtinio intelekto sugeneruotas turinys gali būti neteisingas."/>
                    <pic:cNvPicPr/>
                  </pic:nvPicPr>
                  <pic:blipFill>
                    <a:blip r:embed="rId8"/>
                    <a:stretch>
                      <a:fillRect/>
                    </a:stretch>
                  </pic:blipFill>
                  <pic:spPr>
                    <a:xfrm>
                      <a:off x="0" y="0"/>
                      <a:ext cx="5731510" cy="2200910"/>
                    </a:xfrm>
                    <a:prstGeom prst="rect">
                      <a:avLst/>
                    </a:prstGeom>
                  </pic:spPr>
                </pic:pic>
              </a:graphicData>
            </a:graphic>
          </wp:inline>
        </w:drawing>
      </w:r>
    </w:p>
    <w:tbl>
      <w:tblPr>
        <w:tblStyle w:val="Lentelstinklelis"/>
        <w:tblW w:w="0" w:type="auto"/>
        <w:tblLook w:val="04A0" w:firstRow="1" w:lastRow="0" w:firstColumn="1" w:lastColumn="0" w:noHBand="0" w:noVBand="1"/>
      </w:tblPr>
      <w:tblGrid>
        <w:gridCol w:w="804"/>
        <w:gridCol w:w="4191"/>
        <w:gridCol w:w="1012"/>
        <w:gridCol w:w="890"/>
        <w:gridCol w:w="1074"/>
        <w:gridCol w:w="1045"/>
      </w:tblGrid>
      <w:tr w:rsidR="00175B9A" w:rsidRPr="000C570A" w14:paraId="28B8DA10" w14:textId="77777777" w:rsidTr="009E6462">
        <w:tc>
          <w:tcPr>
            <w:tcW w:w="804" w:type="dxa"/>
          </w:tcPr>
          <w:p w14:paraId="27F5F113" w14:textId="77777777" w:rsidR="00175B9A" w:rsidRPr="000C570A" w:rsidRDefault="00175B9A" w:rsidP="00A05613">
            <w:pPr>
              <w:rPr>
                <w:rFonts w:ascii="Times New Roman" w:hAnsi="Times New Roman" w:cs="Times New Roman"/>
                <w:sz w:val="24"/>
                <w:szCs w:val="24"/>
                <w:lang w:val="lt-LT"/>
              </w:rPr>
            </w:pPr>
            <w:r w:rsidRPr="000C570A">
              <w:rPr>
                <w:rFonts w:ascii="Times New Roman" w:hAnsi="Times New Roman" w:cs="Times New Roman"/>
                <w:sz w:val="24"/>
                <w:szCs w:val="24"/>
                <w:lang w:val="lt-LT"/>
              </w:rPr>
              <w:t>3.1.</w:t>
            </w:r>
          </w:p>
        </w:tc>
        <w:tc>
          <w:tcPr>
            <w:tcW w:w="4191" w:type="dxa"/>
          </w:tcPr>
          <w:p w14:paraId="212E406B" w14:textId="77777777" w:rsidR="00175B9A" w:rsidRPr="000C570A" w:rsidRDefault="00175B9A" w:rsidP="00A05613">
            <w:pPr>
              <w:rPr>
                <w:rFonts w:ascii="Times New Roman" w:hAnsi="Times New Roman" w:cs="Times New Roman"/>
                <w:sz w:val="24"/>
                <w:szCs w:val="24"/>
                <w:lang w:val="lt-LT"/>
              </w:rPr>
            </w:pPr>
            <w:r w:rsidRPr="000C570A">
              <w:rPr>
                <w:rFonts w:ascii="Times New Roman" w:hAnsi="Times New Roman" w:cs="Times New Roman"/>
                <w:sz w:val="24"/>
                <w:szCs w:val="24"/>
                <w:lang w:val="lt-LT"/>
              </w:rPr>
              <w:t>30 cm šalčiui nejautraus sluoksnio įrengimas</w:t>
            </w:r>
          </w:p>
        </w:tc>
        <w:tc>
          <w:tcPr>
            <w:tcW w:w="1012" w:type="dxa"/>
          </w:tcPr>
          <w:p w14:paraId="066A0C89" w14:textId="77777777" w:rsidR="00175B9A" w:rsidRPr="000C570A" w:rsidRDefault="00175B9A" w:rsidP="00A05613">
            <w:pPr>
              <w:jc w:val="center"/>
              <w:rPr>
                <w:rFonts w:ascii="Times New Roman" w:hAnsi="Times New Roman" w:cs="Times New Roman"/>
                <w:sz w:val="24"/>
                <w:szCs w:val="24"/>
                <w:lang w:val="lt-LT"/>
              </w:rPr>
            </w:pPr>
            <w:r w:rsidRPr="000C570A">
              <w:rPr>
                <w:rFonts w:ascii="Times New Roman" w:hAnsi="Times New Roman" w:cs="Times New Roman"/>
                <w:sz w:val="24"/>
                <w:szCs w:val="24"/>
                <w:lang w:val="lt-LT"/>
              </w:rPr>
              <w:t>m³</w:t>
            </w:r>
          </w:p>
        </w:tc>
        <w:tc>
          <w:tcPr>
            <w:tcW w:w="890" w:type="dxa"/>
          </w:tcPr>
          <w:p w14:paraId="2D6F9812" w14:textId="77777777" w:rsidR="00175B9A" w:rsidRPr="000C570A" w:rsidRDefault="00175B9A" w:rsidP="00A05613">
            <w:pPr>
              <w:jc w:val="center"/>
              <w:rPr>
                <w:rFonts w:ascii="Times New Roman" w:hAnsi="Times New Roman" w:cs="Times New Roman"/>
                <w:sz w:val="24"/>
                <w:szCs w:val="24"/>
                <w:lang w:val="lt-LT"/>
              </w:rPr>
            </w:pPr>
            <w:r w:rsidRPr="000C570A">
              <w:rPr>
                <w:rFonts w:ascii="Times New Roman" w:hAnsi="Times New Roman" w:cs="Times New Roman"/>
                <w:sz w:val="24"/>
                <w:szCs w:val="24"/>
                <w:lang w:val="lt-LT"/>
              </w:rPr>
              <w:t>206</w:t>
            </w:r>
          </w:p>
        </w:tc>
        <w:tc>
          <w:tcPr>
            <w:tcW w:w="1074" w:type="dxa"/>
          </w:tcPr>
          <w:p w14:paraId="2D29BC23" w14:textId="77777777" w:rsidR="00175B9A" w:rsidRPr="000C570A" w:rsidRDefault="00175B9A" w:rsidP="00A05613">
            <w:pPr>
              <w:jc w:val="center"/>
              <w:rPr>
                <w:rFonts w:ascii="Times New Roman" w:hAnsi="Times New Roman" w:cs="Times New Roman"/>
                <w:sz w:val="24"/>
                <w:szCs w:val="24"/>
                <w:lang w:val="lt-LT"/>
              </w:rPr>
            </w:pPr>
          </w:p>
        </w:tc>
        <w:tc>
          <w:tcPr>
            <w:tcW w:w="1045" w:type="dxa"/>
          </w:tcPr>
          <w:p w14:paraId="35235D23" w14:textId="77777777" w:rsidR="00175B9A" w:rsidRPr="000C570A" w:rsidRDefault="00175B9A" w:rsidP="00A05613">
            <w:pPr>
              <w:jc w:val="center"/>
              <w:rPr>
                <w:rFonts w:ascii="Times New Roman" w:hAnsi="Times New Roman" w:cs="Times New Roman"/>
                <w:sz w:val="24"/>
                <w:szCs w:val="24"/>
                <w:lang w:val="lt-LT"/>
              </w:rPr>
            </w:pPr>
          </w:p>
        </w:tc>
      </w:tr>
      <w:tr w:rsidR="00175B9A" w:rsidRPr="000C570A" w14:paraId="719BB37C" w14:textId="77777777" w:rsidTr="009E6462">
        <w:tc>
          <w:tcPr>
            <w:tcW w:w="804" w:type="dxa"/>
          </w:tcPr>
          <w:p w14:paraId="56926330" w14:textId="77777777" w:rsidR="00175B9A" w:rsidRPr="000C570A" w:rsidRDefault="00175B9A" w:rsidP="00A05613">
            <w:pPr>
              <w:jc w:val="both"/>
              <w:rPr>
                <w:rFonts w:ascii="Times New Roman" w:hAnsi="Times New Roman" w:cs="Times New Roman"/>
                <w:sz w:val="24"/>
                <w:szCs w:val="24"/>
                <w:lang w:val="lt-LT"/>
              </w:rPr>
            </w:pPr>
            <w:r w:rsidRPr="000C570A">
              <w:rPr>
                <w:rFonts w:ascii="Times New Roman" w:hAnsi="Times New Roman" w:cs="Times New Roman"/>
                <w:sz w:val="24"/>
                <w:szCs w:val="24"/>
                <w:lang w:val="lt-LT"/>
              </w:rPr>
              <w:lastRenderedPageBreak/>
              <w:t>7.1.</w:t>
            </w:r>
          </w:p>
        </w:tc>
        <w:tc>
          <w:tcPr>
            <w:tcW w:w="4191" w:type="dxa"/>
          </w:tcPr>
          <w:p w14:paraId="48F41E4D" w14:textId="77777777" w:rsidR="00175B9A" w:rsidRPr="000C570A" w:rsidRDefault="00175B9A" w:rsidP="00A05613">
            <w:pPr>
              <w:rPr>
                <w:rFonts w:ascii="Times New Roman" w:hAnsi="Times New Roman" w:cs="Times New Roman"/>
                <w:sz w:val="24"/>
                <w:szCs w:val="24"/>
                <w:lang w:val="lt-LT"/>
              </w:rPr>
            </w:pPr>
            <w:r w:rsidRPr="000C570A">
              <w:rPr>
                <w:rFonts w:ascii="Times New Roman" w:hAnsi="Times New Roman" w:cs="Times New Roman"/>
                <w:sz w:val="24"/>
                <w:szCs w:val="24"/>
                <w:lang w:val="lt-LT"/>
              </w:rPr>
              <w:t>30 cm šalčiui nejautraus sluoksnio įrengimas</w:t>
            </w:r>
          </w:p>
        </w:tc>
        <w:tc>
          <w:tcPr>
            <w:tcW w:w="1012" w:type="dxa"/>
          </w:tcPr>
          <w:p w14:paraId="583B3F19" w14:textId="77777777" w:rsidR="00175B9A" w:rsidRPr="000C570A" w:rsidRDefault="00175B9A" w:rsidP="00A05613">
            <w:pPr>
              <w:jc w:val="center"/>
              <w:rPr>
                <w:rFonts w:ascii="Times New Roman" w:hAnsi="Times New Roman" w:cs="Times New Roman"/>
                <w:sz w:val="24"/>
                <w:szCs w:val="24"/>
                <w:lang w:val="lt-LT"/>
              </w:rPr>
            </w:pPr>
            <w:r w:rsidRPr="000C570A">
              <w:rPr>
                <w:rFonts w:ascii="Times New Roman" w:hAnsi="Times New Roman" w:cs="Times New Roman"/>
                <w:sz w:val="24"/>
                <w:szCs w:val="24"/>
                <w:lang w:val="lt-LT"/>
              </w:rPr>
              <w:t>m³</w:t>
            </w:r>
          </w:p>
        </w:tc>
        <w:tc>
          <w:tcPr>
            <w:tcW w:w="890" w:type="dxa"/>
          </w:tcPr>
          <w:p w14:paraId="73F074BA" w14:textId="77777777" w:rsidR="00175B9A" w:rsidRPr="000C570A" w:rsidRDefault="00175B9A" w:rsidP="00A05613">
            <w:pPr>
              <w:jc w:val="center"/>
              <w:rPr>
                <w:rFonts w:ascii="Times New Roman" w:hAnsi="Times New Roman" w:cs="Times New Roman"/>
                <w:sz w:val="24"/>
                <w:szCs w:val="24"/>
                <w:lang w:val="lt-LT"/>
              </w:rPr>
            </w:pPr>
            <w:r w:rsidRPr="000C570A">
              <w:rPr>
                <w:rFonts w:ascii="Times New Roman" w:hAnsi="Times New Roman" w:cs="Times New Roman"/>
                <w:sz w:val="24"/>
                <w:szCs w:val="24"/>
                <w:lang w:val="lt-LT"/>
              </w:rPr>
              <w:t>571</w:t>
            </w:r>
          </w:p>
        </w:tc>
        <w:tc>
          <w:tcPr>
            <w:tcW w:w="1074" w:type="dxa"/>
          </w:tcPr>
          <w:p w14:paraId="6ABAEAD2" w14:textId="77777777" w:rsidR="00175B9A" w:rsidRPr="000C570A" w:rsidRDefault="00175B9A" w:rsidP="00A05613">
            <w:pPr>
              <w:jc w:val="center"/>
              <w:rPr>
                <w:rFonts w:ascii="Times New Roman" w:hAnsi="Times New Roman" w:cs="Times New Roman"/>
                <w:sz w:val="24"/>
                <w:szCs w:val="24"/>
                <w:lang w:val="lt-LT"/>
              </w:rPr>
            </w:pPr>
          </w:p>
        </w:tc>
        <w:tc>
          <w:tcPr>
            <w:tcW w:w="1045" w:type="dxa"/>
          </w:tcPr>
          <w:p w14:paraId="1FCF5FD2" w14:textId="77777777" w:rsidR="00175B9A" w:rsidRPr="000C570A" w:rsidRDefault="00175B9A" w:rsidP="00A05613">
            <w:pPr>
              <w:jc w:val="center"/>
              <w:rPr>
                <w:rFonts w:ascii="Times New Roman" w:hAnsi="Times New Roman" w:cs="Times New Roman"/>
                <w:sz w:val="24"/>
                <w:szCs w:val="24"/>
                <w:lang w:val="lt-LT"/>
              </w:rPr>
            </w:pPr>
          </w:p>
        </w:tc>
      </w:tr>
    </w:tbl>
    <w:p w14:paraId="7D417EB9" w14:textId="77777777" w:rsidR="00175B9A" w:rsidRDefault="00175B9A" w:rsidP="00A05613">
      <w:pPr>
        <w:spacing w:after="0" w:line="240" w:lineRule="auto"/>
        <w:rPr>
          <w:rFonts w:ascii="Times New Roman" w:hAnsi="Times New Roman" w:cs="Times New Roman"/>
          <w:sz w:val="24"/>
          <w:szCs w:val="24"/>
        </w:rPr>
      </w:pPr>
    </w:p>
    <w:p w14:paraId="09ADC649" w14:textId="3D14297C" w:rsidR="00A05613" w:rsidRPr="00A05613" w:rsidRDefault="00A05613" w:rsidP="00A05613">
      <w:pPr>
        <w:spacing w:after="0" w:line="240" w:lineRule="auto"/>
        <w:rPr>
          <w:rFonts w:ascii="Times New Roman" w:hAnsi="Times New Roman" w:cs="Times New Roman"/>
          <w:b/>
          <w:bCs/>
          <w:sz w:val="24"/>
          <w:szCs w:val="24"/>
        </w:rPr>
      </w:pPr>
      <w:r w:rsidRPr="00A05613">
        <w:rPr>
          <w:rFonts w:ascii="Times New Roman" w:hAnsi="Times New Roman" w:cs="Times New Roman"/>
          <w:b/>
          <w:bCs/>
          <w:sz w:val="24"/>
          <w:szCs w:val="24"/>
        </w:rPr>
        <w:t>Vertintis ŠNS su storiu 32 cm, pridedamas patikslintas orientacinis darbų kiekių žiniaraštis.</w:t>
      </w:r>
    </w:p>
    <w:p w14:paraId="1449C64D" w14:textId="77777777" w:rsidR="00A05613" w:rsidRPr="000C570A" w:rsidRDefault="00A05613" w:rsidP="00A05613">
      <w:pPr>
        <w:spacing w:after="0" w:line="240" w:lineRule="auto"/>
        <w:rPr>
          <w:rFonts w:ascii="Times New Roman" w:hAnsi="Times New Roman" w:cs="Times New Roman"/>
          <w:sz w:val="24"/>
          <w:szCs w:val="24"/>
        </w:rPr>
      </w:pPr>
    </w:p>
    <w:p w14:paraId="54A787F3" w14:textId="4E959AA0" w:rsidR="00175B9A" w:rsidRPr="000C570A" w:rsidRDefault="00A05613" w:rsidP="00A0561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175B9A" w:rsidRPr="000C570A">
        <w:rPr>
          <w:rFonts w:ascii="Times New Roman" w:hAnsi="Times New Roman" w:cs="Times New Roman"/>
          <w:sz w:val="24"/>
          <w:szCs w:val="24"/>
        </w:rPr>
        <w:t>.Prašome pateikti nuovažų 5 tipo ir 4 tipo kvadratus ir konstrukcijos storius</w:t>
      </w:r>
      <w:r w:rsidR="00F0212E">
        <w:rPr>
          <w:rFonts w:ascii="Times New Roman" w:hAnsi="Times New Roman" w:cs="Times New Roman"/>
          <w:sz w:val="24"/>
          <w:szCs w:val="24"/>
        </w:rPr>
        <w:t>.</w:t>
      </w:r>
    </w:p>
    <w:p w14:paraId="77A8C534" w14:textId="77777777" w:rsidR="00175B9A" w:rsidRDefault="00175B9A" w:rsidP="00A05613">
      <w:pPr>
        <w:spacing w:after="0" w:line="240" w:lineRule="auto"/>
        <w:rPr>
          <w:rFonts w:ascii="Times New Roman" w:hAnsi="Times New Roman" w:cs="Times New Roman"/>
          <w:sz w:val="24"/>
          <w:szCs w:val="24"/>
        </w:rPr>
      </w:pPr>
    </w:p>
    <w:p w14:paraId="1B54951A" w14:textId="14392F57" w:rsidR="00A05613" w:rsidRPr="00F0212E" w:rsidRDefault="00F0212E" w:rsidP="00A05613">
      <w:pPr>
        <w:spacing w:after="0" w:line="240" w:lineRule="auto"/>
        <w:rPr>
          <w:rFonts w:ascii="Times New Roman" w:hAnsi="Times New Roman" w:cs="Times New Roman"/>
          <w:b/>
          <w:bCs/>
          <w:sz w:val="24"/>
          <w:szCs w:val="24"/>
        </w:rPr>
      </w:pPr>
      <w:r w:rsidRPr="00F0212E">
        <w:rPr>
          <w:rFonts w:ascii="Times New Roman" w:hAnsi="Times New Roman" w:cs="Times New Roman"/>
          <w:b/>
          <w:bCs/>
          <w:sz w:val="24"/>
          <w:szCs w:val="24"/>
        </w:rPr>
        <w:t>Projektinėje</w:t>
      </w:r>
      <w:r w:rsidR="00A05613" w:rsidRPr="00A05613">
        <w:rPr>
          <w:rFonts w:ascii="Times New Roman" w:hAnsi="Times New Roman" w:cs="Times New Roman"/>
          <w:b/>
          <w:bCs/>
          <w:sz w:val="24"/>
          <w:szCs w:val="24"/>
        </w:rPr>
        <w:t xml:space="preserve"> </w:t>
      </w:r>
      <w:r w:rsidRPr="00F0212E">
        <w:rPr>
          <w:rFonts w:ascii="Times New Roman" w:hAnsi="Times New Roman" w:cs="Times New Roman"/>
          <w:b/>
          <w:bCs/>
          <w:sz w:val="24"/>
          <w:szCs w:val="24"/>
        </w:rPr>
        <w:t>dokumentacijoje</w:t>
      </w:r>
      <w:r w:rsidR="00A05613" w:rsidRPr="00A05613">
        <w:rPr>
          <w:rFonts w:ascii="Times New Roman" w:hAnsi="Times New Roman" w:cs="Times New Roman"/>
          <w:b/>
          <w:bCs/>
          <w:sz w:val="24"/>
          <w:szCs w:val="24"/>
        </w:rPr>
        <w:t xml:space="preserve"> pateikti nuovažų pločiai ir įsukimo spinduliai, nuovažos </w:t>
      </w:r>
      <w:r w:rsidRPr="00F0212E">
        <w:rPr>
          <w:rFonts w:ascii="Times New Roman" w:hAnsi="Times New Roman" w:cs="Times New Roman"/>
          <w:b/>
          <w:bCs/>
          <w:sz w:val="24"/>
          <w:szCs w:val="24"/>
        </w:rPr>
        <w:t>į</w:t>
      </w:r>
      <w:r w:rsidR="00A05613" w:rsidRPr="00A05613">
        <w:rPr>
          <w:rFonts w:ascii="Times New Roman" w:hAnsi="Times New Roman" w:cs="Times New Roman"/>
          <w:b/>
          <w:bCs/>
          <w:sz w:val="24"/>
          <w:szCs w:val="24"/>
        </w:rPr>
        <w:t>renginėjamos iki sklypo ribos</w:t>
      </w:r>
      <w:r w:rsidRPr="00F0212E">
        <w:rPr>
          <w:rFonts w:ascii="Times New Roman" w:hAnsi="Times New Roman" w:cs="Times New Roman"/>
          <w:b/>
          <w:bCs/>
          <w:sz w:val="24"/>
          <w:szCs w:val="24"/>
        </w:rPr>
        <w:t xml:space="preserve">. Nuovažų konstrukcija tokia pat kaip ir važiuojamosios dalies. Pateikiame </w:t>
      </w:r>
      <w:proofErr w:type="spellStart"/>
      <w:r w:rsidRPr="00F0212E">
        <w:rPr>
          <w:rFonts w:ascii="Times New Roman" w:hAnsi="Times New Roman" w:cs="Times New Roman"/>
          <w:b/>
          <w:bCs/>
          <w:sz w:val="24"/>
          <w:szCs w:val="24"/>
        </w:rPr>
        <w:t>dwg</w:t>
      </w:r>
      <w:proofErr w:type="spellEnd"/>
      <w:r w:rsidRPr="00F0212E">
        <w:rPr>
          <w:rFonts w:ascii="Times New Roman" w:hAnsi="Times New Roman" w:cs="Times New Roman"/>
          <w:b/>
          <w:bCs/>
          <w:sz w:val="24"/>
          <w:szCs w:val="24"/>
        </w:rPr>
        <w:t xml:space="preserve"> formato failą kiekiems įsivertinti.</w:t>
      </w:r>
    </w:p>
    <w:sectPr w:rsidR="00A05613" w:rsidRPr="00F0212E" w:rsidSect="0059596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1FA"/>
    <w:multiLevelType w:val="hybridMultilevel"/>
    <w:tmpl w:val="0D98EE8E"/>
    <w:lvl w:ilvl="0" w:tplc="FFFFFFFF">
      <w:start w:val="1"/>
      <w:numFmt w:val="decimal"/>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993D0F"/>
    <w:multiLevelType w:val="hybridMultilevel"/>
    <w:tmpl w:val="93EE92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CF579B3"/>
    <w:multiLevelType w:val="hybridMultilevel"/>
    <w:tmpl w:val="C7989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D401F5"/>
    <w:multiLevelType w:val="hybridMultilevel"/>
    <w:tmpl w:val="CBFAEFB0"/>
    <w:lvl w:ilvl="0" w:tplc="B2169252">
      <w:start w:val="1"/>
      <w:numFmt w:val="decimal"/>
      <w:lvlText w:val="%1."/>
      <w:lvlJc w:val="left"/>
      <w:pPr>
        <w:ind w:left="720" w:hanging="360"/>
      </w:pPr>
      <w:rPr>
        <w:rFonts w:ascii="Verdana" w:eastAsiaTheme="minorHAnsi" w:hAnsi="Verdan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3B5750"/>
    <w:multiLevelType w:val="hybridMultilevel"/>
    <w:tmpl w:val="DEEA7244"/>
    <w:lvl w:ilvl="0" w:tplc="F44C9516">
      <w:start w:val="1"/>
      <w:numFmt w:val="decimal"/>
      <w:lvlText w:val="%1."/>
      <w:lvlJc w:val="left"/>
      <w:pPr>
        <w:ind w:left="0" w:hanging="360"/>
      </w:pPr>
      <w:rPr>
        <w:rFonts w:hint="default"/>
        <w:b/>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20"/>
    <w:rsid w:val="000C570A"/>
    <w:rsid w:val="00117F8A"/>
    <w:rsid w:val="00175B9A"/>
    <w:rsid w:val="001E2E1E"/>
    <w:rsid w:val="003E0E81"/>
    <w:rsid w:val="003E3FC4"/>
    <w:rsid w:val="00526F0A"/>
    <w:rsid w:val="00595964"/>
    <w:rsid w:val="008D2803"/>
    <w:rsid w:val="008F0796"/>
    <w:rsid w:val="00971776"/>
    <w:rsid w:val="009C3655"/>
    <w:rsid w:val="00A05613"/>
    <w:rsid w:val="00B871A7"/>
    <w:rsid w:val="00BE3335"/>
    <w:rsid w:val="00CB5120"/>
    <w:rsid w:val="00D34FF6"/>
    <w:rsid w:val="00F0212E"/>
    <w:rsid w:val="00FB66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9155"/>
  <w15:chartTrackingRefBased/>
  <w15:docId w15:val="{5827A15C-9716-44C1-9FB6-82BADD56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5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5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51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51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51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51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51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51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51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51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51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51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51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51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51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51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51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51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51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51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51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51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512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B5120"/>
    <w:pPr>
      <w:ind w:left="720"/>
      <w:contextualSpacing/>
    </w:pPr>
  </w:style>
  <w:style w:type="character" w:styleId="Rykuspabraukimas">
    <w:name w:val="Intense Emphasis"/>
    <w:basedOn w:val="Numatytasispastraiposriftas"/>
    <w:uiPriority w:val="21"/>
    <w:qFormat/>
    <w:rsid w:val="00CB5120"/>
    <w:rPr>
      <w:i/>
      <w:iCs/>
      <w:color w:val="0F4761" w:themeColor="accent1" w:themeShade="BF"/>
    </w:rPr>
  </w:style>
  <w:style w:type="paragraph" w:styleId="Iskirtacitata">
    <w:name w:val="Intense Quote"/>
    <w:basedOn w:val="prastasis"/>
    <w:next w:val="prastasis"/>
    <w:link w:val="IskirtacitataDiagrama"/>
    <w:uiPriority w:val="30"/>
    <w:qFormat/>
    <w:rsid w:val="00CB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5120"/>
    <w:rPr>
      <w:i/>
      <w:iCs/>
      <w:color w:val="0F4761" w:themeColor="accent1" w:themeShade="BF"/>
    </w:rPr>
  </w:style>
  <w:style w:type="character" w:styleId="Rykinuoroda">
    <w:name w:val="Intense Reference"/>
    <w:basedOn w:val="Numatytasispastraiposriftas"/>
    <w:uiPriority w:val="32"/>
    <w:qFormat/>
    <w:rsid w:val="00CB512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5120"/>
  </w:style>
  <w:style w:type="table" w:styleId="Lentelstinklelis">
    <w:name w:val="Table Grid"/>
    <w:basedOn w:val="prastojilentel"/>
    <w:uiPriority w:val="39"/>
    <w:rsid w:val="00175B9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6017">
      <w:bodyDiv w:val="1"/>
      <w:marLeft w:val="0"/>
      <w:marRight w:val="0"/>
      <w:marTop w:val="0"/>
      <w:marBottom w:val="0"/>
      <w:divBdr>
        <w:top w:val="none" w:sz="0" w:space="0" w:color="auto"/>
        <w:left w:val="none" w:sz="0" w:space="0" w:color="auto"/>
        <w:bottom w:val="none" w:sz="0" w:space="0" w:color="auto"/>
        <w:right w:val="none" w:sz="0" w:space="0" w:color="auto"/>
      </w:divBdr>
    </w:div>
    <w:div w:id="208693066">
      <w:bodyDiv w:val="1"/>
      <w:marLeft w:val="0"/>
      <w:marRight w:val="0"/>
      <w:marTop w:val="0"/>
      <w:marBottom w:val="0"/>
      <w:divBdr>
        <w:top w:val="none" w:sz="0" w:space="0" w:color="auto"/>
        <w:left w:val="none" w:sz="0" w:space="0" w:color="auto"/>
        <w:bottom w:val="none" w:sz="0" w:space="0" w:color="auto"/>
        <w:right w:val="none" w:sz="0" w:space="0" w:color="auto"/>
      </w:divBdr>
    </w:div>
    <w:div w:id="283272885">
      <w:bodyDiv w:val="1"/>
      <w:marLeft w:val="0"/>
      <w:marRight w:val="0"/>
      <w:marTop w:val="0"/>
      <w:marBottom w:val="0"/>
      <w:divBdr>
        <w:top w:val="none" w:sz="0" w:space="0" w:color="auto"/>
        <w:left w:val="none" w:sz="0" w:space="0" w:color="auto"/>
        <w:bottom w:val="none" w:sz="0" w:space="0" w:color="auto"/>
        <w:right w:val="none" w:sz="0" w:space="0" w:color="auto"/>
      </w:divBdr>
    </w:div>
    <w:div w:id="511070424">
      <w:bodyDiv w:val="1"/>
      <w:marLeft w:val="0"/>
      <w:marRight w:val="0"/>
      <w:marTop w:val="0"/>
      <w:marBottom w:val="0"/>
      <w:divBdr>
        <w:top w:val="none" w:sz="0" w:space="0" w:color="auto"/>
        <w:left w:val="none" w:sz="0" w:space="0" w:color="auto"/>
        <w:bottom w:val="none" w:sz="0" w:space="0" w:color="auto"/>
        <w:right w:val="none" w:sz="0" w:space="0" w:color="auto"/>
      </w:divBdr>
    </w:div>
    <w:div w:id="554048918">
      <w:bodyDiv w:val="1"/>
      <w:marLeft w:val="0"/>
      <w:marRight w:val="0"/>
      <w:marTop w:val="0"/>
      <w:marBottom w:val="0"/>
      <w:divBdr>
        <w:top w:val="none" w:sz="0" w:space="0" w:color="auto"/>
        <w:left w:val="none" w:sz="0" w:space="0" w:color="auto"/>
        <w:bottom w:val="none" w:sz="0" w:space="0" w:color="auto"/>
        <w:right w:val="none" w:sz="0" w:space="0" w:color="auto"/>
      </w:divBdr>
    </w:div>
    <w:div w:id="841776473">
      <w:bodyDiv w:val="1"/>
      <w:marLeft w:val="0"/>
      <w:marRight w:val="0"/>
      <w:marTop w:val="0"/>
      <w:marBottom w:val="0"/>
      <w:divBdr>
        <w:top w:val="none" w:sz="0" w:space="0" w:color="auto"/>
        <w:left w:val="none" w:sz="0" w:space="0" w:color="auto"/>
        <w:bottom w:val="none" w:sz="0" w:space="0" w:color="auto"/>
        <w:right w:val="none" w:sz="0" w:space="0" w:color="auto"/>
      </w:divBdr>
    </w:div>
    <w:div w:id="1953441636">
      <w:bodyDiv w:val="1"/>
      <w:marLeft w:val="0"/>
      <w:marRight w:val="0"/>
      <w:marTop w:val="0"/>
      <w:marBottom w:val="0"/>
      <w:divBdr>
        <w:top w:val="none" w:sz="0" w:space="0" w:color="auto"/>
        <w:left w:val="none" w:sz="0" w:space="0" w:color="auto"/>
        <w:bottom w:val="none" w:sz="0" w:space="0" w:color="auto"/>
        <w:right w:val="none" w:sz="0" w:space="0" w:color="auto"/>
      </w:divBdr>
    </w:div>
    <w:div w:id="20426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2336</Words>
  <Characters>1333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Karalevičienė | Alkesta</dc:creator>
  <cp:keywords/>
  <dc:description/>
  <cp:lastModifiedBy>Naudotojas</cp:lastModifiedBy>
  <cp:revision>2</cp:revision>
  <dcterms:created xsi:type="dcterms:W3CDTF">2025-06-06T05:12:00Z</dcterms:created>
  <dcterms:modified xsi:type="dcterms:W3CDTF">2025-06-06T05:12:00Z</dcterms:modified>
</cp:coreProperties>
</file>