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DCE1" w14:textId="77777777" w:rsidR="009F43BE" w:rsidRPr="00A85160" w:rsidRDefault="009F43BE" w:rsidP="009F43BE">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028FFE6B" w14:textId="77777777" w:rsidR="009F43BE" w:rsidRDefault="009F43BE" w:rsidP="00F23F8B">
      <w:pPr>
        <w:jc w:val="center"/>
        <w:rPr>
          <w:rFonts w:ascii="Times New Roman" w:hAnsi="Times New Roman" w:cs="Times New Roman"/>
          <w:sz w:val="24"/>
          <w:szCs w:val="24"/>
          <w:lang w:val="en-US"/>
        </w:rPr>
      </w:pPr>
    </w:p>
    <w:p w14:paraId="366AFA65" w14:textId="212AD091" w:rsidR="007F2EB1" w:rsidRPr="009F43BE" w:rsidRDefault="00E87014" w:rsidP="00F23F8B">
      <w:pPr>
        <w:jc w:val="center"/>
        <w:rPr>
          <w:rFonts w:ascii="Times New Roman" w:hAnsi="Times New Roman" w:cs="Times New Roman"/>
          <w:b/>
          <w:bCs/>
          <w:sz w:val="24"/>
          <w:szCs w:val="24"/>
          <w:lang w:val="en-US"/>
        </w:rPr>
      </w:pPr>
      <w:r w:rsidRPr="009F43BE">
        <w:rPr>
          <w:rFonts w:ascii="Times New Roman" w:hAnsi="Times New Roman" w:cs="Times New Roman"/>
          <w:b/>
          <w:bCs/>
          <w:sz w:val="24"/>
          <w:szCs w:val="24"/>
          <w:lang w:val="en-US"/>
        </w:rPr>
        <w:t>TECHNINĖ SPECIFIKACIJA</w:t>
      </w:r>
    </w:p>
    <w:p w14:paraId="54CC59B0" w14:textId="0AB72BA0" w:rsidR="00CA71CF" w:rsidRDefault="00CA71CF" w:rsidP="00BA2001">
      <w:pPr>
        <w:jc w:val="both"/>
        <w:rPr>
          <w:rFonts w:ascii="Times New Roman" w:hAnsi="Times New Roman" w:cs="Times New Roman"/>
          <w:sz w:val="24"/>
          <w:szCs w:val="24"/>
        </w:rPr>
      </w:pPr>
    </w:p>
    <w:tbl>
      <w:tblPr>
        <w:tblStyle w:val="TableGrid"/>
        <w:tblW w:w="10065" w:type="dxa"/>
        <w:tblInd w:w="-147" w:type="dxa"/>
        <w:tblLayout w:type="fixed"/>
        <w:tblLook w:val="04A0" w:firstRow="1" w:lastRow="0" w:firstColumn="1" w:lastColumn="0" w:noHBand="0" w:noVBand="1"/>
      </w:tblPr>
      <w:tblGrid>
        <w:gridCol w:w="1702"/>
        <w:gridCol w:w="5244"/>
        <w:gridCol w:w="3119"/>
      </w:tblGrid>
      <w:tr w:rsidR="00F85559" w:rsidRPr="005A4B8C" w14:paraId="3B3AA393" w14:textId="77777777" w:rsidTr="00FA3165">
        <w:tc>
          <w:tcPr>
            <w:tcW w:w="1702" w:type="dxa"/>
            <w:vAlign w:val="center"/>
          </w:tcPr>
          <w:p w14:paraId="5F8EF273" w14:textId="2E42FC98" w:rsidR="00F85559" w:rsidRPr="002369D3" w:rsidRDefault="00F85559" w:rsidP="002A62E1">
            <w:pPr>
              <w:jc w:val="center"/>
              <w:rPr>
                <w:rFonts w:ascii="Times New Roman" w:hAnsi="Times New Roman" w:cs="Times New Roman"/>
                <w:b/>
                <w:sz w:val="24"/>
                <w:szCs w:val="24"/>
              </w:rPr>
            </w:pPr>
            <w:r w:rsidRPr="002369D3">
              <w:rPr>
                <w:rFonts w:ascii="Times New Roman" w:hAnsi="Times New Roman" w:cs="Times New Roman"/>
                <w:b/>
                <w:color w:val="000000"/>
                <w:sz w:val="24"/>
                <w:szCs w:val="24"/>
              </w:rPr>
              <w:t>Parametrai</w:t>
            </w:r>
          </w:p>
        </w:tc>
        <w:tc>
          <w:tcPr>
            <w:tcW w:w="5244" w:type="dxa"/>
            <w:vAlign w:val="center"/>
          </w:tcPr>
          <w:p w14:paraId="09F80816" w14:textId="5AE12EDB" w:rsidR="00F85559" w:rsidRPr="002369D3" w:rsidRDefault="00F85559" w:rsidP="002A62E1">
            <w:pPr>
              <w:jc w:val="center"/>
              <w:rPr>
                <w:rFonts w:ascii="Times New Roman" w:hAnsi="Times New Roman" w:cs="Times New Roman"/>
                <w:color w:val="000000" w:themeColor="text1"/>
                <w:sz w:val="24"/>
                <w:szCs w:val="24"/>
              </w:rPr>
            </w:pPr>
            <w:r w:rsidRPr="002369D3">
              <w:rPr>
                <w:rFonts w:ascii="Times New Roman" w:hAnsi="Times New Roman" w:cs="Times New Roman"/>
                <w:b/>
                <w:color w:val="000000"/>
                <w:sz w:val="24"/>
                <w:szCs w:val="24"/>
              </w:rPr>
              <w:t>Reikalavimai parametrams</w:t>
            </w:r>
          </w:p>
        </w:tc>
        <w:tc>
          <w:tcPr>
            <w:tcW w:w="3119" w:type="dxa"/>
          </w:tcPr>
          <w:p w14:paraId="32728534" w14:textId="77777777" w:rsidR="00F85559" w:rsidRPr="002369D3" w:rsidRDefault="00F85559" w:rsidP="002A62E1">
            <w:pPr>
              <w:tabs>
                <w:tab w:val="left" w:pos="851"/>
              </w:tabs>
              <w:jc w:val="center"/>
              <w:rPr>
                <w:rFonts w:ascii="Times New Roman" w:hAnsi="Times New Roman" w:cs="Times New Roman"/>
                <w:b/>
                <w:sz w:val="24"/>
                <w:szCs w:val="24"/>
              </w:rPr>
            </w:pPr>
            <w:r w:rsidRPr="002369D3">
              <w:rPr>
                <w:rFonts w:ascii="Times New Roman" w:hAnsi="Times New Roman" w:cs="Times New Roman"/>
                <w:b/>
                <w:sz w:val="24"/>
                <w:szCs w:val="24"/>
              </w:rPr>
              <w:t>Tiekėjo siūloma parametro reikšmė</w:t>
            </w:r>
          </w:p>
          <w:p w14:paraId="6E6CEA30" w14:textId="77777777" w:rsidR="00F85559" w:rsidRPr="002369D3" w:rsidRDefault="00F85559" w:rsidP="002A62E1">
            <w:pPr>
              <w:tabs>
                <w:tab w:val="left" w:pos="851"/>
              </w:tabs>
              <w:jc w:val="center"/>
              <w:rPr>
                <w:rFonts w:ascii="Times New Roman" w:hAnsi="Times New Roman" w:cs="Times New Roman"/>
                <w:color w:val="FF0000"/>
                <w:sz w:val="24"/>
                <w:szCs w:val="24"/>
              </w:rPr>
            </w:pPr>
          </w:p>
          <w:p w14:paraId="0B5AF376" w14:textId="63612C85" w:rsidR="00F85559" w:rsidRPr="002369D3" w:rsidRDefault="00F85559" w:rsidP="002A62E1">
            <w:pPr>
              <w:jc w:val="center"/>
              <w:rPr>
                <w:rFonts w:ascii="Times New Roman" w:hAnsi="Times New Roman" w:cs="Times New Roman"/>
                <w:color w:val="000000" w:themeColor="text1"/>
                <w:sz w:val="24"/>
                <w:szCs w:val="24"/>
              </w:rPr>
            </w:pPr>
            <w:r w:rsidRPr="002369D3">
              <w:rPr>
                <w:rFonts w:ascii="Times New Roman" w:hAnsi="Times New Roman" w:cs="Times New Roman"/>
                <w:color w:val="FF0000"/>
                <w:sz w:val="24"/>
                <w:szCs w:val="24"/>
              </w:rPr>
              <w:t>(pildo tiekėjas)</w:t>
            </w:r>
          </w:p>
        </w:tc>
      </w:tr>
      <w:tr w:rsidR="006C3230" w:rsidRPr="005A4B8C" w14:paraId="7DB61511" w14:textId="77777777" w:rsidTr="00FA3165">
        <w:tc>
          <w:tcPr>
            <w:tcW w:w="1702" w:type="dxa"/>
          </w:tcPr>
          <w:p w14:paraId="69D77E29" w14:textId="53A21099" w:rsidR="006C3230" w:rsidRPr="00E452B4" w:rsidRDefault="006C3230" w:rsidP="002A62E1">
            <w:pPr>
              <w:jc w:val="center"/>
              <w:rPr>
                <w:rFonts w:ascii="Times New Roman" w:hAnsi="Times New Roman" w:cs="Times New Roman"/>
                <w:bCs/>
                <w:sz w:val="20"/>
                <w:szCs w:val="20"/>
              </w:rPr>
            </w:pPr>
            <w:r w:rsidRPr="00E452B4">
              <w:rPr>
                <w:rFonts w:ascii="Times New Roman" w:hAnsi="Times New Roman" w:cs="Times New Roman"/>
                <w:bCs/>
                <w:sz w:val="20"/>
                <w:szCs w:val="20"/>
              </w:rPr>
              <w:t>1</w:t>
            </w:r>
          </w:p>
        </w:tc>
        <w:tc>
          <w:tcPr>
            <w:tcW w:w="5244" w:type="dxa"/>
          </w:tcPr>
          <w:p w14:paraId="0B0FD8E5" w14:textId="0B63A164" w:rsidR="006C3230" w:rsidRPr="00E452B4" w:rsidRDefault="006C3230" w:rsidP="002A62E1">
            <w:pPr>
              <w:jc w:val="center"/>
              <w:rPr>
                <w:rFonts w:ascii="Times New Roman" w:hAnsi="Times New Roman" w:cs="Times New Roman"/>
                <w:bCs/>
                <w:color w:val="000000" w:themeColor="text1"/>
                <w:sz w:val="20"/>
                <w:szCs w:val="20"/>
              </w:rPr>
            </w:pPr>
            <w:r w:rsidRPr="00E452B4">
              <w:rPr>
                <w:rFonts w:ascii="Times New Roman" w:hAnsi="Times New Roman" w:cs="Times New Roman"/>
                <w:bCs/>
                <w:color w:val="000000" w:themeColor="text1"/>
                <w:sz w:val="20"/>
                <w:szCs w:val="20"/>
              </w:rPr>
              <w:t>2</w:t>
            </w:r>
          </w:p>
        </w:tc>
        <w:tc>
          <w:tcPr>
            <w:tcW w:w="3119" w:type="dxa"/>
          </w:tcPr>
          <w:p w14:paraId="7A006F2D" w14:textId="004B368D" w:rsidR="006C3230" w:rsidRPr="005A4B8C" w:rsidRDefault="006C3230" w:rsidP="002A62E1">
            <w:pPr>
              <w:jc w:val="center"/>
              <w:rPr>
                <w:rFonts w:ascii="Times New Roman" w:hAnsi="Times New Roman" w:cs="Times New Roman"/>
                <w:color w:val="000000" w:themeColor="text1"/>
                <w:sz w:val="20"/>
                <w:szCs w:val="20"/>
              </w:rPr>
            </w:pPr>
            <w:r w:rsidRPr="005A4B8C">
              <w:rPr>
                <w:rFonts w:ascii="Times New Roman" w:hAnsi="Times New Roman" w:cs="Times New Roman"/>
                <w:color w:val="000000" w:themeColor="text1"/>
                <w:sz w:val="20"/>
                <w:szCs w:val="20"/>
              </w:rPr>
              <w:t>3</w:t>
            </w:r>
          </w:p>
        </w:tc>
      </w:tr>
      <w:tr w:rsidR="00BD4FC3" w:rsidRPr="005A4B8C" w14:paraId="732EF2A6" w14:textId="1E80057A" w:rsidTr="00FA3165">
        <w:tc>
          <w:tcPr>
            <w:tcW w:w="10065" w:type="dxa"/>
            <w:gridSpan w:val="3"/>
          </w:tcPr>
          <w:p w14:paraId="493707B8" w14:textId="77777777" w:rsidR="00BD4FC3" w:rsidRPr="005A4B8C" w:rsidRDefault="00BD4FC3" w:rsidP="002A62E1">
            <w:pPr>
              <w:jc w:val="both"/>
              <w:rPr>
                <w:rFonts w:ascii="Times New Roman" w:hAnsi="Times New Roman" w:cs="Times New Roman"/>
                <w:b/>
                <w:sz w:val="24"/>
                <w:szCs w:val="24"/>
              </w:rPr>
            </w:pPr>
          </w:p>
          <w:p w14:paraId="1CACD808" w14:textId="44861129" w:rsidR="00BD4FC3" w:rsidRPr="005A4B8C" w:rsidRDefault="00BD4FC3" w:rsidP="002A62E1">
            <w:pPr>
              <w:jc w:val="both"/>
              <w:rPr>
                <w:rFonts w:ascii="Times New Roman" w:hAnsi="Times New Roman" w:cs="Times New Roman"/>
                <w:color w:val="000000" w:themeColor="text1"/>
                <w:sz w:val="24"/>
                <w:szCs w:val="24"/>
              </w:rPr>
            </w:pPr>
            <w:r w:rsidRPr="005A4B8C">
              <w:rPr>
                <w:rFonts w:ascii="Times New Roman" w:hAnsi="Times New Roman" w:cs="Times New Roman"/>
                <w:b/>
                <w:sz w:val="24"/>
                <w:szCs w:val="24"/>
              </w:rPr>
              <w:t xml:space="preserve">Pirkimo objektas: </w:t>
            </w:r>
            <w:r w:rsidRPr="005A4B8C">
              <w:rPr>
                <w:rFonts w:ascii="Times New Roman" w:hAnsi="Times New Roman" w:cs="Times New Roman"/>
                <w:sz w:val="24"/>
                <w:szCs w:val="24"/>
              </w:rPr>
              <w:t xml:space="preserve"> </w:t>
            </w:r>
            <w:r w:rsidRPr="005A4B8C">
              <w:rPr>
                <w:rFonts w:ascii="Times New Roman" w:hAnsi="Times New Roman" w:cs="Times New Roman"/>
                <w:color w:val="000000" w:themeColor="text1"/>
                <w:sz w:val="24"/>
                <w:szCs w:val="24"/>
              </w:rPr>
              <w:t xml:space="preserve">Pramogų ir </w:t>
            </w:r>
            <w:r w:rsidRPr="005A4B8C">
              <w:rPr>
                <w:rStyle w:val="fontstyle01"/>
                <w:rFonts w:ascii="Times New Roman" w:hAnsi="Times New Roman" w:cs="Times New Roman"/>
                <w:color w:val="000000" w:themeColor="text1"/>
              </w:rPr>
              <w:t>laisvalaikio</w:t>
            </w:r>
            <w:r w:rsidRPr="005A4B8C">
              <w:rPr>
                <w:rFonts w:ascii="Times New Roman" w:hAnsi="Times New Roman" w:cs="Times New Roman"/>
              </w:rPr>
              <w:t xml:space="preserve"> </w:t>
            </w:r>
            <w:r w:rsidRPr="005A4B8C">
              <w:rPr>
                <w:rFonts w:ascii="Times New Roman" w:hAnsi="Times New Roman" w:cs="Times New Roman"/>
                <w:color w:val="000000" w:themeColor="text1"/>
                <w:sz w:val="24"/>
                <w:szCs w:val="24"/>
              </w:rPr>
              <w:t>dovanų kupona</w:t>
            </w:r>
            <w:r w:rsidR="00315F7A">
              <w:rPr>
                <w:rFonts w:ascii="Times New Roman" w:hAnsi="Times New Roman" w:cs="Times New Roman"/>
                <w:color w:val="000000" w:themeColor="text1"/>
                <w:sz w:val="24"/>
                <w:szCs w:val="24"/>
              </w:rPr>
              <w:t>i</w:t>
            </w:r>
            <w:r w:rsidR="00A7576E">
              <w:rPr>
                <w:rFonts w:ascii="Times New Roman" w:hAnsi="Times New Roman" w:cs="Times New Roman"/>
                <w:color w:val="000000" w:themeColor="text1"/>
                <w:sz w:val="24"/>
                <w:szCs w:val="24"/>
              </w:rPr>
              <w:t xml:space="preserve"> </w:t>
            </w:r>
            <w:r w:rsidR="00A7576E" w:rsidRPr="0053122D">
              <w:rPr>
                <w:rFonts w:ascii="Times New Roman" w:hAnsi="Times New Roman" w:cs="Times New Roman"/>
                <w:color w:val="000000" w:themeColor="text1"/>
                <w:sz w:val="24"/>
                <w:szCs w:val="24"/>
              </w:rPr>
              <w:t>(</w:t>
            </w:r>
            <w:r w:rsidR="002F2AE9" w:rsidRPr="0053122D">
              <w:rPr>
                <w:rFonts w:ascii="Times New Roman" w:hAnsi="Times New Roman" w:cs="Times New Roman"/>
                <w:i/>
                <w:iCs/>
                <w:color w:val="000000" w:themeColor="text1"/>
                <w:sz w:val="24"/>
                <w:szCs w:val="24"/>
              </w:rPr>
              <w:t>skirt</w:t>
            </w:r>
            <w:r w:rsidR="00315F7A">
              <w:rPr>
                <w:rFonts w:ascii="Times New Roman" w:hAnsi="Times New Roman" w:cs="Times New Roman"/>
                <w:i/>
                <w:iCs/>
                <w:color w:val="000000" w:themeColor="text1"/>
                <w:sz w:val="24"/>
                <w:szCs w:val="24"/>
              </w:rPr>
              <w:t>i</w:t>
            </w:r>
            <w:r w:rsidR="002F2AE9" w:rsidRPr="0053122D">
              <w:rPr>
                <w:rFonts w:ascii="Times New Roman" w:hAnsi="Times New Roman" w:cs="Times New Roman"/>
                <w:i/>
                <w:iCs/>
                <w:color w:val="000000" w:themeColor="text1"/>
                <w:sz w:val="24"/>
                <w:szCs w:val="24"/>
              </w:rPr>
              <w:t xml:space="preserve"> moksleiviams</w:t>
            </w:r>
            <w:r w:rsidR="002F2AE9" w:rsidRPr="0053122D">
              <w:rPr>
                <w:rFonts w:ascii="Times New Roman" w:hAnsi="Times New Roman" w:cs="Times New Roman"/>
                <w:color w:val="000000" w:themeColor="text1"/>
                <w:sz w:val="24"/>
                <w:szCs w:val="24"/>
              </w:rPr>
              <w:t>)</w:t>
            </w:r>
          </w:p>
          <w:p w14:paraId="305EEE24" w14:textId="57A2F4B7" w:rsidR="00BD4FC3" w:rsidRPr="005A4B8C" w:rsidRDefault="00BD4FC3" w:rsidP="002A62E1">
            <w:pPr>
              <w:jc w:val="both"/>
              <w:rPr>
                <w:rFonts w:ascii="Times New Roman" w:hAnsi="Times New Roman" w:cs="Times New Roman"/>
                <w:sz w:val="24"/>
                <w:szCs w:val="24"/>
              </w:rPr>
            </w:pPr>
          </w:p>
        </w:tc>
      </w:tr>
      <w:tr w:rsidR="009F43BE" w:rsidRPr="005A4B8C" w14:paraId="21101F79" w14:textId="6FD205D0" w:rsidTr="00FA3165">
        <w:trPr>
          <w:trHeight w:val="865"/>
        </w:trPr>
        <w:tc>
          <w:tcPr>
            <w:tcW w:w="1702" w:type="dxa"/>
            <w:vMerge w:val="restart"/>
          </w:tcPr>
          <w:p w14:paraId="6B1FC615" w14:textId="2895BEA1" w:rsidR="009F43BE" w:rsidRPr="005A4B8C" w:rsidRDefault="009F43BE" w:rsidP="002A62E1">
            <w:pPr>
              <w:jc w:val="both"/>
              <w:rPr>
                <w:rFonts w:ascii="Times New Roman" w:hAnsi="Times New Roman" w:cs="Times New Roman"/>
                <w:b/>
                <w:sz w:val="24"/>
                <w:szCs w:val="24"/>
              </w:rPr>
            </w:pPr>
            <w:r w:rsidRPr="005A4B8C">
              <w:rPr>
                <w:rFonts w:ascii="Times New Roman" w:hAnsi="Times New Roman" w:cs="Times New Roman"/>
                <w:b/>
                <w:sz w:val="24"/>
                <w:szCs w:val="24"/>
              </w:rPr>
              <w:t>Reikalavimai</w:t>
            </w:r>
          </w:p>
        </w:tc>
        <w:tc>
          <w:tcPr>
            <w:tcW w:w="5244" w:type="dxa"/>
          </w:tcPr>
          <w:p w14:paraId="3CFF1687" w14:textId="2CCFF79D" w:rsidR="009F43BE" w:rsidRPr="005A4B8C" w:rsidRDefault="009F43BE" w:rsidP="002A62E1">
            <w:pPr>
              <w:pStyle w:val="ListParagraph"/>
              <w:numPr>
                <w:ilvl w:val="0"/>
                <w:numId w:val="3"/>
              </w:numPr>
              <w:ind w:left="313" w:hanging="313"/>
              <w:jc w:val="both"/>
              <w:rPr>
                <w:rFonts w:ascii="Times New Roman" w:hAnsi="Times New Roman" w:cs="Times New Roman"/>
                <w:sz w:val="24"/>
                <w:szCs w:val="24"/>
              </w:rPr>
            </w:pPr>
            <w:r w:rsidRPr="005A4B8C">
              <w:rPr>
                <w:rFonts w:ascii="Times New Roman" w:hAnsi="Times New Roman" w:cs="Times New Roman"/>
                <w:sz w:val="24"/>
                <w:szCs w:val="24"/>
              </w:rPr>
              <w:t xml:space="preserve">Dovanų kuponas – 10 EUR vertės, kuris suteikia teisę gauti tiekėjų teikiamas paslaugas, ar įsigyti prekes iš nurodyto asortimento. </w:t>
            </w:r>
          </w:p>
        </w:tc>
        <w:tc>
          <w:tcPr>
            <w:tcW w:w="3119" w:type="dxa"/>
          </w:tcPr>
          <w:p w14:paraId="6735F472" w14:textId="77777777" w:rsidR="009F43BE" w:rsidRPr="005A4B8C" w:rsidRDefault="009F43BE" w:rsidP="002A62E1">
            <w:pPr>
              <w:spacing w:after="160"/>
              <w:jc w:val="both"/>
              <w:rPr>
                <w:rFonts w:ascii="Times New Roman" w:hAnsi="Times New Roman" w:cs="Times New Roman"/>
                <w:sz w:val="24"/>
                <w:szCs w:val="24"/>
              </w:rPr>
            </w:pPr>
          </w:p>
        </w:tc>
      </w:tr>
      <w:tr w:rsidR="00376720" w:rsidRPr="005A4B8C" w14:paraId="5C98CC14" w14:textId="1F2984EC" w:rsidTr="00376720">
        <w:trPr>
          <w:trHeight w:val="1230"/>
        </w:trPr>
        <w:tc>
          <w:tcPr>
            <w:tcW w:w="1702" w:type="dxa"/>
            <w:vMerge/>
          </w:tcPr>
          <w:p w14:paraId="0294240D" w14:textId="77777777" w:rsidR="00376720" w:rsidRPr="005A4B8C" w:rsidRDefault="00376720" w:rsidP="002A62E1">
            <w:pPr>
              <w:jc w:val="both"/>
              <w:rPr>
                <w:rFonts w:ascii="Times New Roman" w:hAnsi="Times New Roman" w:cs="Times New Roman"/>
                <w:sz w:val="24"/>
                <w:szCs w:val="24"/>
              </w:rPr>
            </w:pPr>
          </w:p>
        </w:tc>
        <w:tc>
          <w:tcPr>
            <w:tcW w:w="5244" w:type="dxa"/>
            <w:vMerge w:val="restart"/>
          </w:tcPr>
          <w:p w14:paraId="07BADB59" w14:textId="25A3D35A" w:rsidR="00376720" w:rsidRDefault="00376720" w:rsidP="002A62E1">
            <w:pPr>
              <w:pStyle w:val="ListParagraph"/>
              <w:numPr>
                <w:ilvl w:val="0"/>
                <w:numId w:val="3"/>
              </w:numPr>
              <w:ind w:left="313" w:hanging="313"/>
              <w:jc w:val="both"/>
              <w:rPr>
                <w:rFonts w:ascii="Times New Roman" w:hAnsi="Times New Roman" w:cs="Times New Roman"/>
                <w:color w:val="000000" w:themeColor="text1"/>
                <w:sz w:val="24"/>
                <w:szCs w:val="24"/>
              </w:rPr>
            </w:pPr>
            <w:r w:rsidRPr="005A4B8C">
              <w:rPr>
                <w:rFonts w:ascii="Times New Roman" w:hAnsi="Times New Roman" w:cs="Times New Roman"/>
                <w:color w:val="000000" w:themeColor="text1"/>
                <w:sz w:val="24"/>
                <w:szCs w:val="24"/>
              </w:rPr>
              <w:t>Dovanų kuponu galima atsiskaityti tiekėjo internetinėje parduotuvėje arba visose tiekėjo fizinėse parduotuvėse Lietuvoje už prekes ar suteiktas paslaugas, įskaitant, bet neapsiribojant:</w:t>
            </w:r>
          </w:p>
          <w:p w14:paraId="18EFDFCA" w14:textId="11766D22" w:rsidR="00376720" w:rsidRPr="00376720" w:rsidRDefault="00376720" w:rsidP="00376720">
            <w:pPr>
              <w:jc w:val="both"/>
              <w:rPr>
                <w:rFonts w:ascii="Times New Roman" w:hAnsi="Times New Roman" w:cs="Times New Roman"/>
                <w:color w:val="000000" w:themeColor="text1"/>
                <w:sz w:val="8"/>
                <w:szCs w:val="24"/>
              </w:rPr>
            </w:pPr>
          </w:p>
          <w:p w14:paraId="267DABEB" w14:textId="77777777" w:rsidR="00376720" w:rsidRPr="005A4B8C" w:rsidRDefault="00376720" w:rsidP="00B12683">
            <w:pPr>
              <w:pStyle w:val="ListParagraph"/>
              <w:numPr>
                <w:ilvl w:val="1"/>
                <w:numId w:val="3"/>
              </w:numPr>
              <w:ind w:left="880" w:hanging="502"/>
              <w:jc w:val="both"/>
              <w:rPr>
                <w:rFonts w:ascii="Times New Roman" w:hAnsi="Times New Roman" w:cs="Times New Roman"/>
                <w:color w:val="000000" w:themeColor="text1"/>
                <w:sz w:val="24"/>
                <w:szCs w:val="24"/>
              </w:rPr>
            </w:pPr>
            <w:r w:rsidRPr="005A4B8C">
              <w:rPr>
                <w:rFonts w:ascii="Times New Roman" w:hAnsi="Times New Roman" w:cs="Times New Roman"/>
                <w:color w:val="000000" w:themeColor="text1"/>
                <w:sz w:val="24"/>
                <w:szCs w:val="24"/>
              </w:rPr>
              <w:t xml:space="preserve"> oro pramogas; poilsį su nakvyne; sveikatinimą; vandens pramogas;</w:t>
            </w:r>
          </w:p>
          <w:p w14:paraId="0837B7F4" w14:textId="3E390DE5" w:rsidR="00376720" w:rsidRPr="005A4B8C" w:rsidRDefault="00376720" w:rsidP="00B12683">
            <w:pPr>
              <w:pStyle w:val="ListParagraph"/>
              <w:ind w:left="880"/>
              <w:jc w:val="both"/>
              <w:rPr>
                <w:rFonts w:ascii="Times New Roman" w:hAnsi="Times New Roman" w:cs="Times New Roman"/>
                <w:color w:val="000000" w:themeColor="text1"/>
                <w:sz w:val="24"/>
                <w:szCs w:val="24"/>
              </w:rPr>
            </w:pPr>
            <w:r w:rsidRPr="005A4B8C">
              <w:rPr>
                <w:rFonts w:ascii="Times New Roman" w:hAnsi="Times New Roman" w:cs="Times New Roman"/>
                <w:color w:val="000000" w:themeColor="text1"/>
                <w:sz w:val="24"/>
                <w:szCs w:val="24"/>
              </w:rPr>
              <w:t xml:space="preserve">SPA ir masažus; pasivažinėjimą </w:t>
            </w:r>
            <w:proofErr w:type="spellStart"/>
            <w:r w:rsidRPr="005A4B8C">
              <w:rPr>
                <w:rFonts w:ascii="Times New Roman" w:hAnsi="Times New Roman" w:cs="Times New Roman"/>
                <w:color w:val="000000" w:themeColor="text1"/>
                <w:sz w:val="24"/>
                <w:szCs w:val="24"/>
              </w:rPr>
              <w:t>superautomobiliais</w:t>
            </w:r>
            <w:proofErr w:type="spellEnd"/>
            <w:r w:rsidRPr="005A4B8C">
              <w:rPr>
                <w:rFonts w:ascii="Times New Roman" w:hAnsi="Times New Roman" w:cs="Times New Roman"/>
                <w:color w:val="000000" w:themeColor="text1"/>
                <w:sz w:val="24"/>
                <w:szCs w:val="24"/>
              </w:rPr>
              <w:t>; žemės pramogas; gurmanišką akimirką; žiemos pramogas; grožio procedūras; originalias, kūrybiškas ir linksmas dovanas.</w:t>
            </w:r>
          </w:p>
        </w:tc>
        <w:tc>
          <w:tcPr>
            <w:tcW w:w="3119" w:type="dxa"/>
          </w:tcPr>
          <w:p w14:paraId="16DD24C2" w14:textId="77777777" w:rsidR="00376720" w:rsidRPr="005A4B8C" w:rsidRDefault="00376720" w:rsidP="002A62E1">
            <w:pPr>
              <w:spacing w:after="160"/>
              <w:jc w:val="both"/>
              <w:rPr>
                <w:rFonts w:ascii="Times New Roman" w:hAnsi="Times New Roman" w:cs="Times New Roman"/>
                <w:color w:val="000000" w:themeColor="text1"/>
                <w:sz w:val="24"/>
                <w:szCs w:val="24"/>
              </w:rPr>
            </w:pPr>
          </w:p>
        </w:tc>
      </w:tr>
      <w:tr w:rsidR="00376720" w:rsidRPr="005A4B8C" w14:paraId="3E59AAF0" w14:textId="34926B05" w:rsidTr="00376720">
        <w:trPr>
          <w:trHeight w:val="1970"/>
        </w:trPr>
        <w:tc>
          <w:tcPr>
            <w:tcW w:w="1702" w:type="dxa"/>
            <w:vMerge/>
          </w:tcPr>
          <w:p w14:paraId="4D33AB2F" w14:textId="77777777" w:rsidR="00376720" w:rsidRPr="005A4B8C" w:rsidRDefault="00376720" w:rsidP="002A62E1">
            <w:pPr>
              <w:jc w:val="both"/>
              <w:rPr>
                <w:rFonts w:ascii="Times New Roman" w:hAnsi="Times New Roman" w:cs="Times New Roman"/>
                <w:sz w:val="24"/>
                <w:szCs w:val="24"/>
              </w:rPr>
            </w:pPr>
          </w:p>
        </w:tc>
        <w:tc>
          <w:tcPr>
            <w:tcW w:w="5244" w:type="dxa"/>
            <w:vMerge/>
          </w:tcPr>
          <w:p w14:paraId="523B0C74" w14:textId="5ED76141" w:rsidR="00376720" w:rsidRPr="005A4B8C" w:rsidRDefault="00376720" w:rsidP="002A62E1">
            <w:pPr>
              <w:pStyle w:val="ListParagraph"/>
              <w:ind w:left="880"/>
              <w:jc w:val="both"/>
              <w:rPr>
                <w:rFonts w:ascii="Times New Roman" w:hAnsi="Times New Roman" w:cs="Times New Roman"/>
                <w:color w:val="000000" w:themeColor="text1"/>
                <w:sz w:val="24"/>
                <w:szCs w:val="24"/>
              </w:rPr>
            </w:pPr>
          </w:p>
        </w:tc>
        <w:tc>
          <w:tcPr>
            <w:tcW w:w="3119" w:type="dxa"/>
          </w:tcPr>
          <w:p w14:paraId="70207821" w14:textId="77777777" w:rsidR="00376720" w:rsidRPr="005A4B8C" w:rsidRDefault="00376720" w:rsidP="002A62E1">
            <w:pPr>
              <w:spacing w:after="160"/>
              <w:ind w:left="378"/>
              <w:jc w:val="both"/>
              <w:rPr>
                <w:rFonts w:ascii="Times New Roman" w:hAnsi="Times New Roman" w:cs="Times New Roman"/>
                <w:color w:val="000000" w:themeColor="text1"/>
                <w:sz w:val="24"/>
                <w:szCs w:val="24"/>
              </w:rPr>
            </w:pPr>
          </w:p>
        </w:tc>
      </w:tr>
      <w:tr w:rsidR="00376720" w:rsidRPr="005A4B8C" w14:paraId="7AF41A9A" w14:textId="77777777" w:rsidTr="00376720">
        <w:trPr>
          <w:trHeight w:val="425"/>
        </w:trPr>
        <w:tc>
          <w:tcPr>
            <w:tcW w:w="1702" w:type="dxa"/>
            <w:vMerge/>
          </w:tcPr>
          <w:p w14:paraId="17BFD014" w14:textId="77777777" w:rsidR="00376720" w:rsidRPr="005A4B8C" w:rsidRDefault="00376720" w:rsidP="002A62E1">
            <w:pPr>
              <w:jc w:val="both"/>
              <w:rPr>
                <w:rFonts w:ascii="Times New Roman" w:hAnsi="Times New Roman" w:cs="Times New Roman"/>
                <w:sz w:val="24"/>
                <w:szCs w:val="24"/>
              </w:rPr>
            </w:pPr>
          </w:p>
        </w:tc>
        <w:tc>
          <w:tcPr>
            <w:tcW w:w="5244" w:type="dxa"/>
          </w:tcPr>
          <w:p w14:paraId="349E4BF5" w14:textId="7C3D3283" w:rsidR="00376720" w:rsidRPr="00376720" w:rsidRDefault="00376720" w:rsidP="00376720">
            <w:pPr>
              <w:pStyle w:val="ListParagraph"/>
              <w:numPr>
                <w:ilvl w:val="0"/>
                <w:numId w:val="3"/>
              </w:numPr>
              <w:ind w:left="321" w:hanging="321"/>
              <w:jc w:val="both"/>
              <w:rPr>
                <w:rFonts w:ascii="Times New Roman" w:hAnsi="Times New Roman" w:cs="Times New Roman"/>
                <w:color w:val="000000" w:themeColor="text1"/>
                <w:sz w:val="24"/>
                <w:szCs w:val="24"/>
              </w:rPr>
            </w:pPr>
            <w:r w:rsidRPr="00192581">
              <w:rPr>
                <w:rFonts w:ascii="Times New Roman" w:hAnsi="Times New Roman" w:cs="Times New Roman"/>
                <w:color w:val="000000" w:themeColor="text1"/>
                <w:sz w:val="24"/>
                <w:szCs w:val="24"/>
              </w:rPr>
              <w:t>Dovanų kupon</w:t>
            </w:r>
            <w:r w:rsidR="003612A2" w:rsidRPr="00192581">
              <w:rPr>
                <w:rFonts w:ascii="Times New Roman" w:hAnsi="Times New Roman" w:cs="Times New Roman"/>
                <w:color w:val="000000" w:themeColor="text1"/>
                <w:sz w:val="24"/>
                <w:szCs w:val="24"/>
              </w:rPr>
              <w:t xml:space="preserve">o gavėjas - </w:t>
            </w:r>
            <w:r w:rsidRPr="00192581">
              <w:rPr>
                <w:rFonts w:ascii="Times New Roman" w:hAnsi="Times New Roman" w:cs="Times New Roman"/>
                <w:color w:val="000000" w:themeColor="text1"/>
                <w:sz w:val="24"/>
                <w:szCs w:val="24"/>
              </w:rPr>
              <w:t>moksleivi</w:t>
            </w:r>
            <w:r w:rsidR="003612A2" w:rsidRPr="00192581">
              <w:rPr>
                <w:rFonts w:ascii="Times New Roman" w:hAnsi="Times New Roman" w:cs="Times New Roman"/>
                <w:color w:val="000000" w:themeColor="text1"/>
                <w:sz w:val="24"/>
                <w:szCs w:val="24"/>
              </w:rPr>
              <w:t>s</w:t>
            </w:r>
            <w:r w:rsidRPr="00192581">
              <w:rPr>
                <w:rFonts w:ascii="Times New Roman" w:hAnsi="Times New Roman" w:cs="Times New Roman"/>
                <w:color w:val="000000" w:themeColor="text1"/>
                <w:sz w:val="24"/>
                <w:szCs w:val="24"/>
              </w:rPr>
              <w:t>.</w:t>
            </w:r>
          </w:p>
        </w:tc>
        <w:tc>
          <w:tcPr>
            <w:tcW w:w="3119" w:type="dxa"/>
          </w:tcPr>
          <w:p w14:paraId="37D4D4CA" w14:textId="77777777" w:rsidR="00376720" w:rsidRPr="005A4B8C" w:rsidRDefault="00376720" w:rsidP="002A62E1">
            <w:pPr>
              <w:ind w:left="378"/>
              <w:jc w:val="both"/>
              <w:rPr>
                <w:rFonts w:ascii="Times New Roman" w:hAnsi="Times New Roman" w:cs="Times New Roman"/>
                <w:color w:val="000000" w:themeColor="text1"/>
                <w:sz w:val="24"/>
                <w:szCs w:val="24"/>
              </w:rPr>
            </w:pPr>
          </w:p>
        </w:tc>
      </w:tr>
      <w:tr w:rsidR="009F43BE" w:rsidRPr="005A4B8C" w14:paraId="536BB596" w14:textId="20778556" w:rsidTr="00376720">
        <w:trPr>
          <w:trHeight w:val="687"/>
        </w:trPr>
        <w:tc>
          <w:tcPr>
            <w:tcW w:w="1702" w:type="dxa"/>
            <w:vMerge/>
          </w:tcPr>
          <w:p w14:paraId="6CDA1430" w14:textId="77777777" w:rsidR="009F43BE" w:rsidRPr="005A4B8C" w:rsidRDefault="009F43BE" w:rsidP="002A62E1">
            <w:pPr>
              <w:jc w:val="both"/>
              <w:rPr>
                <w:rFonts w:ascii="Times New Roman" w:hAnsi="Times New Roman" w:cs="Times New Roman"/>
                <w:sz w:val="24"/>
                <w:szCs w:val="24"/>
              </w:rPr>
            </w:pPr>
          </w:p>
        </w:tc>
        <w:tc>
          <w:tcPr>
            <w:tcW w:w="5244" w:type="dxa"/>
          </w:tcPr>
          <w:p w14:paraId="05456CCD" w14:textId="761D6FEE" w:rsidR="009F43BE" w:rsidRPr="005A4B8C" w:rsidRDefault="009F43BE" w:rsidP="002A62E1">
            <w:pPr>
              <w:pStyle w:val="ListParagraph"/>
              <w:numPr>
                <w:ilvl w:val="0"/>
                <w:numId w:val="3"/>
              </w:numPr>
              <w:ind w:left="313" w:hanging="313"/>
              <w:jc w:val="both"/>
              <w:rPr>
                <w:rFonts w:ascii="Times New Roman" w:hAnsi="Times New Roman" w:cs="Times New Roman"/>
                <w:sz w:val="24"/>
                <w:szCs w:val="24"/>
              </w:rPr>
            </w:pPr>
            <w:r w:rsidRPr="005A4B8C">
              <w:rPr>
                <w:rFonts w:ascii="Times New Roman" w:hAnsi="Times New Roman" w:cs="Times New Roman"/>
                <w:sz w:val="24"/>
                <w:szCs w:val="24"/>
              </w:rPr>
              <w:t>Dovanų kuponas galioja</w:t>
            </w:r>
            <w:r w:rsidR="00416C00" w:rsidRPr="005A4B8C">
              <w:rPr>
                <w:rFonts w:ascii="Times New Roman" w:hAnsi="Times New Roman" w:cs="Times New Roman"/>
                <w:sz w:val="24"/>
                <w:szCs w:val="24"/>
              </w:rPr>
              <w:t xml:space="preserve"> ne mažiau</w:t>
            </w:r>
            <w:r w:rsidRPr="005A4B8C">
              <w:rPr>
                <w:rFonts w:ascii="Times New Roman" w:hAnsi="Times New Roman" w:cs="Times New Roman"/>
                <w:sz w:val="24"/>
                <w:szCs w:val="24"/>
              </w:rPr>
              <w:t xml:space="preserve"> 12 mėn. nuo įsigijimo datos. </w:t>
            </w:r>
          </w:p>
        </w:tc>
        <w:tc>
          <w:tcPr>
            <w:tcW w:w="3119" w:type="dxa"/>
          </w:tcPr>
          <w:p w14:paraId="2442EE2A" w14:textId="77777777" w:rsidR="009F43BE" w:rsidRPr="005A4B8C" w:rsidRDefault="009F43BE" w:rsidP="002A62E1">
            <w:pPr>
              <w:spacing w:after="160"/>
              <w:jc w:val="both"/>
              <w:rPr>
                <w:rFonts w:ascii="Times New Roman" w:hAnsi="Times New Roman" w:cs="Times New Roman"/>
                <w:sz w:val="24"/>
                <w:szCs w:val="24"/>
              </w:rPr>
            </w:pPr>
          </w:p>
        </w:tc>
      </w:tr>
      <w:tr w:rsidR="009F43BE" w:rsidRPr="005A4B8C" w14:paraId="3C076040" w14:textId="08CE73A3" w:rsidTr="00376720">
        <w:trPr>
          <w:trHeight w:val="696"/>
        </w:trPr>
        <w:tc>
          <w:tcPr>
            <w:tcW w:w="1702" w:type="dxa"/>
            <w:vMerge/>
          </w:tcPr>
          <w:p w14:paraId="66220F69" w14:textId="77777777" w:rsidR="009F43BE" w:rsidRPr="005A4B8C" w:rsidRDefault="009F43BE" w:rsidP="002A62E1">
            <w:pPr>
              <w:jc w:val="both"/>
              <w:rPr>
                <w:rFonts w:ascii="Times New Roman" w:hAnsi="Times New Roman" w:cs="Times New Roman"/>
                <w:sz w:val="24"/>
                <w:szCs w:val="24"/>
              </w:rPr>
            </w:pPr>
          </w:p>
        </w:tc>
        <w:tc>
          <w:tcPr>
            <w:tcW w:w="5244" w:type="dxa"/>
          </w:tcPr>
          <w:p w14:paraId="43B619C5" w14:textId="3F49B83B" w:rsidR="009F43BE" w:rsidRPr="005A4B8C" w:rsidRDefault="009F43BE" w:rsidP="002A62E1">
            <w:pPr>
              <w:pStyle w:val="ListParagraph"/>
              <w:numPr>
                <w:ilvl w:val="0"/>
                <w:numId w:val="3"/>
              </w:numPr>
              <w:ind w:left="313" w:hanging="313"/>
              <w:jc w:val="both"/>
              <w:rPr>
                <w:rFonts w:ascii="Times New Roman" w:hAnsi="Times New Roman" w:cs="Times New Roman"/>
                <w:sz w:val="24"/>
                <w:szCs w:val="24"/>
              </w:rPr>
            </w:pPr>
            <w:r w:rsidRPr="005A4B8C">
              <w:rPr>
                <w:rFonts w:ascii="Times New Roman" w:hAnsi="Times New Roman" w:cs="Times New Roman"/>
                <w:sz w:val="24"/>
                <w:szCs w:val="24"/>
              </w:rPr>
              <w:t>Dovanų kuponas yra vienkartinio ir daugkartinio panaudojimo.</w:t>
            </w:r>
          </w:p>
        </w:tc>
        <w:tc>
          <w:tcPr>
            <w:tcW w:w="3119" w:type="dxa"/>
          </w:tcPr>
          <w:p w14:paraId="7336DDA6" w14:textId="77777777" w:rsidR="009F43BE" w:rsidRPr="005A4B8C" w:rsidRDefault="009F43BE" w:rsidP="002A62E1">
            <w:pPr>
              <w:spacing w:after="160"/>
              <w:jc w:val="both"/>
              <w:rPr>
                <w:rFonts w:ascii="Times New Roman" w:hAnsi="Times New Roman" w:cs="Times New Roman"/>
                <w:sz w:val="24"/>
                <w:szCs w:val="24"/>
              </w:rPr>
            </w:pPr>
          </w:p>
        </w:tc>
      </w:tr>
      <w:tr w:rsidR="0053122D" w:rsidRPr="005A4B8C" w14:paraId="2FCB7B17" w14:textId="04330EE4" w:rsidTr="0053122D">
        <w:trPr>
          <w:trHeight w:val="1415"/>
        </w:trPr>
        <w:tc>
          <w:tcPr>
            <w:tcW w:w="1702" w:type="dxa"/>
            <w:vMerge/>
          </w:tcPr>
          <w:p w14:paraId="02044E3F" w14:textId="77777777" w:rsidR="0053122D" w:rsidRPr="005A4B8C" w:rsidRDefault="0053122D" w:rsidP="002A62E1">
            <w:pPr>
              <w:jc w:val="both"/>
              <w:rPr>
                <w:rFonts w:ascii="Times New Roman" w:hAnsi="Times New Roman" w:cs="Times New Roman"/>
                <w:sz w:val="24"/>
                <w:szCs w:val="24"/>
              </w:rPr>
            </w:pPr>
          </w:p>
        </w:tc>
        <w:tc>
          <w:tcPr>
            <w:tcW w:w="5244" w:type="dxa"/>
          </w:tcPr>
          <w:p w14:paraId="7A3A75F0" w14:textId="71C729A5" w:rsidR="0053122D" w:rsidRPr="005A4B8C" w:rsidRDefault="0053122D" w:rsidP="002A62E1">
            <w:pPr>
              <w:pStyle w:val="ListParagraph"/>
              <w:numPr>
                <w:ilvl w:val="0"/>
                <w:numId w:val="3"/>
              </w:numPr>
              <w:ind w:left="367" w:hanging="367"/>
              <w:rPr>
                <w:rFonts w:ascii="Times New Roman" w:hAnsi="Times New Roman" w:cs="Times New Roman"/>
                <w:sz w:val="24"/>
                <w:szCs w:val="24"/>
              </w:rPr>
            </w:pPr>
            <w:r w:rsidRPr="005A4B8C">
              <w:rPr>
                <w:rFonts w:ascii="Times New Roman" w:hAnsi="Times New Roman" w:cs="Times New Roman"/>
                <w:sz w:val="24"/>
                <w:szCs w:val="24"/>
              </w:rPr>
              <w:t>Dovanų kupon</w:t>
            </w:r>
            <w:r>
              <w:rPr>
                <w:rFonts w:ascii="Times New Roman" w:hAnsi="Times New Roman" w:cs="Times New Roman"/>
                <w:sz w:val="24"/>
                <w:szCs w:val="24"/>
              </w:rPr>
              <w:t xml:space="preserve">ą galima </w:t>
            </w:r>
            <w:r w:rsidRPr="005A4B8C">
              <w:rPr>
                <w:rFonts w:ascii="Times New Roman" w:hAnsi="Times New Roman" w:cs="Times New Roman"/>
                <w:sz w:val="24"/>
                <w:szCs w:val="24"/>
              </w:rPr>
              <w:t>pasikeisti į miest</w:t>
            </w:r>
            <w:r>
              <w:rPr>
                <w:rFonts w:ascii="Times New Roman" w:hAnsi="Times New Roman" w:cs="Times New Roman"/>
                <w:sz w:val="24"/>
                <w:szCs w:val="24"/>
              </w:rPr>
              <w:t>o</w:t>
            </w:r>
            <w:r w:rsidRPr="005A4B8C">
              <w:rPr>
                <w:rFonts w:ascii="Times New Roman" w:hAnsi="Times New Roman" w:cs="Times New Roman"/>
                <w:sz w:val="24"/>
                <w:szCs w:val="24"/>
              </w:rPr>
              <w:t xml:space="preserve"> dovanų kortel</w:t>
            </w:r>
            <w:r>
              <w:rPr>
                <w:rFonts w:ascii="Times New Roman" w:hAnsi="Times New Roman" w:cs="Times New Roman"/>
                <w:sz w:val="24"/>
                <w:szCs w:val="24"/>
              </w:rPr>
              <w:t>ę</w:t>
            </w:r>
            <w:r w:rsidRPr="005A4B8C">
              <w:rPr>
                <w:rFonts w:ascii="Times New Roman" w:hAnsi="Times New Roman" w:cs="Times New Roman"/>
                <w:sz w:val="24"/>
                <w:szCs w:val="24"/>
              </w:rPr>
              <w:t>: Vilnius/Kaunas/Klaipėda/Šiauliai/Anykščiai/Druskininkai/Birštonas/ Biržai</w:t>
            </w:r>
          </w:p>
        </w:tc>
        <w:tc>
          <w:tcPr>
            <w:tcW w:w="3119" w:type="dxa"/>
          </w:tcPr>
          <w:p w14:paraId="35CEF1E8" w14:textId="77777777" w:rsidR="0053122D" w:rsidRPr="005A4B8C" w:rsidRDefault="0053122D" w:rsidP="002A62E1">
            <w:pPr>
              <w:spacing w:after="160"/>
              <w:jc w:val="both"/>
              <w:rPr>
                <w:rFonts w:ascii="Times New Roman" w:hAnsi="Times New Roman" w:cs="Times New Roman"/>
                <w:sz w:val="24"/>
                <w:szCs w:val="24"/>
              </w:rPr>
            </w:pPr>
          </w:p>
        </w:tc>
      </w:tr>
      <w:tr w:rsidR="009F43BE" w:rsidRPr="005A4B8C" w14:paraId="59520AB4" w14:textId="645E6C14" w:rsidTr="00FA3165">
        <w:trPr>
          <w:trHeight w:val="435"/>
        </w:trPr>
        <w:tc>
          <w:tcPr>
            <w:tcW w:w="1702" w:type="dxa"/>
            <w:vMerge w:val="restart"/>
          </w:tcPr>
          <w:p w14:paraId="4E3A64EF" w14:textId="2312F034" w:rsidR="009F43BE" w:rsidRPr="005A4B8C" w:rsidRDefault="009F43BE" w:rsidP="002A62E1">
            <w:pPr>
              <w:rPr>
                <w:rFonts w:ascii="Times New Roman" w:hAnsi="Times New Roman" w:cs="Times New Roman"/>
                <w:sz w:val="24"/>
                <w:szCs w:val="24"/>
              </w:rPr>
            </w:pPr>
            <w:r w:rsidRPr="005A4B8C">
              <w:rPr>
                <w:rFonts w:ascii="Times New Roman" w:hAnsi="Times New Roman" w:cs="Times New Roman"/>
                <w:b/>
                <w:sz w:val="24"/>
                <w:szCs w:val="24"/>
              </w:rPr>
              <w:t>Kita svarbi informacija</w:t>
            </w:r>
          </w:p>
        </w:tc>
        <w:tc>
          <w:tcPr>
            <w:tcW w:w="5244" w:type="dxa"/>
          </w:tcPr>
          <w:p w14:paraId="313F0290" w14:textId="282C20DF" w:rsidR="009F43BE" w:rsidRPr="005A4B8C" w:rsidRDefault="009F43BE" w:rsidP="002A62E1">
            <w:pPr>
              <w:pStyle w:val="elementtoproof"/>
              <w:numPr>
                <w:ilvl w:val="0"/>
                <w:numId w:val="7"/>
              </w:numPr>
              <w:spacing w:after="160"/>
              <w:ind w:left="313" w:hanging="284"/>
              <w:rPr>
                <w:kern w:val="2"/>
                <w:lang w:eastAsia="en-US"/>
                <w14:ligatures w14:val="standardContextual"/>
              </w:rPr>
            </w:pPr>
            <w:r w:rsidRPr="005A4B8C">
              <w:rPr>
                <w:kern w:val="2"/>
                <w:lang w:eastAsia="en-US"/>
                <w14:ligatures w14:val="standardContextual"/>
              </w:rPr>
              <w:t>Dovanų kuponas nėra keičiamas ir pinigai už jį negrąžinami.</w:t>
            </w:r>
          </w:p>
        </w:tc>
        <w:tc>
          <w:tcPr>
            <w:tcW w:w="3119" w:type="dxa"/>
          </w:tcPr>
          <w:p w14:paraId="1565339A" w14:textId="77777777" w:rsidR="009F43BE" w:rsidRPr="005A4B8C" w:rsidRDefault="009F43BE" w:rsidP="002A62E1">
            <w:pPr>
              <w:pStyle w:val="elementtoproof"/>
              <w:spacing w:after="160"/>
              <w:rPr>
                <w:kern w:val="2"/>
                <w:lang w:eastAsia="en-US"/>
                <w14:ligatures w14:val="standardContextual"/>
              </w:rPr>
            </w:pPr>
          </w:p>
        </w:tc>
      </w:tr>
      <w:tr w:rsidR="009F43BE" w:rsidRPr="005A4B8C" w14:paraId="5A3B3F4A" w14:textId="21383FA8" w:rsidTr="00FA3165">
        <w:trPr>
          <w:trHeight w:val="1094"/>
        </w:trPr>
        <w:tc>
          <w:tcPr>
            <w:tcW w:w="1702" w:type="dxa"/>
            <w:vMerge/>
          </w:tcPr>
          <w:p w14:paraId="2855E225" w14:textId="77777777" w:rsidR="009F43BE" w:rsidRPr="005A4B8C" w:rsidRDefault="009F43BE" w:rsidP="002A62E1">
            <w:pPr>
              <w:jc w:val="both"/>
              <w:rPr>
                <w:rFonts w:ascii="Times New Roman" w:hAnsi="Times New Roman" w:cs="Times New Roman"/>
                <w:b/>
                <w:sz w:val="24"/>
                <w:szCs w:val="24"/>
              </w:rPr>
            </w:pPr>
          </w:p>
        </w:tc>
        <w:tc>
          <w:tcPr>
            <w:tcW w:w="5244" w:type="dxa"/>
          </w:tcPr>
          <w:p w14:paraId="01D16C7A" w14:textId="40769263" w:rsidR="009F43BE" w:rsidRPr="005A4B8C" w:rsidRDefault="009F43BE" w:rsidP="002A62E1">
            <w:pPr>
              <w:pStyle w:val="elementtoproof"/>
              <w:numPr>
                <w:ilvl w:val="0"/>
                <w:numId w:val="7"/>
              </w:numPr>
              <w:spacing w:after="160"/>
              <w:ind w:left="313" w:hanging="284"/>
              <w:rPr>
                <w:kern w:val="2"/>
                <w:lang w:eastAsia="en-US"/>
                <w14:ligatures w14:val="standardContextual"/>
              </w:rPr>
            </w:pPr>
            <w:r w:rsidRPr="005A4B8C">
              <w:rPr>
                <w:kern w:val="2"/>
                <w:lang w:eastAsia="en-US"/>
                <w14:ligatures w14:val="standardContextual"/>
              </w:rPr>
              <w:t>Jei perkamų prekių/paslaugų kaina yra didesnė už dovanų kupono sumą, pirkėjas padengia skirtumą kitais apmokėjimo būdais (grynais pinigais arba banko kortele).</w:t>
            </w:r>
          </w:p>
        </w:tc>
        <w:tc>
          <w:tcPr>
            <w:tcW w:w="3119" w:type="dxa"/>
          </w:tcPr>
          <w:p w14:paraId="05EECDED" w14:textId="77777777" w:rsidR="009F43BE" w:rsidRPr="005A4B8C" w:rsidRDefault="009F43BE" w:rsidP="002A62E1">
            <w:pPr>
              <w:pStyle w:val="elementtoproof"/>
              <w:spacing w:after="160"/>
              <w:rPr>
                <w:kern w:val="2"/>
                <w:lang w:eastAsia="en-US"/>
                <w14:ligatures w14:val="standardContextual"/>
              </w:rPr>
            </w:pPr>
          </w:p>
        </w:tc>
      </w:tr>
    </w:tbl>
    <w:p w14:paraId="0B657B5B" w14:textId="77777777" w:rsidR="00750112" w:rsidRDefault="00750112" w:rsidP="00CF3852">
      <w:pPr>
        <w:spacing w:after="0" w:line="240" w:lineRule="auto"/>
        <w:ind w:firstLine="720"/>
        <w:rPr>
          <w:rFonts w:ascii="Times New Roman" w:eastAsia="Arial Unicode MS" w:hAnsi="Times New Roman" w:cs="Times New Roman"/>
          <w:b/>
          <w:bCs/>
          <w:szCs w:val="24"/>
        </w:rPr>
      </w:pPr>
    </w:p>
    <w:p w14:paraId="400D3D54" w14:textId="77777777" w:rsidR="003F35E6" w:rsidRPr="00BE34FE" w:rsidRDefault="003F35E6" w:rsidP="003F35E6">
      <w:pPr>
        <w:shd w:val="clear" w:color="auto" w:fill="FFFFFF"/>
        <w:spacing w:after="0" w:line="240" w:lineRule="auto"/>
        <w:jc w:val="both"/>
        <w:rPr>
          <w:rFonts w:ascii="Times New Roman" w:hAnsi="Times New Roman" w:cs="Times New Roman"/>
          <w:color w:val="000000"/>
          <w:bdr w:val="none" w:sz="0" w:space="0" w:color="auto" w:frame="1"/>
          <w:lang w:eastAsia="lt-LT"/>
        </w:rPr>
      </w:pPr>
      <w:r w:rsidRPr="00BE34FE">
        <w:rPr>
          <w:rFonts w:ascii="Times New Roman" w:hAnsi="Times New Roman" w:cs="Times New Roman"/>
          <w:color w:val="000000"/>
          <w:bdr w:val="none" w:sz="0" w:space="0" w:color="auto" w:frame="1"/>
          <w:lang w:eastAsia="lt-LT"/>
        </w:rPr>
        <w:t>APLINKOS APSAUGOS REIKALAVIMAI:</w:t>
      </w:r>
    </w:p>
    <w:p w14:paraId="4CF02F08" w14:textId="77777777" w:rsidR="003F35E6" w:rsidRPr="00BE34FE" w:rsidRDefault="003F35E6" w:rsidP="00AC01B0">
      <w:pPr>
        <w:shd w:val="clear" w:color="auto" w:fill="FFFFFF"/>
        <w:spacing w:after="0" w:line="240" w:lineRule="auto"/>
        <w:ind w:firstLine="1296"/>
        <w:jc w:val="both"/>
        <w:rPr>
          <w:rFonts w:ascii="Times New Roman" w:hAnsi="Times New Roman" w:cs="Times New Roman"/>
          <w:color w:val="000000"/>
          <w:bdr w:val="none" w:sz="0" w:space="0" w:color="auto" w:frame="1"/>
          <w:lang w:eastAsia="lt-LT"/>
        </w:rPr>
      </w:pPr>
      <w:r w:rsidRPr="00BE34FE">
        <w:rPr>
          <w:rFonts w:ascii="Times New Roman" w:hAnsi="Times New Roman" w:cs="Times New Roman"/>
          <w:color w:val="000000"/>
          <w:bdr w:val="none" w:sz="0" w:space="0" w:color="auto" w:frame="1"/>
          <w:lang w:eastAsia="lt-LT"/>
        </w:rPr>
        <w:t xml:space="preserve">Vykdomas žaliasis pirkimas pagal Lietuvos Respublikos aplinkos ministro 2011 m. birželio 28 d. įsakymu Nr. D1-508 patvirtinto Aplinkos apsaugos kriterijų taikymo, vykdant žaliuosius </w:t>
      </w:r>
      <w:r w:rsidRPr="00BE34FE">
        <w:rPr>
          <w:rFonts w:ascii="Times New Roman" w:hAnsi="Times New Roman" w:cs="Times New Roman"/>
          <w:color w:val="000000"/>
          <w:bdr w:val="none" w:sz="0" w:space="0" w:color="auto" w:frame="1"/>
          <w:lang w:eastAsia="lt-LT"/>
        </w:rPr>
        <w:lastRenderedPageBreak/>
        <w:t>pirkimus, tvarkos aprašo (toliau – Tvarkos aprašas) 4.4.4.3. p., prekei pagaminti naudojama mažiau ar nenaudojama pavojingųjų cheminių medžiagų, neteršiama aplinka ir nekeliamas pavojus sveikatai. Tiekėjas Prekes privalės pristatyti ne kelių eismo piko valandomis, t.y.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CBF44FF" w14:textId="77777777" w:rsidR="003F35E6" w:rsidRPr="00BE34FE" w:rsidRDefault="003F35E6" w:rsidP="00376720">
      <w:pPr>
        <w:shd w:val="clear" w:color="auto" w:fill="FFFFFF"/>
        <w:spacing w:after="0" w:line="240" w:lineRule="auto"/>
        <w:jc w:val="both"/>
        <w:rPr>
          <w:rFonts w:ascii="Times New Roman" w:hAnsi="Times New Roman" w:cs="Times New Roman"/>
          <w:color w:val="000000"/>
          <w:bdr w:val="none" w:sz="0" w:space="0" w:color="auto" w:frame="1"/>
          <w:lang w:eastAsia="lt-LT"/>
        </w:rPr>
      </w:pPr>
    </w:p>
    <w:sectPr w:rsidR="003F35E6" w:rsidRPr="00BE34FE" w:rsidSect="00750112">
      <w:pgSz w:w="11906" w:h="16838"/>
      <w:pgMar w:top="1276"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30F"/>
    <w:multiLevelType w:val="hybridMultilevel"/>
    <w:tmpl w:val="0858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778F"/>
    <w:multiLevelType w:val="hybridMultilevel"/>
    <w:tmpl w:val="E2403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35501D"/>
    <w:multiLevelType w:val="hybridMultilevel"/>
    <w:tmpl w:val="4B9C2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020E68"/>
    <w:multiLevelType w:val="multilevel"/>
    <w:tmpl w:val="924625B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5160336"/>
    <w:multiLevelType w:val="multilevel"/>
    <w:tmpl w:val="B8F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B4125"/>
    <w:multiLevelType w:val="hybridMultilevel"/>
    <w:tmpl w:val="B5AAE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F2B8C"/>
    <w:multiLevelType w:val="multilevel"/>
    <w:tmpl w:val="0BD2D2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2270784">
    <w:abstractNumId w:val="3"/>
  </w:num>
  <w:num w:numId="2" w16cid:durableId="900483034">
    <w:abstractNumId w:val="4"/>
  </w:num>
  <w:num w:numId="3" w16cid:durableId="992491812">
    <w:abstractNumId w:val="6"/>
  </w:num>
  <w:num w:numId="4" w16cid:durableId="498275695">
    <w:abstractNumId w:val="5"/>
  </w:num>
  <w:num w:numId="5" w16cid:durableId="556278779">
    <w:abstractNumId w:val="2"/>
  </w:num>
  <w:num w:numId="6" w16cid:durableId="947009375">
    <w:abstractNumId w:val="0"/>
  </w:num>
  <w:num w:numId="7" w16cid:durableId="70008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BE"/>
    <w:rsid w:val="00010551"/>
    <w:rsid w:val="00011F57"/>
    <w:rsid w:val="000258D2"/>
    <w:rsid w:val="000414E7"/>
    <w:rsid w:val="00052372"/>
    <w:rsid w:val="0008697B"/>
    <w:rsid w:val="000A5221"/>
    <w:rsid w:val="000E5201"/>
    <w:rsid w:val="000F2DB4"/>
    <w:rsid w:val="001531D7"/>
    <w:rsid w:val="00153A5D"/>
    <w:rsid w:val="0016696C"/>
    <w:rsid w:val="00192581"/>
    <w:rsid w:val="001A20A0"/>
    <w:rsid w:val="001E3FC6"/>
    <w:rsid w:val="00201BA7"/>
    <w:rsid w:val="002254CA"/>
    <w:rsid w:val="00227A2A"/>
    <w:rsid w:val="0023069E"/>
    <w:rsid w:val="002369D3"/>
    <w:rsid w:val="00286A8C"/>
    <w:rsid w:val="002A62E1"/>
    <w:rsid w:val="002F2AE9"/>
    <w:rsid w:val="00311BD2"/>
    <w:rsid w:val="00313910"/>
    <w:rsid w:val="00315F7A"/>
    <w:rsid w:val="00317E66"/>
    <w:rsid w:val="003314B9"/>
    <w:rsid w:val="003612A2"/>
    <w:rsid w:val="00371196"/>
    <w:rsid w:val="00376720"/>
    <w:rsid w:val="003B4A3F"/>
    <w:rsid w:val="003F35E6"/>
    <w:rsid w:val="00411655"/>
    <w:rsid w:val="0041461E"/>
    <w:rsid w:val="0041511E"/>
    <w:rsid w:val="00416C00"/>
    <w:rsid w:val="004F1F90"/>
    <w:rsid w:val="0053122D"/>
    <w:rsid w:val="00577BE9"/>
    <w:rsid w:val="00586776"/>
    <w:rsid w:val="00592F09"/>
    <w:rsid w:val="005A4B8C"/>
    <w:rsid w:val="005D3C53"/>
    <w:rsid w:val="005E1695"/>
    <w:rsid w:val="00603DBF"/>
    <w:rsid w:val="00614290"/>
    <w:rsid w:val="0062310E"/>
    <w:rsid w:val="00624DDD"/>
    <w:rsid w:val="00632762"/>
    <w:rsid w:val="00633F5F"/>
    <w:rsid w:val="00651DD9"/>
    <w:rsid w:val="0066002B"/>
    <w:rsid w:val="00691879"/>
    <w:rsid w:val="006A0A23"/>
    <w:rsid w:val="006A29DE"/>
    <w:rsid w:val="006C3230"/>
    <w:rsid w:val="006C51DA"/>
    <w:rsid w:val="006E5F44"/>
    <w:rsid w:val="00723289"/>
    <w:rsid w:val="00750112"/>
    <w:rsid w:val="0075686C"/>
    <w:rsid w:val="0076680D"/>
    <w:rsid w:val="00782344"/>
    <w:rsid w:val="00791E93"/>
    <w:rsid w:val="00793BB2"/>
    <w:rsid w:val="007A423C"/>
    <w:rsid w:val="007C7DC5"/>
    <w:rsid w:val="007E10FE"/>
    <w:rsid w:val="007E6645"/>
    <w:rsid w:val="007F2EB1"/>
    <w:rsid w:val="00826C14"/>
    <w:rsid w:val="00830E42"/>
    <w:rsid w:val="00872DB6"/>
    <w:rsid w:val="00885267"/>
    <w:rsid w:val="00891C7C"/>
    <w:rsid w:val="008F274B"/>
    <w:rsid w:val="0091669C"/>
    <w:rsid w:val="00920A8E"/>
    <w:rsid w:val="00931600"/>
    <w:rsid w:val="009366FB"/>
    <w:rsid w:val="00973D2D"/>
    <w:rsid w:val="00996BEA"/>
    <w:rsid w:val="009C59CB"/>
    <w:rsid w:val="009F2613"/>
    <w:rsid w:val="009F43BE"/>
    <w:rsid w:val="00A30EE4"/>
    <w:rsid w:val="00A3182F"/>
    <w:rsid w:val="00A51E54"/>
    <w:rsid w:val="00A603F2"/>
    <w:rsid w:val="00A7576E"/>
    <w:rsid w:val="00AC01B0"/>
    <w:rsid w:val="00AD4F68"/>
    <w:rsid w:val="00AE17CF"/>
    <w:rsid w:val="00B12683"/>
    <w:rsid w:val="00B70996"/>
    <w:rsid w:val="00B8359C"/>
    <w:rsid w:val="00B87E92"/>
    <w:rsid w:val="00BA2001"/>
    <w:rsid w:val="00BC06D1"/>
    <w:rsid w:val="00BD4FC3"/>
    <w:rsid w:val="00BE34FE"/>
    <w:rsid w:val="00BF2FDD"/>
    <w:rsid w:val="00C24F19"/>
    <w:rsid w:val="00C27E40"/>
    <w:rsid w:val="00C56A8D"/>
    <w:rsid w:val="00C707BE"/>
    <w:rsid w:val="00C70984"/>
    <w:rsid w:val="00C7153D"/>
    <w:rsid w:val="00CA71CF"/>
    <w:rsid w:val="00CE693C"/>
    <w:rsid w:val="00CF3852"/>
    <w:rsid w:val="00D048B0"/>
    <w:rsid w:val="00D2162E"/>
    <w:rsid w:val="00D21E6C"/>
    <w:rsid w:val="00D2526F"/>
    <w:rsid w:val="00D37E54"/>
    <w:rsid w:val="00D44487"/>
    <w:rsid w:val="00D81AC2"/>
    <w:rsid w:val="00DB7FCE"/>
    <w:rsid w:val="00DF7C59"/>
    <w:rsid w:val="00E36BAC"/>
    <w:rsid w:val="00E452B4"/>
    <w:rsid w:val="00E87014"/>
    <w:rsid w:val="00E963E7"/>
    <w:rsid w:val="00EA1A30"/>
    <w:rsid w:val="00EA6E1F"/>
    <w:rsid w:val="00F00C98"/>
    <w:rsid w:val="00F07476"/>
    <w:rsid w:val="00F22C3E"/>
    <w:rsid w:val="00F23F8B"/>
    <w:rsid w:val="00F275BF"/>
    <w:rsid w:val="00F45A82"/>
    <w:rsid w:val="00F62E6B"/>
    <w:rsid w:val="00F67FF8"/>
    <w:rsid w:val="00F85559"/>
    <w:rsid w:val="00F915BC"/>
    <w:rsid w:val="00F97C33"/>
    <w:rsid w:val="00FA3165"/>
    <w:rsid w:val="00FA7761"/>
    <w:rsid w:val="00FA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04AE"/>
  <w15:chartTrackingRefBased/>
  <w15:docId w15:val="{F72102C8-3922-4DEA-AF6B-5F990DC0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7BE"/>
    <w:rPr>
      <w:rFonts w:eastAsiaTheme="majorEastAsia" w:cstheme="majorBidi"/>
      <w:color w:val="272727" w:themeColor="text1" w:themeTint="D8"/>
    </w:rPr>
  </w:style>
  <w:style w:type="paragraph" w:styleId="Title">
    <w:name w:val="Title"/>
    <w:basedOn w:val="Normal"/>
    <w:next w:val="Normal"/>
    <w:link w:val="TitleChar"/>
    <w:uiPriority w:val="10"/>
    <w:qFormat/>
    <w:rsid w:val="00C70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7BE"/>
    <w:pPr>
      <w:spacing w:before="160"/>
      <w:jc w:val="center"/>
    </w:pPr>
    <w:rPr>
      <w:i/>
      <w:iCs/>
      <w:color w:val="404040" w:themeColor="text1" w:themeTint="BF"/>
    </w:rPr>
  </w:style>
  <w:style w:type="character" w:customStyle="1" w:styleId="QuoteChar">
    <w:name w:val="Quote Char"/>
    <w:basedOn w:val="DefaultParagraphFont"/>
    <w:link w:val="Quote"/>
    <w:uiPriority w:val="29"/>
    <w:rsid w:val="00C707BE"/>
    <w:rPr>
      <w:i/>
      <w:iCs/>
      <w:color w:val="404040" w:themeColor="text1" w:themeTint="BF"/>
    </w:rPr>
  </w:style>
  <w:style w:type="paragraph" w:styleId="ListParagraph">
    <w:name w:val="List Paragraph"/>
    <w:basedOn w:val="Normal"/>
    <w:uiPriority w:val="34"/>
    <w:qFormat/>
    <w:rsid w:val="00C707BE"/>
    <w:pPr>
      <w:ind w:left="720"/>
      <w:contextualSpacing/>
    </w:pPr>
  </w:style>
  <w:style w:type="character" w:styleId="IntenseEmphasis">
    <w:name w:val="Intense Emphasis"/>
    <w:basedOn w:val="DefaultParagraphFont"/>
    <w:uiPriority w:val="21"/>
    <w:qFormat/>
    <w:rsid w:val="00C707BE"/>
    <w:rPr>
      <w:i/>
      <w:iCs/>
      <w:color w:val="0F4761" w:themeColor="accent1" w:themeShade="BF"/>
    </w:rPr>
  </w:style>
  <w:style w:type="paragraph" w:styleId="IntenseQuote">
    <w:name w:val="Intense Quote"/>
    <w:basedOn w:val="Normal"/>
    <w:next w:val="Normal"/>
    <w:link w:val="IntenseQuoteChar"/>
    <w:uiPriority w:val="30"/>
    <w:qFormat/>
    <w:rsid w:val="00C70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7BE"/>
    <w:rPr>
      <w:i/>
      <w:iCs/>
      <w:color w:val="0F4761" w:themeColor="accent1" w:themeShade="BF"/>
    </w:rPr>
  </w:style>
  <w:style w:type="character" w:styleId="IntenseReference">
    <w:name w:val="Intense Reference"/>
    <w:basedOn w:val="DefaultParagraphFont"/>
    <w:uiPriority w:val="32"/>
    <w:qFormat/>
    <w:rsid w:val="00C707BE"/>
    <w:rPr>
      <w:b/>
      <w:bCs/>
      <w:smallCaps/>
      <w:color w:val="0F4761" w:themeColor="accent1" w:themeShade="BF"/>
      <w:spacing w:val="5"/>
    </w:rPr>
  </w:style>
  <w:style w:type="character" w:styleId="Strong">
    <w:name w:val="Strong"/>
    <w:basedOn w:val="DefaultParagraphFont"/>
    <w:uiPriority w:val="22"/>
    <w:qFormat/>
    <w:rsid w:val="009F2613"/>
    <w:rPr>
      <w:b/>
      <w:bCs/>
    </w:rPr>
  </w:style>
  <w:style w:type="character" w:styleId="Hyperlink">
    <w:name w:val="Hyperlink"/>
    <w:basedOn w:val="DefaultParagraphFont"/>
    <w:uiPriority w:val="99"/>
    <w:unhideWhenUsed/>
    <w:rsid w:val="00F23F8B"/>
    <w:rPr>
      <w:color w:val="0000FF"/>
      <w:u w:val="single"/>
    </w:rPr>
  </w:style>
  <w:style w:type="paragraph" w:customStyle="1" w:styleId="elementtoproof">
    <w:name w:val="elementtoproof"/>
    <w:basedOn w:val="Normal"/>
    <w:uiPriority w:val="99"/>
    <w:rsid w:val="00F23F8B"/>
    <w:pPr>
      <w:spacing w:after="0" w:line="240" w:lineRule="auto"/>
    </w:pPr>
    <w:rPr>
      <w:rFonts w:ascii="Times New Roman" w:hAnsi="Times New Roman" w:cs="Times New Roman"/>
      <w:kern w:val="0"/>
      <w:sz w:val="24"/>
      <w:szCs w:val="24"/>
      <w:lang w:eastAsia="lt-LT"/>
      <w14:ligatures w14:val="none"/>
    </w:rPr>
  </w:style>
  <w:style w:type="paragraph" w:customStyle="1" w:styleId="description-modulelist-heading">
    <w:name w:val="description-module__list-heading"/>
    <w:basedOn w:val="Normal"/>
    <w:rsid w:val="00011F5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scription-modulelist-text">
    <w:name w:val="description-module__list-text"/>
    <w:basedOn w:val="Normal"/>
    <w:rsid w:val="00011F5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E3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02B"/>
    <w:rPr>
      <w:color w:val="605E5C"/>
      <w:shd w:val="clear" w:color="auto" w:fill="E1DFDD"/>
    </w:rPr>
  </w:style>
  <w:style w:type="paragraph" w:styleId="BalloonText">
    <w:name w:val="Balloon Text"/>
    <w:basedOn w:val="Normal"/>
    <w:link w:val="BalloonTextChar"/>
    <w:uiPriority w:val="99"/>
    <w:semiHidden/>
    <w:unhideWhenUsed/>
    <w:rsid w:val="00311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D2"/>
    <w:rPr>
      <w:rFonts w:ascii="Segoe UI" w:hAnsi="Segoe UI" w:cs="Segoe UI"/>
      <w:sz w:val="18"/>
      <w:szCs w:val="18"/>
    </w:rPr>
  </w:style>
  <w:style w:type="character" w:styleId="CommentReference">
    <w:name w:val="annotation reference"/>
    <w:basedOn w:val="DefaultParagraphFont"/>
    <w:uiPriority w:val="99"/>
    <w:semiHidden/>
    <w:unhideWhenUsed/>
    <w:rsid w:val="0023069E"/>
    <w:rPr>
      <w:sz w:val="16"/>
      <w:szCs w:val="16"/>
    </w:rPr>
  </w:style>
  <w:style w:type="paragraph" w:styleId="CommentText">
    <w:name w:val="annotation text"/>
    <w:basedOn w:val="Normal"/>
    <w:link w:val="CommentTextChar"/>
    <w:uiPriority w:val="99"/>
    <w:unhideWhenUsed/>
    <w:rsid w:val="0023069E"/>
    <w:pPr>
      <w:spacing w:line="240" w:lineRule="auto"/>
    </w:pPr>
    <w:rPr>
      <w:sz w:val="20"/>
      <w:szCs w:val="20"/>
    </w:rPr>
  </w:style>
  <w:style w:type="character" w:customStyle="1" w:styleId="CommentTextChar">
    <w:name w:val="Comment Text Char"/>
    <w:basedOn w:val="DefaultParagraphFont"/>
    <w:link w:val="CommentText"/>
    <w:uiPriority w:val="99"/>
    <w:rsid w:val="0023069E"/>
    <w:rPr>
      <w:sz w:val="20"/>
      <w:szCs w:val="20"/>
    </w:rPr>
  </w:style>
  <w:style w:type="paragraph" w:styleId="CommentSubject">
    <w:name w:val="annotation subject"/>
    <w:basedOn w:val="CommentText"/>
    <w:next w:val="CommentText"/>
    <w:link w:val="CommentSubjectChar"/>
    <w:uiPriority w:val="99"/>
    <w:semiHidden/>
    <w:unhideWhenUsed/>
    <w:rsid w:val="0023069E"/>
    <w:rPr>
      <w:b/>
      <w:bCs/>
    </w:rPr>
  </w:style>
  <w:style w:type="character" w:customStyle="1" w:styleId="CommentSubjectChar">
    <w:name w:val="Comment Subject Char"/>
    <w:basedOn w:val="CommentTextChar"/>
    <w:link w:val="CommentSubject"/>
    <w:uiPriority w:val="99"/>
    <w:semiHidden/>
    <w:rsid w:val="0023069E"/>
    <w:rPr>
      <w:b/>
      <w:bCs/>
      <w:sz w:val="20"/>
      <w:szCs w:val="20"/>
    </w:rPr>
  </w:style>
  <w:style w:type="paragraph" w:styleId="Revision">
    <w:name w:val="Revision"/>
    <w:hidden/>
    <w:uiPriority w:val="99"/>
    <w:semiHidden/>
    <w:rsid w:val="00632762"/>
    <w:pPr>
      <w:spacing w:after="0" w:line="240" w:lineRule="auto"/>
    </w:pPr>
  </w:style>
  <w:style w:type="character" w:customStyle="1" w:styleId="fontstyle01">
    <w:name w:val="fontstyle01"/>
    <w:basedOn w:val="DefaultParagraphFont"/>
    <w:rsid w:val="0069187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20912">
      <w:bodyDiv w:val="1"/>
      <w:marLeft w:val="0"/>
      <w:marRight w:val="0"/>
      <w:marTop w:val="0"/>
      <w:marBottom w:val="0"/>
      <w:divBdr>
        <w:top w:val="none" w:sz="0" w:space="0" w:color="auto"/>
        <w:left w:val="none" w:sz="0" w:space="0" w:color="auto"/>
        <w:bottom w:val="none" w:sz="0" w:space="0" w:color="auto"/>
        <w:right w:val="none" w:sz="0" w:space="0" w:color="auto"/>
      </w:divBdr>
    </w:div>
    <w:div w:id="737872548">
      <w:bodyDiv w:val="1"/>
      <w:marLeft w:val="0"/>
      <w:marRight w:val="0"/>
      <w:marTop w:val="0"/>
      <w:marBottom w:val="0"/>
      <w:divBdr>
        <w:top w:val="none" w:sz="0" w:space="0" w:color="auto"/>
        <w:left w:val="none" w:sz="0" w:space="0" w:color="auto"/>
        <w:bottom w:val="none" w:sz="0" w:space="0" w:color="auto"/>
        <w:right w:val="none" w:sz="0" w:space="0" w:color="auto"/>
      </w:divBdr>
      <w:divsChild>
        <w:div w:id="973676817">
          <w:marLeft w:val="0"/>
          <w:marRight w:val="0"/>
          <w:marTop w:val="0"/>
          <w:marBottom w:val="0"/>
          <w:divBdr>
            <w:top w:val="none" w:sz="0" w:space="0" w:color="auto"/>
            <w:left w:val="none" w:sz="0" w:space="0" w:color="auto"/>
            <w:bottom w:val="none" w:sz="0" w:space="0" w:color="auto"/>
            <w:right w:val="none" w:sz="0" w:space="0" w:color="auto"/>
          </w:divBdr>
        </w:div>
        <w:div w:id="438989369">
          <w:marLeft w:val="0"/>
          <w:marRight w:val="0"/>
          <w:marTop w:val="0"/>
          <w:marBottom w:val="0"/>
          <w:divBdr>
            <w:top w:val="none" w:sz="0" w:space="0" w:color="auto"/>
            <w:left w:val="none" w:sz="0" w:space="0" w:color="auto"/>
            <w:bottom w:val="none" w:sz="0" w:space="0" w:color="auto"/>
            <w:right w:val="none" w:sz="0" w:space="0" w:color="auto"/>
          </w:divBdr>
        </w:div>
      </w:divsChild>
    </w:div>
    <w:div w:id="1048341360">
      <w:bodyDiv w:val="1"/>
      <w:marLeft w:val="0"/>
      <w:marRight w:val="0"/>
      <w:marTop w:val="0"/>
      <w:marBottom w:val="0"/>
      <w:divBdr>
        <w:top w:val="none" w:sz="0" w:space="0" w:color="auto"/>
        <w:left w:val="none" w:sz="0" w:space="0" w:color="auto"/>
        <w:bottom w:val="none" w:sz="0" w:space="0" w:color="auto"/>
        <w:right w:val="none" w:sz="0" w:space="0" w:color="auto"/>
      </w:divBdr>
      <w:divsChild>
        <w:div w:id="608660542">
          <w:marLeft w:val="0"/>
          <w:marRight w:val="0"/>
          <w:marTop w:val="0"/>
          <w:marBottom w:val="0"/>
          <w:divBdr>
            <w:top w:val="none" w:sz="0" w:space="0" w:color="auto"/>
            <w:left w:val="none" w:sz="0" w:space="0" w:color="auto"/>
            <w:bottom w:val="none" w:sz="0" w:space="0" w:color="auto"/>
            <w:right w:val="none" w:sz="0" w:space="0" w:color="auto"/>
          </w:divBdr>
          <w:divsChild>
            <w:div w:id="2904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2371">
      <w:bodyDiv w:val="1"/>
      <w:marLeft w:val="0"/>
      <w:marRight w:val="0"/>
      <w:marTop w:val="0"/>
      <w:marBottom w:val="0"/>
      <w:divBdr>
        <w:top w:val="none" w:sz="0" w:space="0" w:color="auto"/>
        <w:left w:val="none" w:sz="0" w:space="0" w:color="auto"/>
        <w:bottom w:val="none" w:sz="0" w:space="0" w:color="auto"/>
        <w:right w:val="none" w:sz="0" w:space="0" w:color="auto"/>
      </w:divBdr>
    </w:div>
    <w:div w:id="1464273683">
      <w:bodyDiv w:val="1"/>
      <w:marLeft w:val="0"/>
      <w:marRight w:val="0"/>
      <w:marTop w:val="0"/>
      <w:marBottom w:val="0"/>
      <w:divBdr>
        <w:top w:val="none" w:sz="0" w:space="0" w:color="auto"/>
        <w:left w:val="none" w:sz="0" w:space="0" w:color="auto"/>
        <w:bottom w:val="none" w:sz="0" w:space="0" w:color="auto"/>
        <w:right w:val="none" w:sz="0" w:space="0" w:color="auto"/>
      </w:divBdr>
    </w:div>
    <w:div w:id="16223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1519</Words>
  <Characters>867</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Petrylė</dc:creator>
  <cp:keywords/>
  <dc:description/>
  <cp:lastModifiedBy>Virginija Lapaitytė</cp:lastModifiedBy>
  <cp:revision>15</cp:revision>
  <dcterms:created xsi:type="dcterms:W3CDTF">2025-06-04T10:54:00Z</dcterms:created>
  <dcterms:modified xsi:type="dcterms:W3CDTF">2025-06-06T07:24:00Z</dcterms:modified>
</cp:coreProperties>
</file>