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C2F8B" w14:textId="5C0C3A3C" w:rsidR="00E15970" w:rsidRPr="00E15970" w:rsidRDefault="00E15970" w:rsidP="00E15970">
      <w:pPr>
        <w:jc w:val="right"/>
        <w:rPr>
          <w:rFonts w:ascii="Times New Roman" w:hAnsi="Times New Roman" w:cs="Times New Roman"/>
          <w:sz w:val="24"/>
          <w:szCs w:val="24"/>
          <w:lang w:val="en-GB"/>
        </w:rPr>
      </w:pPr>
      <w:r w:rsidRPr="00E15970">
        <w:rPr>
          <w:rFonts w:ascii="Times New Roman" w:hAnsi="Times New Roman" w:cs="Times New Roman"/>
          <w:b/>
          <w:bCs/>
          <w:sz w:val="24"/>
          <w:szCs w:val="24"/>
          <w:lang w:val="en-GB"/>
        </w:rPr>
        <w:t>Annex 2: Specifications for Buildings, Struct</w:t>
      </w:r>
      <w:r w:rsidR="00105C2A">
        <w:rPr>
          <w:rFonts w:ascii="Times New Roman" w:hAnsi="Times New Roman" w:cs="Times New Roman"/>
          <w:b/>
          <w:bCs/>
          <w:sz w:val="24"/>
          <w:szCs w:val="24"/>
          <w:lang w:val="en-GB"/>
        </w:rPr>
        <w:t>ures, and Territory, Document 22</w:t>
      </w:r>
      <w:bookmarkStart w:id="0" w:name="_GoBack"/>
      <w:bookmarkEnd w:id="0"/>
      <w:r w:rsidRPr="00E15970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  <w:r w:rsidRPr="00E15970">
        <w:rPr>
          <w:rFonts w:ascii="Times New Roman" w:hAnsi="Times New Roman" w:cs="Times New Roman"/>
          <w:sz w:val="24"/>
          <w:szCs w:val="24"/>
          <w:lang w:val="en-GB"/>
        </w:rPr>
        <w:br/>
      </w:r>
      <w:r w:rsidRPr="00E15970">
        <w:rPr>
          <w:rFonts w:ascii="Times New Roman" w:hAnsi="Times New Roman" w:cs="Times New Roman"/>
          <w:b/>
          <w:bCs/>
          <w:sz w:val="24"/>
          <w:szCs w:val="24"/>
          <w:lang w:val="en-GB"/>
        </w:rPr>
        <w:t>Technical Specification for the Weapons Cleaning Table</w:t>
      </w:r>
    </w:p>
    <w:p w14:paraId="4358B5A5" w14:textId="77777777" w:rsidR="00E15970" w:rsidRPr="00E15970" w:rsidRDefault="00E15970" w:rsidP="00E1597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E15970">
        <w:rPr>
          <w:rFonts w:ascii="Times New Roman" w:hAnsi="Times New Roman" w:cs="Times New Roman"/>
          <w:b/>
          <w:bCs/>
          <w:sz w:val="24"/>
          <w:szCs w:val="24"/>
          <w:lang w:val="en-GB"/>
        </w:rPr>
        <w:t>TECHNICAL SPECIFICATION FOR THE WEAPONS CLEANING TABLE</w:t>
      </w:r>
    </w:p>
    <w:p w14:paraId="3D3D6617" w14:textId="77777777" w:rsidR="00E15970" w:rsidRPr="00E15970" w:rsidRDefault="00E15970" w:rsidP="00E15970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E15970">
        <w:rPr>
          <w:rFonts w:ascii="Times New Roman" w:hAnsi="Times New Roman" w:cs="Times New Roman"/>
          <w:b/>
          <w:bCs/>
          <w:sz w:val="24"/>
          <w:szCs w:val="24"/>
          <w:lang w:val="en-GB"/>
        </w:rPr>
        <w:t>1. General Part:</w:t>
      </w:r>
    </w:p>
    <w:p w14:paraId="77825073" w14:textId="5DD338A9" w:rsidR="00E15970" w:rsidRPr="00E15970" w:rsidRDefault="00E15970" w:rsidP="00E15970">
      <w:pPr>
        <w:pStyle w:val="NoSpacing"/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 w:rsidRPr="00E15970">
        <w:rPr>
          <w:rFonts w:ascii="Times New Roman" w:hAnsi="Times New Roman" w:cs="Times New Roman"/>
          <w:sz w:val="24"/>
          <w:szCs w:val="24"/>
          <w:lang w:val="en-GB"/>
        </w:rPr>
        <w:t xml:space="preserve">1.1. The weapons cleaning table (hereinafter referred to as </w:t>
      </w:r>
      <w:r w:rsidR="007E33D1">
        <w:rPr>
          <w:rFonts w:ascii="Times New Roman" w:hAnsi="Times New Roman" w:cs="Times New Roman"/>
          <w:sz w:val="24"/>
          <w:szCs w:val="24"/>
          <w:lang w:val="en-GB"/>
        </w:rPr>
        <w:t>“</w:t>
      </w:r>
      <w:r w:rsidRPr="006B01CE">
        <w:rPr>
          <w:rFonts w:ascii="Times New Roman" w:hAnsi="Times New Roman" w:cs="Times New Roman"/>
          <w:sz w:val="24"/>
          <w:szCs w:val="24"/>
          <w:lang w:val="en-GB"/>
        </w:rPr>
        <w:t>t</w:t>
      </w:r>
      <w:r w:rsidRPr="00E15970">
        <w:rPr>
          <w:rFonts w:ascii="Times New Roman" w:hAnsi="Times New Roman" w:cs="Times New Roman"/>
          <w:sz w:val="24"/>
          <w:szCs w:val="24"/>
          <w:lang w:val="en-GB"/>
        </w:rPr>
        <w:t>he table</w:t>
      </w:r>
      <w:r w:rsidR="007E33D1">
        <w:rPr>
          <w:rFonts w:ascii="Times New Roman" w:hAnsi="Times New Roman" w:cs="Times New Roman"/>
          <w:sz w:val="24"/>
          <w:szCs w:val="24"/>
          <w:lang w:val="en-GB"/>
        </w:rPr>
        <w:t>”</w:t>
      </w:r>
      <w:r w:rsidRPr="00E15970">
        <w:rPr>
          <w:rFonts w:ascii="Times New Roman" w:hAnsi="Times New Roman" w:cs="Times New Roman"/>
          <w:sz w:val="24"/>
          <w:szCs w:val="24"/>
          <w:lang w:val="en-GB"/>
        </w:rPr>
        <w:t>) is designed for weapon maintenance and cleaning.</w:t>
      </w:r>
    </w:p>
    <w:p w14:paraId="5D5552A6" w14:textId="77777777" w:rsidR="00E15970" w:rsidRPr="00E15970" w:rsidRDefault="00E15970" w:rsidP="00E15970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E15970">
        <w:rPr>
          <w:rFonts w:ascii="Times New Roman" w:hAnsi="Times New Roman" w:cs="Times New Roman"/>
          <w:b/>
          <w:bCs/>
          <w:sz w:val="24"/>
          <w:szCs w:val="24"/>
          <w:lang w:val="en-GB"/>
        </w:rPr>
        <w:t>2. Descriptive Part:</w:t>
      </w:r>
    </w:p>
    <w:p w14:paraId="3A371FCC" w14:textId="3DA50A14" w:rsidR="00E15970" w:rsidRDefault="00E15970" w:rsidP="00E1597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r w:rsidRPr="00E15970">
        <w:rPr>
          <w:rFonts w:ascii="Times New Roman" w:hAnsi="Times New Roman" w:cs="Times New Roman"/>
          <w:sz w:val="24"/>
          <w:szCs w:val="24"/>
          <w:lang w:val="en-GB"/>
        </w:rPr>
        <w:t>2.1. Table dimensions (H × W × D): 890 × 3000 × 700 mm</w:t>
      </w:r>
      <w:proofErr w:type="gramStart"/>
      <w:r w:rsidRPr="00E15970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Pr="00E15970">
        <w:rPr>
          <w:rFonts w:ascii="Times New Roman" w:hAnsi="Times New Roman" w:cs="Times New Roman"/>
          <w:sz w:val="24"/>
          <w:szCs w:val="24"/>
          <w:lang w:val="en-GB"/>
        </w:rPr>
        <w:br/>
        <w:t xml:space="preserve">2.2. The </w:t>
      </w:r>
      <w:proofErr w:type="spellStart"/>
      <w:r w:rsidRPr="00E15970">
        <w:rPr>
          <w:rFonts w:ascii="Times New Roman" w:hAnsi="Times New Roman" w:cs="Times New Roman"/>
          <w:sz w:val="24"/>
          <w:szCs w:val="24"/>
          <w:lang w:val="en-GB"/>
        </w:rPr>
        <w:t>tabletop</w:t>
      </w:r>
      <w:proofErr w:type="spellEnd"/>
      <w:r w:rsidRPr="00E15970">
        <w:rPr>
          <w:rFonts w:ascii="Times New Roman" w:hAnsi="Times New Roman" w:cs="Times New Roman"/>
          <w:sz w:val="24"/>
          <w:szCs w:val="24"/>
          <w:lang w:val="en-GB"/>
        </w:rPr>
        <w:t xml:space="preserve"> is made of marine </w:t>
      </w:r>
      <w:proofErr w:type="gramStart"/>
      <w:r w:rsidRPr="00E15970">
        <w:rPr>
          <w:rFonts w:ascii="Times New Roman" w:hAnsi="Times New Roman" w:cs="Times New Roman"/>
          <w:sz w:val="24"/>
          <w:szCs w:val="24"/>
          <w:lang w:val="en-GB"/>
        </w:rPr>
        <w:t>plywood,</w:t>
      </w:r>
      <w:proofErr w:type="gramEnd"/>
      <w:r w:rsidRPr="00E15970">
        <w:rPr>
          <w:rFonts w:ascii="Times New Roman" w:hAnsi="Times New Roman" w:cs="Times New Roman"/>
          <w:sz w:val="24"/>
          <w:szCs w:val="24"/>
          <w:lang w:val="en-GB"/>
        </w:rPr>
        <w:t xml:space="preserve"> at least 12 mm thick, with edges covered by at least a 2 mm PVC trim.</w:t>
      </w:r>
      <w:r w:rsidRPr="00E15970">
        <w:rPr>
          <w:rFonts w:ascii="Times New Roman" w:hAnsi="Times New Roman" w:cs="Times New Roman"/>
          <w:sz w:val="24"/>
          <w:szCs w:val="24"/>
          <w:lang w:val="en-GB"/>
        </w:rPr>
        <w:br/>
        <w:t>2.3. Plywood colour: intermediate beech (final colour to be coordinated with the competition winner).</w:t>
      </w:r>
      <w:r w:rsidRPr="00E15970">
        <w:rPr>
          <w:rFonts w:ascii="Times New Roman" w:hAnsi="Times New Roman" w:cs="Times New Roman"/>
          <w:sz w:val="24"/>
          <w:szCs w:val="24"/>
          <w:lang w:val="en-GB"/>
        </w:rPr>
        <w:br/>
        <w:t>2.4. T</w:t>
      </w:r>
      <w:r w:rsidR="006B01CE">
        <w:rPr>
          <w:rFonts w:ascii="Times New Roman" w:hAnsi="Times New Roman" w:cs="Times New Roman"/>
          <w:sz w:val="24"/>
          <w:szCs w:val="24"/>
          <w:lang w:val="en-GB"/>
        </w:rPr>
        <w:t>he colour of the t</w:t>
      </w:r>
      <w:r w:rsidRPr="00E15970">
        <w:rPr>
          <w:rFonts w:ascii="Times New Roman" w:hAnsi="Times New Roman" w:cs="Times New Roman"/>
          <w:sz w:val="24"/>
          <w:szCs w:val="24"/>
          <w:lang w:val="en-GB"/>
        </w:rPr>
        <w:t>abl</w:t>
      </w:r>
      <w:r w:rsidRPr="006B01CE">
        <w:rPr>
          <w:rFonts w:ascii="Times New Roman" w:hAnsi="Times New Roman" w:cs="Times New Roman"/>
          <w:sz w:val="24"/>
          <w:szCs w:val="24"/>
          <w:lang w:val="en-GB"/>
        </w:rPr>
        <w:t>e legs</w:t>
      </w:r>
      <w:r w:rsidR="006B01CE" w:rsidRPr="006B01CE">
        <w:rPr>
          <w:rFonts w:ascii="Times New Roman" w:hAnsi="Times New Roman" w:cs="Times New Roman"/>
          <w:sz w:val="24"/>
          <w:szCs w:val="24"/>
          <w:lang w:val="en-GB"/>
        </w:rPr>
        <w:t xml:space="preserve"> is</w:t>
      </w:r>
      <w:r w:rsidRPr="006B01CE">
        <w:rPr>
          <w:rFonts w:ascii="Times New Roman" w:hAnsi="Times New Roman" w:cs="Times New Roman"/>
          <w:sz w:val="24"/>
          <w:szCs w:val="24"/>
          <w:lang w:val="en-GB"/>
        </w:rPr>
        <w:t xml:space="preserve"> simil</w:t>
      </w:r>
      <w:r w:rsidRPr="00E15970">
        <w:rPr>
          <w:rFonts w:ascii="Times New Roman" w:hAnsi="Times New Roman" w:cs="Times New Roman"/>
          <w:sz w:val="24"/>
          <w:szCs w:val="24"/>
          <w:lang w:val="en-GB"/>
        </w:rPr>
        <w:t>ar to RAL 7038.</w:t>
      </w:r>
      <w:r w:rsidRPr="00E15970">
        <w:rPr>
          <w:rFonts w:ascii="Times New Roman" w:hAnsi="Times New Roman" w:cs="Times New Roman"/>
          <w:sz w:val="24"/>
          <w:szCs w:val="24"/>
          <w:lang w:val="en-GB"/>
        </w:rPr>
        <w:br/>
        <w:t xml:space="preserve">2.5. The legs are foldable and </w:t>
      </w:r>
      <w:proofErr w:type="gramStart"/>
      <w:r w:rsidRPr="00E15970">
        <w:rPr>
          <w:rFonts w:ascii="Times New Roman" w:hAnsi="Times New Roman" w:cs="Times New Roman"/>
          <w:sz w:val="24"/>
          <w:szCs w:val="24"/>
          <w:lang w:val="en-GB"/>
        </w:rPr>
        <w:t>can be securely locked</w:t>
      </w:r>
      <w:proofErr w:type="gramEnd"/>
      <w:r w:rsidRPr="00E15970">
        <w:rPr>
          <w:rFonts w:ascii="Times New Roman" w:hAnsi="Times New Roman" w:cs="Times New Roman"/>
          <w:sz w:val="24"/>
          <w:szCs w:val="24"/>
          <w:lang w:val="en-GB"/>
        </w:rPr>
        <w:t xml:space="preserve"> in both folded and fully extended positions.</w:t>
      </w:r>
      <w:r w:rsidRPr="00E15970">
        <w:rPr>
          <w:rFonts w:ascii="Times New Roman" w:hAnsi="Times New Roman" w:cs="Times New Roman"/>
          <w:sz w:val="24"/>
          <w:szCs w:val="24"/>
          <w:lang w:val="en-GB"/>
        </w:rPr>
        <w:br/>
        <w:t xml:space="preserve">2.6. The table is designed for simultaneous use by 10 people, with </w:t>
      </w:r>
      <w:proofErr w:type="gramStart"/>
      <w:r w:rsidRPr="00E15970">
        <w:rPr>
          <w:rFonts w:ascii="Times New Roman" w:hAnsi="Times New Roman" w:cs="Times New Roman"/>
          <w:sz w:val="24"/>
          <w:szCs w:val="24"/>
          <w:lang w:val="en-GB"/>
        </w:rPr>
        <w:t>5</w:t>
      </w:r>
      <w:proofErr w:type="gramEnd"/>
      <w:r w:rsidRPr="00E15970">
        <w:rPr>
          <w:rFonts w:ascii="Times New Roman" w:hAnsi="Times New Roman" w:cs="Times New Roman"/>
          <w:sz w:val="24"/>
          <w:szCs w:val="24"/>
          <w:lang w:val="en-GB"/>
        </w:rPr>
        <w:t xml:space="preserve"> on each side.</w:t>
      </w:r>
      <w:r w:rsidRPr="00E15970">
        <w:rPr>
          <w:rFonts w:ascii="Times New Roman" w:hAnsi="Times New Roman" w:cs="Times New Roman"/>
          <w:sz w:val="24"/>
          <w:szCs w:val="24"/>
          <w:lang w:val="en-GB"/>
        </w:rPr>
        <w:br/>
        <w:t xml:space="preserve">2.7. Weapon slots </w:t>
      </w:r>
      <w:proofErr w:type="gramStart"/>
      <w:r w:rsidRPr="00E15970">
        <w:rPr>
          <w:rFonts w:ascii="Times New Roman" w:hAnsi="Times New Roman" w:cs="Times New Roman"/>
          <w:sz w:val="24"/>
          <w:szCs w:val="24"/>
          <w:lang w:val="en-GB"/>
        </w:rPr>
        <w:t>must be cut</w:t>
      </w:r>
      <w:proofErr w:type="gramEnd"/>
      <w:r w:rsidRPr="00E15970">
        <w:rPr>
          <w:rFonts w:ascii="Times New Roman" w:hAnsi="Times New Roman" w:cs="Times New Roman"/>
          <w:sz w:val="24"/>
          <w:szCs w:val="24"/>
          <w:lang w:val="en-GB"/>
        </w:rPr>
        <w:t xml:space="preserve"> in every second section to ensure that two weapons are not positioned directly opposite each other.</w:t>
      </w:r>
      <w:r w:rsidRPr="00E15970">
        <w:rPr>
          <w:rFonts w:ascii="Times New Roman" w:hAnsi="Times New Roman" w:cs="Times New Roman"/>
          <w:sz w:val="24"/>
          <w:szCs w:val="24"/>
          <w:lang w:val="en-GB"/>
        </w:rPr>
        <w:br/>
        <w:t xml:space="preserve">2.8. </w:t>
      </w:r>
      <w:r w:rsidR="00152BCD" w:rsidRPr="00152BCD">
        <w:rPr>
          <w:rFonts w:ascii="Times New Roman" w:hAnsi="Times New Roman" w:cs="Times New Roman"/>
          <w:sz w:val="24"/>
          <w:szCs w:val="24"/>
        </w:rPr>
        <w:t xml:space="preserve">Weapon slots </w:t>
      </w:r>
      <w:proofErr w:type="gramStart"/>
      <w:r w:rsidR="00152BCD" w:rsidRPr="00152BCD">
        <w:rPr>
          <w:rFonts w:ascii="Times New Roman" w:hAnsi="Times New Roman" w:cs="Times New Roman"/>
          <w:sz w:val="24"/>
          <w:szCs w:val="24"/>
        </w:rPr>
        <w:t>are cut</w:t>
      </w:r>
      <w:proofErr w:type="gramEnd"/>
      <w:r w:rsidR="00152BCD" w:rsidRPr="00152BCD">
        <w:rPr>
          <w:rFonts w:ascii="Times New Roman" w:hAnsi="Times New Roman" w:cs="Times New Roman"/>
          <w:sz w:val="24"/>
          <w:szCs w:val="24"/>
        </w:rPr>
        <w:t xml:space="preserve"> with a diameter of 50 mm</w:t>
      </w:r>
      <w:r w:rsidRPr="00E15970">
        <w:rPr>
          <w:rFonts w:ascii="Times New Roman" w:hAnsi="Times New Roman" w:cs="Times New Roman"/>
          <w:sz w:val="24"/>
          <w:szCs w:val="24"/>
        </w:rPr>
        <w:t>.</w:t>
      </w:r>
    </w:p>
    <w:p w14:paraId="2D508259" w14:textId="2F430C2E" w:rsidR="00E15970" w:rsidRPr="00E15970" w:rsidRDefault="00E15970" w:rsidP="00E15970">
      <w:pPr>
        <w:pStyle w:val="NoSpacing"/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 w:rsidRPr="00E15970">
        <w:rPr>
          <w:rFonts w:ascii="Times New Roman" w:hAnsi="Times New Roman" w:cs="Times New Roman"/>
          <w:sz w:val="24"/>
          <w:szCs w:val="24"/>
          <w:lang w:val="en-GB"/>
        </w:rPr>
        <w:t>2.9. The table’s supporting parts must be equipped with protective elements to prevent floor scratches.</w:t>
      </w:r>
      <w:r w:rsidRPr="00E15970">
        <w:rPr>
          <w:rFonts w:ascii="Times New Roman" w:hAnsi="Times New Roman" w:cs="Times New Roman"/>
          <w:sz w:val="24"/>
          <w:szCs w:val="24"/>
          <w:lang w:val="en-GB"/>
        </w:rPr>
        <w:br/>
        <w:t>2.10. The allowable tolerance for the external dimensions specified in the drawings is ±10 mm.</w:t>
      </w:r>
    </w:p>
    <w:p w14:paraId="185B3245" w14:textId="11BEC0D7" w:rsidR="00546235" w:rsidRPr="00E15970" w:rsidRDefault="00210A49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F8BC10" wp14:editId="3B72B0B1">
                <wp:simplePos x="0" y="0"/>
                <wp:positionH relativeFrom="column">
                  <wp:posOffset>1638300</wp:posOffset>
                </wp:positionH>
                <wp:positionV relativeFrom="paragraph">
                  <wp:posOffset>4537710</wp:posOffset>
                </wp:positionV>
                <wp:extent cx="2843212" cy="285750"/>
                <wp:effectExtent l="0" t="0" r="14605" b="19050"/>
                <wp:wrapNone/>
                <wp:docPr id="186727729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3212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060202" w14:textId="6FB2B64A" w:rsidR="00210A49" w:rsidRPr="00210A49" w:rsidRDefault="00210A49" w:rsidP="00210A4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10A4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Table leg folding and stability lock mechanism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DF8BC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9pt;margin-top:357.3pt;width:223.85pt;height:22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" fillcolor="white [3201]" strokeweight=".5pt">
                <v:textbox>
                  <w:txbxContent>
                    <w:p w14:paraId="5C060202" w14:textId="6FB2B64A" w:rsidR="00210A49" w:rsidRPr="00210A49" w:rsidRDefault="00210A49" w:rsidP="00210A4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10A4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Table leg folding and stability lock mechanism</w:t>
                      </w:r>
                    </w:p>
                  </w:txbxContent>
                </v:textbox>
              </v:shape>
            </w:pict>
          </mc:Fallback>
        </mc:AlternateContent>
      </w:r>
      <w:r w:rsidR="00E15970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16CF1" wp14:editId="302ED154">
                <wp:simplePos x="0" y="0"/>
                <wp:positionH relativeFrom="column">
                  <wp:posOffset>-485775</wp:posOffset>
                </wp:positionH>
                <wp:positionV relativeFrom="paragraph">
                  <wp:posOffset>2276475</wp:posOffset>
                </wp:positionV>
                <wp:extent cx="1009650" cy="304800"/>
                <wp:effectExtent l="0" t="0" r="19050" b="19050"/>
                <wp:wrapNone/>
                <wp:docPr id="97343374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124452" w14:textId="77777777" w:rsidR="00E15970" w:rsidRPr="00210A49" w:rsidRDefault="00E15970" w:rsidP="00E1597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10A49">
                              <w:rPr>
                                <w:rFonts w:ascii="Times New Roman" w:hAnsi="Times New Roman" w:cs="Times New Roman"/>
                              </w:rPr>
                              <w:t>Slot A-A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DE16CF1" id="Text Box 1" o:spid="_x0000_s1027" type="#_x0000_t202" style="position:absolute;margin-left:-38.25pt;margin-top:179.25pt;width:79.5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" fillcolor="white [3201]" strokeweight=".5pt">
                <v:textbox>
                  <w:txbxContent>
                    <w:p w14:paraId="4C124452" w14:textId="77777777" w:rsidR="00E15970" w:rsidRPr="00210A49" w:rsidRDefault="00E15970" w:rsidP="00E1597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10A49">
                        <w:rPr>
                          <w:rFonts w:ascii="Times New Roman" w:hAnsi="Times New Roman" w:cs="Times New Roman"/>
                        </w:rPr>
                        <w:t>Slot A-A</w:t>
                      </w:r>
                    </w:p>
                  </w:txbxContent>
                </v:textbox>
              </v:shape>
            </w:pict>
          </mc:Fallback>
        </mc:AlternateContent>
      </w:r>
      <w:r w:rsidR="00E15970" w:rsidRPr="008C00EB">
        <w:rPr>
          <w:b/>
          <w:noProof/>
        </w:rPr>
        <w:drawing>
          <wp:inline distT="0" distB="0" distL="0" distR="0" wp14:anchorId="193A48E7" wp14:editId="6C0B7EF0">
            <wp:extent cx="5004226" cy="4795284"/>
            <wp:effectExtent l="0" t="0" r="6350" b="5715"/>
            <wp:docPr id="6" name="Paveikslėlis 2" descr="d:\Users\rytis.aliukonis.MIL\Desktop\2016 10 10 sauktiniu baldai pataisyti\Ginklu valymo stala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rytis.aliukonis.MIL\Desktop\2016 10 10 sauktiniu baldai pataisyti\Ginklu valymo stalas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654" cy="4807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46235" w:rsidRPr="00E15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FE4"/>
    <w:rsid w:val="00105C2A"/>
    <w:rsid w:val="00152BCD"/>
    <w:rsid w:val="00204590"/>
    <w:rsid w:val="00210A49"/>
    <w:rsid w:val="004F3180"/>
    <w:rsid w:val="00545966"/>
    <w:rsid w:val="00546235"/>
    <w:rsid w:val="00625BD9"/>
    <w:rsid w:val="006B01CE"/>
    <w:rsid w:val="007E33D1"/>
    <w:rsid w:val="00A31FE4"/>
    <w:rsid w:val="00AA783F"/>
    <w:rsid w:val="00D66DE2"/>
    <w:rsid w:val="00E15970"/>
    <w:rsid w:val="00EE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4ABD"/>
  <w15:chartTrackingRefBased/>
  <w15:docId w15:val="{1FC2E71C-5DF2-466C-B03C-EFED30EA2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1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1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1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1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1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1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1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1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1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1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1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1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1FE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1FE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1F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1F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1F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1F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1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1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1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1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1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1F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1F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1FE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1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1FE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1FE4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E159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9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mit</dc:creator>
  <cp:keywords/>
  <dc:description/>
  <cp:lastModifiedBy>Ernestas Gaudutis</cp:lastModifiedBy>
  <cp:revision>7</cp:revision>
  <dcterms:created xsi:type="dcterms:W3CDTF">2025-01-31T13:20:00Z</dcterms:created>
  <dcterms:modified xsi:type="dcterms:W3CDTF">2025-05-19T11:30:00Z</dcterms:modified>
</cp:coreProperties>
</file>