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0DC1" w14:textId="77777777" w:rsidR="00534ACA" w:rsidRDefault="00534ACA">
      <w:pPr>
        <w:spacing w:line="276" w:lineRule="auto"/>
        <w:jc w:val="center"/>
        <w:rPr>
          <w:b/>
          <w:szCs w:val="24"/>
        </w:rPr>
      </w:pPr>
    </w:p>
    <w:p w14:paraId="46A9B6D7" w14:textId="77777777" w:rsidR="00534ACA" w:rsidRDefault="00534ACA">
      <w:pPr>
        <w:spacing w:line="276" w:lineRule="auto"/>
        <w:jc w:val="center"/>
        <w:rPr>
          <w:b/>
          <w:szCs w:val="24"/>
        </w:rPr>
      </w:pPr>
    </w:p>
    <w:p w14:paraId="68AB7EFF" w14:textId="4B98F988" w:rsidR="00027B83" w:rsidRDefault="004D6F4F">
      <w:pPr>
        <w:spacing w:line="276" w:lineRule="auto"/>
        <w:jc w:val="center"/>
        <w:rPr>
          <w:b/>
          <w:bCs/>
          <w:caps/>
          <w:color w:val="1F2226"/>
          <w:szCs w:val="24"/>
          <w:lang w:eastAsia="lt-LT"/>
        </w:rPr>
      </w:pPr>
      <w:r>
        <w:rPr>
          <w:b/>
          <w:szCs w:val="24"/>
        </w:rPr>
        <w:t>MOKYMŲ CIKLO</w:t>
      </w:r>
      <w:r w:rsidRPr="00A4058E">
        <w:rPr>
          <w:b/>
          <w:szCs w:val="24"/>
        </w:rPr>
        <w:t xml:space="preserve"> </w:t>
      </w:r>
      <w:r>
        <w:rPr>
          <w:b/>
          <w:szCs w:val="24"/>
        </w:rPr>
        <w:t xml:space="preserve">„ĮTRAUKUSIS UGDYMAS PER UNIVERSALŲ DIZAINĄ MOKYMUISI“ </w:t>
      </w:r>
      <w:r w:rsidR="00FD3EFF">
        <w:rPr>
          <w:b/>
          <w:szCs w:val="24"/>
        </w:rPr>
        <w:t xml:space="preserve">PASLAUGŲ </w:t>
      </w:r>
      <w:r w:rsidRPr="009C6A04">
        <w:rPr>
          <w:b/>
          <w:bCs/>
          <w:caps/>
          <w:color w:val="1F2226"/>
          <w:szCs w:val="24"/>
          <w:lang w:eastAsia="lt-LT"/>
        </w:rPr>
        <w:t>PIRKIMO</w:t>
      </w:r>
      <w:r w:rsidR="006747F7">
        <w:rPr>
          <w:b/>
          <w:bCs/>
          <w:caps/>
          <w:color w:val="1F2226"/>
          <w:szCs w:val="24"/>
          <w:lang w:eastAsia="lt-LT"/>
        </w:rPr>
        <w:t>–PARDAVIMO</w:t>
      </w:r>
      <w:r w:rsidRPr="009C6A04">
        <w:rPr>
          <w:b/>
          <w:bCs/>
          <w:caps/>
          <w:color w:val="1F2226"/>
          <w:szCs w:val="24"/>
          <w:lang w:eastAsia="lt-LT"/>
        </w:rPr>
        <w:t xml:space="preserve"> 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35798814" w:rsidR="00FD3EFF" w:rsidRPr="00A114F0" w:rsidRDefault="00FD3EFF" w:rsidP="00FD3EFF">
      <w:pPr>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Pr>
          <w:rFonts w:eastAsia="Lucida Sans Unicode" w:cs="Mangal"/>
          <w:color w:val="000000"/>
          <w:kern w:val="1"/>
          <w:szCs w:val="24"/>
          <w:lang w:eastAsia="hi-IN" w:bidi="hi-IN"/>
        </w:rPr>
        <w:t>4</w:t>
      </w:r>
      <w:r w:rsidRPr="002E18DA">
        <w:rPr>
          <w:rFonts w:eastAsia="Lucida Sans Unicode" w:cs="Mangal"/>
          <w:color w:val="000000"/>
          <w:kern w:val="1"/>
          <w:szCs w:val="24"/>
          <w:lang w:eastAsia="hi-IN" w:bidi="hi-IN"/>
        </w:rPr>
        <w:t xml:space="preserve"> m. </w:t>
      </w:r>
      <w:r>
        <w:rPr>
          <w:rFonts w:eastAsia="Lucida Sans Unicode" w:cs="Mangal"/>
          <w:color w:val="000000"/>
          <w:kern w:val="1"/>
          <w:szCs w:val="24"/>
          <w:lang w:eastAsia="hi-IN" w:bidi="hi-IN"/>
        </w:rPr>
        <w:t xml:space="preserve">vasario 6 </w:t>
      </w:r>
      <w:r w:rsidRPr="002E18DA">
        <w:rPr>
          <w:rFonts w:eastAsia="Lucida Sans Unicode" w:cs="Mangal"/>
          <w:color w:val="000000"/>
          <w:kern w:val="1"/>
          <w:szCs w:val="24"/>
          <w:lang w:eastAsia="hi-IN" w:bidi="hi-IN"/>
        </w:rPr>
        <w:t>d. sprendimu Nr. T-</w:t>
      </w:r>
      <w:r>
        <w:rPr>
          <w:rFonts w:eastAsia="Lucida Sans Unicode" w:cs="Mangal"/>
          <w:color w:val="000000"/>
          <w:kern w:val="1"/>
          <w:szCs w:val="24"/>
          <w:lang w:eastAsia="hi-IN" w:bidi="hi-IN"/>
        </w:rPr>
        <w:t>5</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(-os)</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02752A07"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Pr="00A114F0">
        <w:rPr>
          <w:rFonts w:eastAsia="Lucida Sans Unicode"/>
          <w:kern w:val="1"/>
          <w:szCs w:val="24"/>
          <w:lang w:eastAsia="zh-CN" w:bidi="hi-IN"/>
        </w:rPr>
        <w:t>supaprastinto atviro konkurso „</w:t>
      </w:r>
      <w:r>
        <w:rPr>
          <w:rFonts w:eastAsia="Lucida Sans Unicode"/>
          <w:kern w:val="1"/>
          <w:szCs w:val="24"/>
          <w:lang w:eastAsia="zh-CN" w:bidi="hi-IN"/>
        </w:rPr>
        <w:t>Mokymų ciklo „Įtraukusis ugdymas per universalų dizainą mokymuisi“ paslaugų pirkimas“</w:t>
      </w:r>
      <w:r w:rsidRPr="00A114F0">
        <w:rPr>
          <w:rFonts w:eastAsia="Lucida Sans Unicode"/>
          <w:kern w:val="1"/>
          <w:szCs w:val="24"/>
          <w:lang w:eastAsia="zh-CN" w:bidi="hi-IN"/>
        </w:rPr>
        <w:t xml:space="preserve"> </w:t>
      </w:r>
      <w:r w:rsidRPr="00A114F0">
        <w:rPr>
          <w:rFonts w:eastAsia="Calibri"/>
          <w:kern w:val="1"/>
          <w:szCs w:val="24"/>
        </w:rPr>
        <w:t xml:space="preserve">(pirkimo Nr. </w:t>
      </w:r>
      <w:r>
        <w:rPr>
          <w:rFonts w:eastAsia="Calibri"/>
          <w:kern w:val="1"/>
          <w:szCs w:val="24"/>
        </w:rPr>
        <w:t>_________</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4E7ABDB9" w:rsidR="00027B83" w:rsidRDefault="000B0897">
      <w:pPr>
        <w:spacing w:line="276" w:lineRule="auto"/>
        <w:jc w:val="center"/>
        <w:rPr>
          <w:b/>
          <w:caps/>
        </w:rPr>
      </w:pPr>
      <w:r>
        <w:rPr>
          <w:b/>
          <w:caps/>
        </w:rPr>
        <w:t>PASLAUGŲ pirkimo</w:t>
      </w:r>
      <w:r w:rsidR="006747F7">
        <w:rPr>
          <w:b/>
          <w:caps/>
        </w:rPr>
        <w:t>–PARDAVIMO</w:t>
      </w:r>
      <w:r>
        <w:rPr>
          <w:b/>
          <w:caps/>
        </w:rPr>
        <w:t xml:space="preserve">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w:t>
      </w:r>
      <w:r>
        <w:rPr>
          <w:rFonts w:eastAsia="Arial"/>
          <w:szCs w:val="24"/>
        </w:rPr>
        <w:lastRenderedPageBreak/>
        <w:t>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 xml:space="preserve">nesirėmė pirkimo dokumentuose numatytiems kvalifikacijos </w:t>
      </w:r>
      <w:r>
        <w:rPr>
          <w:rFonts w:eastAsia="Cambria"/>
          <w:shd w:val="clear" w:color="auto" w:fill="FFFFFF"/>
        </w:rPr>
        <w:lastRenderedPageBreak/>
        <w:t>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w:t>
      </w:r>
      <w:r>
        <w:rPr>
          <w:rFonts w:eastAsia="Cambria"/>
        </w:rPr>
        <w:lastRenderedPageBreak/>
        <w:t xml:space="preserve">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lastRenderedPageBreak/>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lastRenderedPageBreak/>
        <w:t>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rPr>
        <w:lastRenderedPageBreak/>
        <w:t>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16.1.1. yra teisėtai priimti ir galioja visi būtini sprendimai, gauti leidimai bei sutikimai, taip pat teisėtai </w:t>
      </w:r>
      <w:r>
        <w:rPr>
          <w:rFonts w:eastAsia="Arial"/>
        </w:rPr>
        <w:lastRenderedPageBreak/>
        <w:t>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1FD1304D" w14:textId="77777777" w:rsidR="00027B83" w:rsidRDefault="000B0897" w:rsidP="004D6F4F">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lastRenderedPageBreak/>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0924600D"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97418">
        <w:rPr>
          <w:b/>
          <w:bCs/>
          <w:caps/>
          <w:szCs w:val="24"/>
        </w:rPr>
        <w:t>–</w:t>
      </w:r>
      <w:r>
        <w:rPr>
          <w:b/>
          <w:bCs/>
          <w:caps/>
          <w:szCs w:val="24"/>
        </w:rPr>
        <w:t>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4C6D661E" w:rsidR="00027B83" w:rsidRPr="005E013E" w:rsidRDefault="005E013E" w:rsidP="005E013E">
            <w:pPr>
              <w:rPr>
                <w:b/>
                <w:bCs/>
                <w:caps/>
                <w:color w:val="1F2226"/>
                <w:szCs w:val="24"/>
                <w:lang w:eastAsia="lt-LT"/>
              </w:rPr>
            </w:pPr>
            <w:r>
              <w:rPr>
                <w:b/>
                <w:szCs w:val="24"/>
              </w:rPr>
              <w:t>MOKYMŲ CIKLO</w:t>
            </w:r>
            <w:r w:rsidRPr="00A4058E">
              <w:rPr>
                <w:b/>
                <w:szCs w:val="24"/>
              </w:rPr>
              <w:t xml:space="preserve"> </w:t>
            </w:r>
            <w:r>
              <w:rPr>
                <w:b/>
                <w:szCs w:val="24"/>
              </w:rPr>
              <w:t xml:space="preserve">„ĮTRAUKUSIS UGDYMAS PER UNIVERSALŲ DIZAINĄ MOKYMUISI“ </w:t>
            </w:r>
            <w:r w:rsidR="00665730">
              <w:rPr>
                <w:b/>
                <w:szCs w:val="24"/>
              </w:rPr>
              <w:t xml:space="preserve">PASLAUGŲ </w:t>
            </w:r>
            <w:r w:rsidRPr="009C6A04">
              <w:rPr>
                <w:b/>
                <w:bCs/>
                <w:caps/>
                <w:color w:val="1F2226"/>
                <w:szCs w:val="24"/>
                <w:lang w:eastAsia="lt-LT"/>
              </w:rPr>
              <w:t>PIRKIMO</w:t>
            </w:r>
            <w:r w:rsidR="00297418">
              <w:rPr>
                <w:b/>
                <w:bCs/>
                <w:caps/>
                <w:color w:val="1F2226"/>
                <w:szCs w:val="24"/>
                <w:lang w:eastAsia="lt-LT"/>
              </w:rPr>
              <w:t>–PARDAVIMO</w:t>
            </w:r>
            <w:r w:rsidRPr="009C6A04">
              <w:rPr>
                <w:b/>
                <w:bCs/>
                <w:caps/>
                <w:color w:val="1F2226"/>
                <w:szCs w:val="24"/>
                <w:lang w:eastAsia="lt-LT"/>
              </w:rPr>
              <w:t xml:space="preserve"> SUTARTIS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2D61BF0F" w:rsidR="00027B83" w:rsidRDefault="00516B1F">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2D16B56F" w:rsidR="00027B83" w:rsidRDefault="00516B1F">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EE7D03" w14:paraId="783BF607" w14:textId="77777777">
        <w:tc>
          <w:tcPr>
            <w:tcW w:w="2808" w:type="dxa"/>
            <w:vMerge/>
          </w:tcPr>
          <w:p w14:paraId="688281B9" w14:textId="77777777" w:rsidR="00EE7D03" w:rsidRDefault="00EE7D03" w:rsidP="00EE7D03">
            <w:pPr>
              <w:rPr>
                <w:kern w:val="2"/>
                <w:szCs w:val="24"/>
              </w:rPr>
            </w:pPr>
          </w:p>
        </w:tc>
        <w:tc>
          <w:tcPr>
            <w:tcW w:w="3240" w:type="dxa"/>
          </w:tcPr>
          <w:p w14:paraId="71B79548" w14:textId="77777777" w:rsidR="00EE7D03" w:rsidRDefault="00EE7D03" w:rsidP="00EE7D03">
            <w:pPr>
              <w:rPr>
                <w:kern w:val="2"/>
                <w:szCs w:val="24"/>
              </w:rPr>
            </w:pPr>
            <w:r>
              <w:rPr>
                <w:kern w:val="2"/>
                <w:szCs w:val="24"/>
              </w:rPr>
              <w:t>1.1.5. Atsiskaitomoji sąskaita</w:t>
            </w:r>
          </w:p>
        </w:tc>
        <w:tc>
          <w:tcPr>
            <w:tcW w:w="3510" w:type="dxa"/>
          </w:tcPr>
          <w:p w14:paraId="2AE6EDC2" w14:textId="7FA30180" w:rsidR="00EE7D03" w:rsidRDefault="00EE7D03" w:rsidP="00EE7D03">
            <w:pPr>
              <w:jc w:val="center"/>
              <w:rPr>
                <w:kern w:val="2"/>
                <w:szCs w:val="24"/>
              </w:rPr>
            </w:pPr>
            <w:r w:rsidRPr="004037DB">
              <w:rPr>
                <w:szCs w:val="24"/>
              </w:rPr>
              <w:t>LT</w:t>
            </w:r>
            <w:r w:rsidRPr="005D2D70">
              <w:rPr>
                <w:szCs w:val="24"/>
                <w:lang w:val="en-US"/>
              </w:rPr>
              <w:t>504010044200576043</w:t>
            </w:r>
          </w:p>
        </w:tc>
      </w:tr>
      <w:tr w:rsidR="00EE7D03" w14:paraId="6E797155" w14:textId="77777777">
        <w:tc>
          <w:tcPr>
            <w:tcW w:w="2808" w:type="dxa"/>
            <w:vMerge/>
          </w:tcPr>
          <w:p w14:paraId="2F5A607B" w14:textId="77777777" w:rsidR="00EE7D03" w:rsidRDefault="00EE7D03" w:rsidP="00EE7D03">
            <w:pPr>
              <w:rPr>
                <w:kern w:val="2"/>
                <w:szCs w:val="24"/>
              </w:rPr>
            </w:pPr>
          </w:p>
        </w:tc>
        <w:tc>
          <w:tcPr>
            <w:tcW w:w="3240" w:type="dxa"/>
          </w:tcPr>
          <w:p w14:paraId="393424ED" w14:textId="77777777" w:rsidR="00EE7D03" w:rsidRDefault="00EE7D03" w:rsidP="00EE7D03">
            <w:pPr>
              <w:rPr>
                <w:kern w:val="2"/>
                <w:szCs w:val="24"/>
              </w:rPr>
            </w:pPr>
            <w:r>
              <w:rPr>
                <w:kern w:val="2"/>
                <w:szCs w:val="24"/>
              </w:rPr>
              <w:t>1.1.6. Bankas, banko kodas</w:t>
            </w:r>
          </w:p>
        </w:tc>
        <w:tc>
          <w:tcPr>
            <w:tcW w:w="3510" w:type="dxa"/>
          </w:tcPr>
          <w:p w14:paraId="20797490" w14:textId="2B7D9765" w:rsidR="00EE7D03" w:rsidRDefault="00EE7D03" w:rsidP="00EE7D03">
            <w:pPr>
              <w:jc w:val="center"/>
              <w:rPr>
                <w:kern w:val="2"/>
                <w:szCs w:val="24"/>
              </w:rPr>
            </w:pPr>
            <w:r>
              <w:rPr>
                <w:kern w:val="2"/>
                <w:szCs w:val="24"/>
              </w:rPr>
              <w:t>„Luminor“ Bank, AS Lietuvos skyrius</w:t>
            </w:r>
          </w:p>
        </w:tc>
      </w:tr>
      <w:tr w:rsidR="00EE7D03" w14:paraId="6491D611" w14:textId="77777777">
        <w:tc>
          <w:tcPr>
            <w:tcW w:w="2808" w:type="dxa"/>
            <w:vMerge/>
          </w:tcPr>
          <w:p w14:paraId="43FDAC7C" w14:textId="77777777" w:rsidR="00EE7D03" w:rsidRDefault="00EE7D03" w:rsidP="00EE7D03">
            <w:pPr>
              <w:rPr>
                <w:kern w:val="2"/>
                <w:szCs w:val="24"/>
              </w:rPr>
            </w:pPr>
          </w:p>
        </w:tc>
        <w:tc>
          <w:tcPr>
            <w:tcW w:w="3240" w:type="dxa"/>
          </w:tcPr>
          <w:p w14:paraId="75CEEC62" w14:textId="77777777" w:rsidR="00EE7D03" w:rsidRDefault="00EE7D03" w:rsidP="00EE7D03">
            <w:pPr>
              <w:rPr>
                <w:kern w:val="2"/>
                <w:szCs w:val="24"/>
              </w:rPr>
            </w:pPr>
            <w:r>
              <w:rPr>
                <w:kern w:val="2"/>
                <w:szCs w:val="24"/>
              </w:rPr>
              <w:t>1.1.7. Telefonas</w:t>
            </w:r>
          </w:p>
        </w:tc>
        <w:tc>
          <w:tcPr>
            <w:tcW w:w="3510" w:type="dxa"/>
          </w:tcPr>
          <w:p w14:paraId="1E4F558D" w14:textId="0C25B5F7" w:rsidR="00EE7D03" w:rsidRDefault="00EE7D03" w:rsidP="00EE7D03">
            <w:pPr>
              <w:jc w:val="center"/>
              <w:rPr>
                <w:kern w:val="2"/>
                <w:szCs w:val="24"/>
              </w:rPr>
            </w:pPr>
            <w:r>
              <w:rPr>
                <w:kern w:val="2"/>
                <w:szCs w:val="24"/>
              </w:rPr>
              <w:t>+370 41 596 642</w:t>
            </w:r>
          </w:p>
        </w:tc>
      </w:tr>
      <w:tr w:rsidR="00EE7D03" w14:paraId="62B01A3D" w14:textId="77777777">
        <w:tc>
          <w:tcPr>
            <w:tcW w:w="2808" w:type="dxa"/>
            <w:vMerge/>
          </w:tcPr>
          <w:p w14:paraId="49CE2DD5" w14:textId="77777777" w:rsidR="00EE7D03" w:rsidRDefault="00EE7D03" w:rsidP="00EE7D03">
            <w:pPr>
              <w:rPr>
                <w:kern w:val="2"/>
                <w:szCs w:val="24"/>
              </w:rPr>
            </w:pPr>
          </w:p>
        </w:tc>
        <w:tc>
          <w:tcPr>
            <w:tcW w:w="3240" w:type="dxa"/>
          </w:tcPr>
          <w:p w14:paraId="05C10E30" w14:textId="77777777" w:rsidR="00EE7D03" w:rsidRDefault="00EE7D03" w:rsidP="00EE7D03">
            <w:pPr>
              <w:rPr>
                <w:kern w:val="2"/>
                <w:szCs w:val="24"/>
              </w:rPr>
            </w:pPr>
            <w:r>
              <w:rPr>
                <w:kern w:val="2"/>
                <w:szCs w:val="24"/>
              </w:rPr>
              <w:t>1.1.8. El. paštas</w:t>
            </w:r>
          </w:p>
        </w:tc>
        <w:tc>
          <w:tcPr>
            <w:tcW w:w="3510" w:type="dxa"/>
          </w:tcPr>
          <w:p w14:paraId="5A49F7B1" w14:textId="1DC28805" w:rsidR="00EE7D03" w:rsidRDefault="00EE7D03" w:rsidP="00EE7D03">
            <w:pPr>
              <w:jc w:val="center"/>
              <w:rPr>
                <w:kern w:val="2"/>
                <w:szCs w:val="24"/>
              </w:rPr>
            </w:pPr>
            <w:r>
              <w:rPr>
                <w:kern w:val="2"/>
                <w:szCs w:val="24"/>
              </w:rPr>
              <w:t>prim</w:t>
            </w:r>
            <w:r>
              <w:rPr>
                <w:kern w:val="2"/>
                <w:szCs w:val="24"/>
                <w:lang w:val="en-US"/>
              </w:rPr>
              <w:t>@</w:t>
            </w:r>
            <w:r>
              <w:rPr>
                <w:kern w:val="2"/>
                <w:szCs w:val="24"/>
              </w:rPr>
              <w:t>siauliuraj.lt</w:t>
            </w:r>
          </w:p>
        </w:tc>
      </w:tr>
      <w:tr w:rsidR="00EE7D03" w14:paraId="13FBDAAA" w14:textId="77777777">
        <w:tc>
          <w:tcPr>
            <w:tcW w:w="2808" w:type="dxa"/>
            <w:vMerge/>
          </w:tcPr>
          <w:p w14:paraId="18EB874E" w14:textId="77777777" w:rsidR="00EE7D03" w:rsidRDefault="00EE7D03" w:rsidP="00EE7D03">
            <w:pPr>
              <w:rPr>
                <w:kern w:val="2"/>
                <w:szCs w:val="24"/>
              </w:rPr>
            </w:pPr>
          </w:p>
        </w:tc>
        <w:tc>
          <w:tcPr>
            <w:tcW w:w="3240" w:type="dxa"/>
          </w:tcPr>
          <w:p w14:paraId="1EB27974" w14:textId="77777777" w:rsidR="00EE7D03" w:rsidRDefault="00EE7D03" w:rsidP="00EE7D03">
            <w:pPr>
              <w:rPr>
                <w:kern w:val="2"/>
                <w:szCs w:val="24"/>
              </w:rPr>
            </w:pPr>
            <w:r>
              <w:rPr>
                <w:kern w:val="2"/>
                <w:szCs w:val="24"/>
              </w:rPr>
              <w:t>1.1.9. Šalies atstovas</w:t>
            </w:r>
          </w:p>
        </w:tc>
        <w:tc>
          <w:tcPr>
            <w:tcW w:w="3510" w:type="dxa"/>
          </w:tcPr>
          <w:p w14:paraId="3FEA20DF" w14:textId="4AE8DFA3" w:rsidR="00EE7D03" w:rsidRDefault="00EE7D03" w:rsidP="00EE7D03">
            <w:pPr>
              <w:jc w:val="center"/>
              <w:rPr>
                <w:kern w:val="2"/>
                <w:szCs w:val="24"/>
              </w:rPr>
            </w:pPr>
            <w:r>
              <w:rPr>
                <w:kern w:val="2"/>
                <w:szCs w:val="24"/>
              </w:rPr>
              <w:t>Administracijos direktorius</w:t>
            </w:r>
          </w:p>
        </w:tc>
      </w:tr>
      <w:tr w:rsidR="00EE7D03" w14:paraId="3CDB707E" w14:textId="77777777">
        <w:tc>
          <w:tcPr>
            <w:tcW w:w="2808" w:type="dxa"/>
            <w:vMerge/>
          </w:tcPr>
          <w:p w14:paraId="40006275" w14:textId="77777777" w:rsidR="00EE7D03" w:rsidRDefault="00EE7D03" w:rsidP="00EE7D03">
            <w:pPr>
              <w:rPr>
                <w:kern w:val="2"/>
                <w:szCs w:val="24"/>
              </w:rPr>
            </w:pPr>
          </w:p>
        </w:tc>
        <w:tc>
          <w:tcPr>
            <w:tcW w:w="3240" w:type="dxa"/>
          </w:tcPr>
          <w:p w14:paraId="69CDECE8" w14:textId="77777777" w:rsidR="00EE7D03" w:rsidRDefault="00EE7D03" w:rsidP="00EE7D03">
            <w:pPr>
              <w:rPr>
                <w:kern w:val="2"/>
                <w:szCs w:val="24"/>
              </w:rPr>
            </w:pPr>
            <w:r>
              <w:rPr>
                <w:kern w:val="2"/>
                <w:szCs w:val="24"/>
              </w:rPr>
              <w:t>1.1.10. Atstovavimo pagrindas</w:t>
            </w:r>
          </w:p>
        </w:tc>
        <w:tc>
          <w:tcPr>
            <w:tcW w:w="3510" w:type="dxa"/>
          </w:tcPr>
          <w:p w14:paraId="1C066849" w14:textId="393EC705" w:rsidR="00EE7D03" w:rsidRDefault="00EE7D03" w:rsidP="00EE7D03">
            <w:pPr>
              <w:jc w:val="center"/>
              <w:rPr>
                <w:kern w:val="2"/>
                <w:szCs w:val="24"/>
              </w:rPr>
            </w:pPr>
            <w:r>
              <w:rPr>
                <w:kern w:val="2"/>
                <w:szCs w:val="24"/>
              </w:rPr>
              <w:t>Šiaulių rajono savivaldybės administracijos nuostatai, patvirtinti Šiaulių rajono tarybos 202</w:t>
            </w:r>
            <w:r w:rsidR="00EE5524">
              <w:rPr>
                <w:kern w:val="2"/>
                <w:szCs w:val="24"/>
              </w:rPr>
              <w:t>5</w:t>
            </w:r>
            <w:r>
              <w:rPr>
                <w:kern w:val="2"/>
                <w:szCs w:val="24"/>
              </w:rPr>
              <w:t xml:space="preserve"> m. </w:t>
            </w:r>
            <w:r w:rsidR="00EE5524">
              <w:rPr>
                <w:kern w:val="2"/>
                <w:szCs w:val="24"/>
              </w:rPr>
              <w:t>balandžio 2</w:t>
            </w:r>
            <w:r w:rsidR="002607F5">
              <w:rPr>
                <w:kern w:val="2"/>
                <w:szCs w:val="24"/>
              </w:rPr>
              <w:t>9</w:t>
            </w:r>
            <w:r>
              <w:rPr>
                <w:kern w:val="2"/>
                <w:szCs w:val="24"/>
              </w:rPr>
              <w:t xml:space="preserve"> d. sprendimu Nr. T-</w:t>
            </w:r>
            <w:r w:rsidR="00EE5524">
              <w:rPr>
                <w:kern w:val="2"/>
                <w:szCs w:val="24"/>
              </w:rPr>
              <w:t>111</w:t>
            </w:r>
            <w:r>
              <w:rPr>
                <w:kern w:val="2"/>
                <w:szCs w:val="24"/>
              </w:rPr>
              <w:t xml:space="preserve"> „Dėl Šiaulių rajono savivaldybės administracijos nuostatų patvirtinimo“</w:t>
            </w:r>
          </w:p>
        </w:tc>
      </w:tr>
      <w:tr w:rsidR="00EE7D03" w14:paraId="35E2D013" w14:textId="77777777">
        <w:tc>
          <w:tcPr>
            <w:tcW w:w="2808" w:type="dxa"/>
            <w:vMerge w:val="restart"/>
          </w:tcPr>
          <w:p w14:paraId="7C7041C8" w14:textId="2078176C" w:rsidR="00EE7D03" w:rsidRDefault="00EE7D03" w:rsidP="00EE7D03">
            <w:pPr>
              <w:rPr>
                <w:b/>
                <w:kern w:val="2"/>
                <w:szCs w:val="24"/>
              </w:rPr>
            </w:pPr>
            <w:r>
              <w:rPr>
                <w:b/>
                <w:kern w:val="2"/>
                <w:szCs w:val="24"/>
              </w:rPr>
              <w:t>1.2. Tiekėjas</w:t>
            </w:r>
          </w:p>
        </w:tc>
        <w:tc>
          <w:tcPr>
            <w:tcW w:w="3240" w:type="dxa"/>
          </w:tcPr>
          <w:p w14:paraId="79989388" w14:textId="77777777" w:rsidR="00EE7D03" w:rsidRDefault="00EE7D03" w:rsidP="00EE7D03">
            <w:pPr>
              <w:rPr>
                <w:kern w:val="2"/>
                <w:szCs w:val="24"/>
              </w:rPr>
            </w:pPr>
            <w:r>
              <w:rPr>
                <w:kern w:val="2"/>
                <w:szCs w:val="24"/>
              </w:rPr>
              <w:t>1.2.1. Pavadinimas</w:t>
            </w:r>
          </w:p>
        </w:tc>
        <w:tc>
          <w:tcPr>
            <w:tcW w:w="3510" w:type="dxa"/>
          </w:tcPr>
          <w:p w14:paraId="6D60CE9A" w14:textId="77777777" w:rsidR="00EE7D03" w:rsidRDefault="00EE7D03" w:rsidP="00EE7D03">
            <w:pPr>
              <w:jc w:val="center"/>
              <w:rPr>
                <w:kern w:val="2"/>
                <w:szCs w:val="24"/>
              </w:rPr>
            </w:pPr>
          </w:p>
        </w:tc>
      </w:tr>
      <w:tr w:rsidR="00EE7D03" w14:paraId="53324D83" w14:textId="77777777">
        <w:tc>
          <w:tcPr>
            <w:tcW w:w="2808" w:type="dxa"/>
            <w:vMerge/>
          </w:tcPr>
          <w:p w14:paraId="5955328E" w14:textId="77777777" w:rsidR="00EE7D03" w:rsidRDefault="00EE7D03" w:rsidP="00EE7D03">
            <w:pPr>
              <w:rPr>
                <w:b/>
                <w:kern w:val="2"/>
                <w:szCs w:val="24"/>
              </w:rPr>
            </w:pPr>
          </w:p>
        </w:tc>
        <w:tc>
          <w:tcPr>
            <w:tcW w:w="3240" w:type="dxa"/>
          </w:tcPr>
          <w:p w14:paraId="348160A1" w14:textId="77777777" w:rsidR="00EE7D03" w:rsidRDefault="00EE7D03" w:rsidP="00EE7D03">
            <w:pPr>
              <w:rPr>
                <w:kern w:val="2"/>
                <w:szCs w:val="24"/>
              </w:rPr>
            </w:pPr>
            <w:r>
              <w:rPr>
                <w:kern w:val="2"/>
                <w:szCs w:val="24"/>
              </w:rPr>
              <w:t>1.2.2. Juridinio asmens kodas</w:t>
            </w:r>
          </w:p>
        </w:tc>
        <w:tc>
          <w:tcPr>
            <w:tcW w:w="3510" w:type="dxa"/>
          </w:tcPr>
          <w:p w14:paraId="6264E1AB" w14:textId="77777777" w:rsidR="00EE7D03" w:rsidRDefault="00EE7D03" w:rsidP="00EE7D03">
            <w:pPr>
              <w:jc w:val="center"/>
              <w:rPr>
                <w:kern w:val="2"/>
                <w:szCs w:val="24"/>
              </w:rPr>
            </w:pPr>
          </w:p>
        </w:tc>
      </w:tr>
      <w:tr w:rsidR="00EE7D03" w14:paraId="754D6199" w14:textId="77777777">
        <w:tc>
          <w:tcPr>
            <w:tcW w:w="2808" w:type="dxa"/>
            <w:vMerge/>
          </w:tcPr>
          <w:p w14:paraId="4BD4861D" w14:textId="77777777" w:rsidR="00EE7D03" w:rsidRDefault="00EE7D03" w:rsidP="00EE7D03">
            <w:pPr>
              <w:rPr>
                <w:b/>
                <w:kern w:val="2"/>
                <w:szCs w:val="24"/>
              </w:rPr>
            </w:pPr>
          </w:p>
        </w:tc>
        <w:tc>
          <w:tcPr>
            <w:tcW w:w="3240" w:type="dxa"/>
          </w:tcPr>
          <w:p w14:paraId="3329D31D" w14:textId="77777777" w:rsidR="00EE7D03" w:rsidRDefault="00EE7D03" w:rsidP="00EE7D03">
            <w:pPr>
              <w:rPr>
                <w:kern w:val="2"/>
                <w:szCs w:val="24"/>
              </w:rPr>
            </w:pPr>
            <w:r>
              <w:rPr>
                <w:kern w:val="2"/>
                <w:szCs w:val="24"/>
              </w:rPr>
              <w:t>1.2.3. Adresas</w:t>
            </w:r>
          </w:p>
        </w:tc>
        <w:tc>
          <w:tcPr>
            <w:tcW w:w="3510" w:type="dxa"/>
          </w:tcPr>
          <w:p w14:paraId="6694CB6F" w14:textId="77777777" w:rsidR="00EE7D03" w:rsidRDefault="00EE7D03" w:rsidP="00EE7D03">
            <w:pPr>
              <w:jc w:val="center"/>
              <w:rPr>
                <w:kern w:val="2"/>
                <w:szCs w:val="24"/>
              </w:rPr>
            </w:pPr>
          </w:p>
        </w:tc>
      </w:tr>
      <w:tr w:rsidR="00EE7D03" w14:paraId="1805802D" w14:textId="77777777">
        <w:tc>
          <w:tcPr>
            <w:tcW w:w="2808" w:type="dxa"/>
            <w:vMerge/>
          </w:tcPr>
          <w:p w14:paraId="34A62996" w14:textId="77777777" w:rsidR="00EE7D03" w:rsidRDefault="00EE7D03" w:rsidP="00EE7D03">
            <w:pPr>
              <w:rPr>
                <w:b/>
                <w:kern w:val="2"/>
                <w:szCs w:val="24"/>
              </w:rPr>
            </w:pPr>
          </w:p>
        </w:tc>
        <w:tc>
          <w:tcPr>
            <w:tcW w:w="3240" w:type="dxa"/>
          </w:tcPr>
          <w:p w14:paraId="659634D5" w14:textId="77777777" w:rsidR="00EE7D03" w:rsidRDefault="00EE7D03" w:rsidP="00EE7D03">
            <w:pPr>
              <w:rPr>
                <w:kern w:val="2"/>
                <w:szCs w:val="24"/>
              </w:rPr>
            </w:pPr>
            <w:r>
              <w:rPr>
                <w:kern w:val="2"/>
                <w:szCs w:val="24"/>
              </w:rPr>
              <w:t>1.2.4. PVM mokėtojo kodas</w:t>
            </w:r>
          </w:p>
        </w:tc>
        <w:tc>
          <w:tcPr>
            <w:tcW w:w="3510" w:type="dxa"/>
          </w:tcPr>
          <w:p w14:paraId="4E75CB4F" w14:textId="77777777" w:rsidR="00EE7D03" w:rsidRDefault="00EE7D03" w:rsidP="00EE7D03">
            <w:pPr>
              <w:jc w:val="center"/>
              <w:rPr>
                <w:kern w:val="2"/>
                <w:szCs w:val="24"/>
              </w:rPr>
            </w:pPr>
          </w:p>
        </w:tc>
      </w:tr>
      <w:tr w:rsidR="00EE7D03" w14:paraId="525FA847" w14:textId="77777777">
        <w:tc>
          <w:tcPr>
            <w:tcW w:w="2808" w:type="dxa"/>
            <w:vMerge/>
          </w:tcPr>
          <w:p w14:paraId="2612F619" w14:textId="77777777" w:rsidR="00EE7D03" w:rsidRDefault="00EE7D03" w:rsidP="00EE7D03">
            <w:pPr>
              <w:rPr>
                <w:b/>
                <w:kern w:val="2"/>
                <w:szCs w:val="24"/>
              </w:rPr>
            </w:pPr>
          </w:p>
        </w:tc>
        <w:tc>
          <w:tcPr>
            <w:tcW w:w="3240" w:type="dxa"/>
          </w:tcPr>
          <w:p w14:paraId="4077D5F4" w14:textId="77777777" w:rsidR="00EE7D03" w:rsidRDefault="00EE7D03" w:rsidP="00EE7D03">
            <w:pPr>
              <w:rPr>
                <w:kern w:val="2"/>
                <w:szCs w:val="24"/>
              </w:rPr>
            </w:pPr>
            <w:r>
              <w:rPr>
                <w:kern w:val="2"/>
                <w:szCs w:val="24"/>
              </w:rPr>
              <w:t>1.2.5. Atsiskaitomoji sąskaita</w:t>
            </w:r>
          </w:p>
        </w:tc>
        <w:tc>
          <w:tcPr>
            <w:tcW w:w="3510" w:type="dxa"/>
          </w:tcPr>
          <w:p w14:paraId="5057C64F" w14:textId="77777777" w:rsidR="00EE7D03" w:rsidRDefault="00EE7D03" w:rsidP="00EE7D03">
            <w:pPr>
              <w:jc w:val="center"/>
              <w:rPr>
                <w:kern w:val="2"/>
                <w:szCs w:val="24"/>
              </w:rPr>
            </w:pPr>
          </w:p>
        </w:tc>
      </w:tr>
      <w:tr w:rsidR="00EE7D03" w14:paraId="3D1BA155" w14:textId="77777777">
        <w:tc>
          <w:tcPr>
            <w:tcW w:w="2808" w:type="dxa"/>
            <w:vMerge/>
          </w:tcPr>
          <w:p w14:paraId="3AC794FE" w14:textId="77777777" w:rsidR="00EE7D03" w:rsidRDefault="00EE7D03" w:rsidP="00EE7D03">
            <w:pPr>
              <w:rPr>
                <w:b/>
                <w:kern w:val="2"/>
                <w:szCs w:val="24"/>
              </w:rPr>
            </w:pPr>
          </w:p>
        </w:tc>
        <w:tc>
          <w:tcPr>
            <w:tcW w:w="3240" w:type="dxa"/>
          </w:tcPr>
          <w:p w14:paraId="15ABAF04" w14:textId="77777777" w:rsidR="00EE7D03" w:rsidRDefault="00EE7D03" w:rsidP="00EE7D03">
            <w:pPr>
              <w:rPr>
                <w:kern w:val="2"/>
                <w:szCs w:val="24"/>
              </w:rPr>
            </w:pPr>
            <w:r>
              <w:rPr>
                <w:kern w:val="2"/>
                <w:szCs w:val="24"/>
              </w:rPr>
              <w:t>1.2.6. Bankas, banko kodas</w:t>
            </w:r>
          </w:p>
        </w:tc>
        <w:tc>
          <w:tcPr>
            <w:tcW w:w="3510" w:type="dxa"/>
          </w:tcPr>
          <w:p w14:paraId="7665DEA7" w14:textId="77777777" w:rsidR="00EE7D03" w:rsidRDefault="00EE7D03" w:rsidP="00EE7D03">
            <w:pPr>
              <w:jc w:val="center"/>
              <w:rPr>
                <w:kern w:val="2"/>
                <w:szCs w:val="24"/>
              </w:rPr>
            </w:pPr>
          </w:p>
        </w:tc>
      </w:tr>
      <w:tr w:rsidR="00EE7D03" w14:paraId="2064EB23" w14:textId="77777777">
        <w:tc>
          <w:tcPr>
            <w:tcW w:w="2808" w:type="dxa"/>
            <w:vMerge/>
          </w:tcPr>
          <w:p w14:paraId="68090CAC" w14:textId="77777777" w:rsidR="00EE7D03" w:rsidRDefault="00EE7D03" w:rsidP="00EE7D03">
            <w:pPr>
              <w:rPr>
                <w:b/>
                <w:kern w:val="2"/>
                <w:szCs w:val="24"/>
              </w:rPr>
            </w:pPr>
          </w:p>
        </w:tc>
        <w:tc>
          <w:tcPr>
            <w:tcW w:w="3240" w:type="dxa"/>
          </w:tcPr>
          <w:p w14:paraId="3E3817AC" w14:textId="77777777" w:rsidR="00EE7D03" w:rsidRDefault="00EE7D03" w:rsidP="00EE7D03">
            <w:pPr>
              <w:rPr>
                <w:kern w:val="2"/>
                <w:szCs w:val="24"/>
              </w:rPr>
            </w:pPr>
            <w:r>
              <w:rPr>
                <w:kern w:val="2"/>
                <w:szCs w:val="24"/>
              </w:rPr>
              <w:t>1.2.7. Telefonas</w:t>
            </w:r>
          </w:p>
        </w:tc>
        <w:tc>
          <w:tcPr>
            <w:tcW w:w="3510" w:type="dxa"/>
          </w:tcPr>
          <w:p w14:paraId="08F0FEA0" w14:textId="77777777" w:rsidR="00EE7D03" w:rsidRDefault="00EE7D03" w:rsidP="00EE7D03">
            <w:pPr>
              <w:jc w:val="center"/>
              <w:rPr>
                <w:kern w:val="2"/>
                <w:szCs w:val="24"/>
              </w:rPr>
            </w:pPr>
          </w:p>
        </w:tc>
      </w:tr>
      <w:tr w:rsidR="00EE7D03" w14:paraId="740314BA" w14:textId="77777777">
        <w:tc>
          <w:tcPr>
            <w:tcW w:w="2808" w:type="dxa"/>
            <w:vMerge/>
          </w:tcPr>
          <w:p w14:paraId="5A9D5B3B" w14:textId="77777777" w:rsidR="00EE7D03" w:rsidRDefault="00EE7D03" w:rsidP="00EE7D03">
            <w:pPr>
              <w:rPr>
                <w:b/>
                <w:kern w:val="2"/>
                <w:szCs w:val="24"/>
              </w:rPr>
            </w:pPr>
          </w:p>
        </w:tc>
        <w:tc>
          <w:tcPr>
            <w:tcW w:w="3240" w:type="dxa"/>
          </w:tcPr>
          <w:p w14:paraId="61C1C524" w14:textId="77777777" w:rsidR="00EE7D03" w:rsidRDefault="00EE7D03" w:rsidP="00EE7D03">
            <w:pPr>
              <w:rPr>
                <w:kern w:val="2"/>
                <w:szCs w:val="24"/>
              </w:rPr>
            </w:pPr>
            <w:r>
              <w:rPr>
                <w:kern w:val="2"/>
                <w:szCs w:val="24"/>
              </w:rPr>
              <w:t>1.2.8. El. paštas</w:t>
            </w:r>
          </w:p>
        </w:tc>
        <w:tc>
          <w:tcPr>
            <w:tcW w:w="3510" w:type="dxa"/>
          </w:tcPr>
          <w:p w14:paraId="61B4E6B2" w14:textId="77777777" w:rsidR="00EE7D03" w:rsidRDefault="00EE7D03" w:rsidP="00EE7D03">
            <w:pPr>
              <w:jc w:val="center"/>
              <w:rPr>
                <w:kern w:val="2"/>
                <w:szCs w:val="24"/>
              </w:rPr>
            </w:pPr>
          </w:p>
        </w:tc>
      </w:tr>
      <w:tr w:rsidR="00EE7D03" w14:paraId="7EE0E302" w14:textId="77777777">
        <w:tc>
          <w:tcPr>
            <w:tcW w:w="2808" w:type="dxa"/>
            <w:vMerge/>
          </w:tcPr>
          <w:p w14:paraId="353F0A26" w14:textId="77777777" w:rsidR="00EE7D03" w:rsidRDefault="00EE7D03" w:rsidP="00EE7D03">
            <w:pPr>
              <w:rPr>
                <w:b/>
                <w:kern w:val="2"/>
                <w:szCs w:val="24"/>
              </w:rPr>
            </w:pPr>
          </w:p>
        </w:tc>
        <w:tc>
          <w:tcPr>
            <w:tcW w:w="3240" w:type="dxa"/>
          </w:tcPr>
          <w:p w14:paraId="4E7520E8" w14:textId="77777777" w:rsidR="00EE7D03" w:rsidRDefault="00EE7D03" w:rsidP="00EE7D03">
            <w:pPr>
              <w:rPr>
                <w:kern w:val="2"/>
                <w:szCs w:val="24"/>
              </w:rPr>
            </w:pPr>
            <w:r>
              <w:rPr>
                <w:kern w:val="2"/>
                <w:szCs w:val="24"/>
              </w:rPr>
              <w:t>1.2.9. Šalies atstovas</w:t>
            </w:r>
          </w:p>
        </w:tc>
        <w:tc>
          <w:tcPr>
            <w:tcW w:w="3510" w:type="dxa"/>
          </w:tcPr>
          <w:p w14:paraId="7E7C3A98" w14:textId="77777777" w:rsidR="00EE7D03" w:rsidRDefault="00EE7D03" w:rsidP="00EE7D03">
            <w:pPr>
              <w:jc w:val="center"/>
              <w:rPr>
                <w:kern w:val="2"/>
                <w:szCs w:val="24"/>
              </w:rPr>
            </w:pPr>
          </w:p>
        </w:tc>
      </w:tr>
      <w:tr w:rsidR="00EE7D03" w14:paraId="72DEAD57" w14:textId="77777777">
        <w:tc>
          <w:tcPr>
            <w:tcW w:w="2808" w:type="dxa"/>
            <w:vMerge/>
          </w:tcPr>
          <w:p w14:paraId="1471C56E" w14:textId="77777777" w:rsidR="00EE7D03" w:rsidRDefault="00EE7D03" w:rsidP="00EE7D03">
            <w:pPr>
              <w:rPr>
                <w:b/>
                <w:kern w:val="2"/>
                <w:szCs w:val="24"/>
              </w:rPr>
            </w:pPr>
          </w:p>
        </w:tc>
        <w:tc>
          <w:tcPr>
            <w:tcW w:w="3240" w:type="dxa"/>
          </w:tcPr>
          <w:p w14:paraId="6BAFD09E" w14:textId="77777777" w:rsidR="00EE7D03" w:rsidRDefault="00EE7D03" w:rsidP="00EE7D03">
            <w:pPr>
              <w:rPr>
                <w:kern w:val="2"/>
                <w:szCs w:val="24"/>
              </w:rPr>
            </w:pPr>
            <w:r>
              <w:rPr>
                <w:kern w:val="2"/>
                <w:szCs w:val="24"/>
              </w:rPr>
              <w:t>1.2.10. Atstovavimo pagrindas</w:t>
            </w:r>
          </w:p>
        </w:tc>
        <w:tc>
          <w:tcPr>
            <w:tcW w:w="3510" w:type="dxa"/>
          </w:tcPr>
          <w:p w14:paraId="52E33E6D" w14:textId="77777777" w:rsidR="00EE7D03" w:rsidRDefault="00EE7D03" w:rsidP="00EE7D0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0625406" w14:textId="21382895" w:rsidR="00EE7D03" w:rsidRPr="00EE7D03" w:rsidRDefault="00EE7D03" w:rsidP="00EE7D03">
            <w:pPr>
              <w:jc w:val="both"/>
              <w:rPr>
                <w:color w:val="1F2226"/>
                <w:szCs w:val="24"/>
                <w:lang w:eastAsia="lt-LT"/>
              </w:rPr>
            </w:pPr>
            <w:r w:rsidRPr="004037DB">
              <w:rPr>
                <w:color w:val="1F2226"/>
                <w:szCs w:val="24"/>
                <w:lang w:eastAsia="lt-LT"/>
              </w:rPr>
              <w:lastRenderedPageBreak/>
              <w:t>R</w:t>
            </w:r>
            <w:r>
              <w:rPr>
                <w:color w:val="1F2226"/>
                <w:szCs w:val="24"/>
                <w:lang w:eastAsia="lt-LT"/>
              </w:rPr>
              <w:t xml:space="preserve">imas Marcinkus, </w:t>
            </w:r>
            <w:r w:rsidRPr="004037DB">
              <w:rPr>
                <w:color w:val="1F2226"/>
                <w:szCs w:val="24"/>
                <w:lang w:eastAsia="lt-LT"/>
              </w:rPr>
              <w:t>Šiaulių rajono savivaldybės administracijos Švietimo ir sporto skyriaus vyriausi</w:t>
            </w:r>
            <w:r>
              <w:rPr>
                <w:color w:val="1F2226"/>
                <w:szCs w:val="24"/>
                <w:lang w:eastAsia="lt-LT"/>
              </w:rPr>
              <w:t>ais</w:t>
            </w:r>
            <w:r w:rsidRPr="004037DB">
              <w:rPr>
                <w:color w:val="1F2226"/>
                <w:szCs w:val="24"/>
                <w:lang w:eastAsia="lt-LT"/>
              </w:rPr>
              <w:t xml:space="preserve"> specialist</w:t>
            </w:r>
            <w:r>
              <w:rPr>
                <w:color w:val="1F2226"/>
                <w:szCs w:val="24"/>
                <w:lang w:eastAsia="lt-LT"/>
              </w:rPr>
              <w:t>as</w:t>
            </w:r>
            <w:r w:rsidRPr="004037DB">
              <w:rPr>
                <w:color w:val="1F2226"/>
                <w:szCs w:val="24"/>
                <w:lang w:eastAsia="lt-LT"/>
              </w:rPr>
              <w:t xml:space="preserve">, </w:t>
            </w:r>
            <w:r>
              <w:rPr>
                <w:color w:val="1F2226"/>
                <w:szCs w:val="24"/>
                <w:lang w:eastAsia="lt-LT"/>
              </w:rPr>
              <w:t>mob.</w:t>
            </w:r>
            <w:r w:rsidRPr="004037DB">
              <w:rPr>
                <w:color w:val="1F2226"/>
                <w:szCs w:val="24"/>
                <w:lang w:eastAsia="lt-LT"/>
              </w:rPr>
              <w:t xml:space="preserve"> +370 </w:t>
            </w:r>
            <w:r>
              <w:rPr>
                <w:color w:val="1F2226"/>
                <w:szCs w:val="24"/>
                <w:lang w:eastAsia="lt-LT"/>
              </w:rPr>
              <w:t>41 439 903</w:t>
            </w:r>
            <w:r w:rsidRPr="004037DB">
              <w:rPr>
                <w:color w:val="1F2226"/>
                <w:szCs w:val="24"/>
                <w:lang w:eastAsia="lt-LT"/>
              </w:rPr>
              <w:t xml:space="preserve">, el. p: </w:t>
            </w:r>
            <w:r>
              <w:rPr>
                <w:color w:val="1F2226"/>
                <w:szCs w:val="24"/>
                <w:lang w:eastAsia="lt-LT"/>
              </w:rPr>
              <w:t>rimas.marcinkus</w:t>
            </w:r>
            <w:r w:rsidRPr="004037DB">
              <w:rPr>
                <w:color w:val="1F2226"/>
                <w:szCs w:val="24"/>
                <w:lang w:eastAsia="lt-LT"/>
              </w:rPr>
              <w:t>@siauliuraj.lt. </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t>2.2. Tiekėjo kontaktiniai asmenys, atsakingi už Sutarties vykdymą</w:t>
            </w:r>
          </w:p>
        </w:tc>
        <w:tc>
          <w:tcPr>
            <w:tcW w:w="6441" w:type="dxa"/>
            <w:gridSpan w:val="2"/>
          </w:tcPr>
          <w:p w14:paraId="66EE6539" w14:textId="48953EFF" w:rsidR="00EE7D03" w:rsidRDefault="00297418" w:rsidP="00EE7D03">
            <w:pPr>
              <w:rPr>
                <w:color w:val="4472C4"/>
                <w:kern w:val="2"/>
                <w:szCs w:val="24"/>
              </w:rPr>
            </w:pPr>
            <w:r>
              <w:rPr>
                <w:color w:val="4472C4"/>
                <w:kern w:val="2"/>
                <w:szCs w:val="24"/>
              </w:rPr>
              <w:t>__________________</w:t>
            </w: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6CD87077" w14:textId="108045F9" w:rsidR="00EE7D03" w:rsidRDefault="00EE7D03" w:rsidP="00764C72">
            <w:pPr>
              <w:jc w:val="both"/>
              <w:rPr>
                <w:color w:val="000000"/>
                <w:kern w:val="2"/>
                <w:szCs w:val="24"/>
              </w:rPr>
            </w:pPr>
            <w:r>
              <w:rPr>
                <w:kern w:val="2"/>
                <w:szCs w:val="24"/>
              </w:rPr>
              <w:t>Tiekėjas įsipareigoja Sutartyje numatytomis sąlygomis suteikti Pirkėjui Paslaugas: m</w:t>
            </w:r>
            <w:r>
              <w:rPr>
                <w:color w:val="000000" w:themeColor="text1"/>
                <w:szCs w:val="24"/>
              </w:rPr>
              <w:t xml:space="preserve">okymų </w:t>
            </w:r>
            <w:r w:rsidRPr="001E7B12">
              <w:rPr>
                <w:color w:val="000000" w:themeColor="text1"/>
                <w:szCs w:val="24"/>
              </w:rPr>
              <w:t>cikl</w:t>
            </w:r>
            <w:r w:rsidR="001E7B12" w:rsidRPr="001E7B12">
              <w:rPr>
                <w:color w:val="000000" w:themeColor="text1"/>
                <w:szCs w:val="24"/>
              </w:rPr>
              <w:t>ą</w:t>
            </w:r>
            <w:r w:rsidRPr="001E7B12">
              <w:rPr>
                <w:color w:val="000000" w:themeColor="text1"/>
                <w:szCs w:val="24"/>
              </w:rPr>
              <w:t xml:space="preserve"> Šiaulių rajono</w:t>
            </w:r>
            <w:r>
              <w:rPr>
                <w:color w:val="000000" w:themeColor="text1"/>
                <w:szCs w:val="24"/>
              </w:rPr>
              <w:t xml:space="preserve"> savivaldybės bendrojo ugdymo mokyklų bendruomenių nariams (mokytojams, švietimo pagalbos specialistams, mokyklų vadovams), kaip kurti įtraukiojo ugdymo sąlygas neuroįvairovei mokykloje ir klasėse, taikant universalaus dizaino mokymuisi principus, kuriant bebarjerę ugdymo(si) aplinką ir pastolius mokinių įvairovės išraiškai, motyvacijai ir asmeninei pažangai užtikrinti</w:t>
            </w:r>
            <w:r>
              <w:rPr>
                <w:color w:val="000000"/>
                <w:kern w:val="2"/>
                <w:szCs w:val="24"/>
              </w:rPr>
              <w:t xml:space="preserve"> (toliau – Paslaugos).</w:t>
            </w:r>
          </w:p>
          <w:p w14:paraId="465F868F" w14:textId="06CB0BBA" w:rsidR="00EE7D03" w:rsidRDefault="00EE7D03" w:rsidP="00764C72">
            <w:pPr>
              <w:jc w:val="both"/>
              <w:rPr>
                <w:color w:val="000000"/>
                <w:kern w:val="2"/>
                <w:szCs w:val="24"/>
              </w:rPr>
            </w:pPr>
            <w:r w:rsidRPr="00764C72">
              <w:rPr>
                <w:kern w:val="2"/>
                <w:szCs w:val="24"/>
              </w:rPr>
              <w:t xml:space="preserve">Išsamus </w:t>
            </w:r>
            <w:r w:rsidRPr="00764C72">
              <w:rPr>
                <w:szCs w:val="24"/>
              </w:rPr>
              <w:t>Paslaugų</w:t>
            </w:r>
            <w:r w:rsidRPr="00764C72">
              <w:rPr>
                <w:kern w:val="2"/>
                <w:szCs w:val="24"/>
              </w:rPr>
              <w:t xml:space="preserve"> aprašymas ir kiti reikalavimai teikiamoms </w:t>
            </w:r>
            <w:r w:rsidRPr="00764C72">
              <w:rPr>
                <w:szCs w:val="24"/>
              </w:rPr>
              <w:t>Paslaugoms</w:t>
            </w:r>
            <w:r w:rsidRPr="00764C72">
              <w:rPr>
                <w:kern w:val="2"/>
                <w:szCs w:val="24"/>
              </w:rPr>
              <w:t xml:space="preserve"> nustatyti Sutarties priede Nr.</w:t>
            </w:r>
            <w:r w:rsidR="00EA0007">
              <w:rPr>
                <w:kern w:val="2"/>
                <w:szCs w:val="24"/>
              </w:rPr>
              <w:t xml:space="preserve"> </w:t>
            </w:r>
            <w:r w:rsidR="00764C72" w:rsidRPr="00764C72">
              <w:rPr>
                <w:kern w:val="2"/>
                <w:szCs w:val="24"/>
              </w:rPr>
              <w:t>1</w:t>
            </w:r>
            <w:r w:rsidRPr="00764C72">
              <w:rPr>
                <w:kern w:val="2"/>
                <w:szCs w:val="24"/>
              </w:rPr>
              <w:t xml:space="preserve"> „Techninė specifikacija“ (toliau – Techninė specifikacija).</w:t>
            </w: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12CC1598" w14:textId="67D25117" w:rsidR="00EE7D03" w:rsidRDefault="00665730" w:rsidP="00764C72">
            <w:pPr>
              <w:jc w:val="both"/>
              <w:rPr>
                <w:kern w:val="2"/>
                <w:szCs w:val="24"/>
              </w:rPr>
            </w:pPr>
            <w:r w:rsidRPr="007D3B31">
              <w:rPr>
                <w:kern w:val="2"/>
                <w:szCs w:val="24"/>
              </w:rPr>
              <w:t>Mokymų ciklo „Įtraukusis ugdymas per universalų dizainą mokymuisi“ paslaugų pirkimas</w:t>
            </w:r>
            <w:r w:rsidR="00EA0007" w:rsidRPr="007D3B31">
              <w:rPr>
                <w:kern w:val="2"/>
                <w:szCs w:val="24"/>
              </w:rPr>
              <w:t>.</w:t>
            </w:r>
            <w:r w:rsidR="00EA0007">
              <w:rPr>
                <w:kern w:val="2"/>
                <w:szCs w:val="24"/>
              </w:rPr>
              <w:t xml:space="preserve"> Pirkimo Nr. </w:t>
            </w:r>
            <w:r w:rsidR="00EA0007" w:rsidRPr="00297418">
              <w:rPr>
                <w:kern w:val="2"/>
                <w:szCs w:val="24"/>
              </w:rPr>
              <w:t>_________</w:t>
            </w: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105DA2B7" w14:textId="33807F52" w:rsidR="00EE7D03" w:rsidRDefault="00082921" w:rsidP="00764C72">
            <w:pPr>
              <w:jc w:val="both"/>
              <w:rPr>
                <w:kern w:val="2"/>
                <w:szCs w:val="24"/>
              </w:rPr>
            </w:pPr>
            <w:r w:rsidRPr="0084547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38100154" w:rsidR="00EE7D03" w:rsidRDefault="00082921" w:rsidP="00764C72">
            <w:pPr>
              <w:jc w:val="both"/>
              <w:rPr>
                <w:kern w:val="2"/>
                <w:szCs w:val="24"/>
              </w:rPr>
            </w:pPr>
            <w:r>
              <w:rPr>
                <w:szCs w:val="24"/>
              </w:rPr>
              <w:t xml:space="preserve">Tiekėjas Paslaugas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1E7B12">
              <w:rPr>
                <w:color w:val="000000" w:themeColor="text1"/>
                <w:kern w:val="2"/>
                <w:szCs w:val="24"/>
              </w:rPr>
              <w:t xml:space="preserve">iki 2026 m. balandžio </w:t>
            </w:r>
            <w:r w:rsidR="001E7B12" w:rsidRPr="001E7B12">
              <w:rPr>
                <w:color w:val="000000" w:themeColor="text1"/>
                <w:kern w:val="2"/>
                <w:szCs w:val="24"/>
              </w:rPr>
              <w:t>3</w:t>
            </w:r>
            <w:r w:rsidR="00656AFF">
              <w:rPr>
                <w:color w:val="000000" w:themeColor="text1"/>
                <w:kern w:val="2"/>
                <w:szCs w:val="24"/>
              </w:rPr>
              <w:t>0</w:t>
            </w:r>
            <w:r w:rsidR="001E7B12" w:rsidRPr="001E7B12">
              <w:rPr>
                <w:color w:val="000000" w:themeColor="text1"/>
                <w:kern w:val="2"/>
                <w:szCs w:val="24"/>
              </w:rPr>
              <w:t xml:space="preserve"> d.</w:t>
            </w:r>
          </w:p>
        </w:tc>
      </w:tr>
      <w:tr w:rsidR="00EE7D03" w14:paraId="5F7FAAE0" w14:textId="77777777">
        <w:trPr>
          <w:trHeight w:val="300"/>
        </w:trPr>
        <w:tc>
          <w:tcPr>
            <w:tcW w:w="3094" w:type="dxa"/>
            <w:gridSpan w:val="2"/>
          </w:tcPr>
          <w:p w14:paraId="5A91777F" w14:textId="77777777" w:rsidR="00EE7D03" w:rsidRPr="00EC01E3" w:rsidRDefault="00EE7D03" w:rsidP="00764C72">
            <w:pPr>
              <w:jc w:val="both"/>
              <w:rPr>
                <w:b/>
                <w:kern w:val="2"/>
                <w:szCs w:val="24"/>
                <w:highlight w:val="yellow"/>
              </w:rPr>
            </w:pPr>
            <w:r w:rsidRPr="00EC01E3">
              <w:rPr>
                <w:b/>
                <w:kern w:val="2"/>
                <w:szCs w:val="24"/>
                <w:highlight w:val="yellow"/>
              </w:rPr>
              <w:t>4.2. Paslaugų / jų dalies / etapo / periodo suteikimo termino pratęsimas</w:t>
            </w:r>
          </w:p>
        </w:tc>
        <w:tc>
          <w:tcPr>
            <w:tcW w:w="6441" w:type="dxa"/>
            <w:gridSpan w:val="2"/>
          </w:tcPr>
          <w:p w14:paraId="67AC2A5C" w14:textId="178A90E0" w:rsidR="00EE7D03" w:rsidRDefault="00EC01E3" w:rsidP="00FA66EB">
            <w:pPr>
              <w:jc w:val="both"/>
              <w:rPr>
                <w:szCs w:val="24"/>
              </w:rPr>
            </w:pPr>
            <w:r>
              <w:rPr>
                <w:szCs w:val="24"/>
                <w:highlight w:val="yellow"/>
              </w:rPr>
              <w:t>Programa</w:t>
            </w:r>
            <w:r w:rsidR="00FA66EB">
              <w:rPr>
                <w:szCs w:val="24"/>
                <w:highlight w:val="yellow"/>
              </w:rPr>
              <w:t xml:space="preserve"> ir </w:t>
            </w:r>
            <w:r w:rsidR="00D73434" w:rsidRPr="00D73434">
              <w:rPr>
                <w:szCs w:val="24"/>
                <w:highlight w:val="yellow"/>
              </w:rPr>
              <w:t>Paslaugų teikimo grafik</w:t>
            </w:r>
            <w:r w:rsidR="00D73434">
              <w:rPr>
                <w:szCs w:val="24"/>
                <w:highlight w:val="yellow"/>
              </w:rPr>
              <w:t xml:space="preserve">as </w:t>
            </w:r>
            <w:r>
              <w:rPr>
                <w:szCs w:val="24"/>
                <w:highlight w:val="yellow"/>
              </w:rPr>
              <w:t xml:space="preserve">su užsakovu suderinama per </w:t>
            </w:r>
            <w:r w:rsidR="00FA5A28">
              <w:rPr>
                <w:szCs w:val="24"/>
                <w:highlight w:val="yellow"/>
              </w:rPr>
              <w:t>2</w:t>
            </w:r>
            <w:r>
              <w:rPr>
                <w:szCs w:val="24"/>
                <w:highlight w:val="yellow"/>
              </w:rPr>
              <w:t>0</w:t>
            </w:r>
            <w:r w:rsidR="00FA5A28">
              <w:rPr>
                <w:szCs w:val="24"/>
                <w:highlight w:val="yellow"/>
              </w:rPr>
              <w:t xml:space="preserve"> darbo </w:t>
            </w:r>
            <w:r w:rsidRPr="007908D8">
              <w:rPr>
                <w:szCs w:val="24"/>
                <w:highlight w:val="yellow"/>
              </w:rPr>
              <w:t>dienų</w:t>
            </w:r>
            <w:r w:rsidR="00FA66EB" w:rsidRPr="007908D8">
              <w:rPr>
                <w:szCs w:val="24"/>
                <w:highlight w:val="yellow"/>
              </w:rPr>
              <w:t xml:space="preserve"> </w:t>
            </w:r>
            <w:r w:rsidR="007908D8" w:rsidRPr="007908D8">
              <w:rPr>
                <w:szCs w:val="24"/>
                <w:highlight w:val="yellow"/>
              </w:rPr>
              <w:t>nuo sutarties pasirašymo</w:t>
            </w:r>
          </w:p>
          <w:p w14:paraId="1F461AD2" w14:textId="0CD8DD6F" w:rsidR="00D73434" w:rsidRDefault="00D73434" w:rsidP="00FA66EB">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E91575">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6EB41B9F" w14:textId="18FF5C11" w:rsidR="00EE7D03" w:rsidRDefault="00EE7D03" w:rsidP="00764C72">
            <w:pPr>
              <w:jc w:val="both"/>
              <w:rPr>
                <w:szCs w:val="24"/>
              </w:rPr>
            </w:pPr>
            <w:r>
              <w:rPr>
                <w:kern w:val="2"/>
                <w:szCs w:val="24"/>
              </w:rPr>
              <w:t xml:space="preserve">Turi būti pateikiami šie dokumentai: </w:t>
            </w:r>
            <w:r w:rsidR="00116D60" w:rsidRPr="002F37F2">
              <w:rPr>
                <w:kern w:val="2"/>
                <w:szCs w:val="24"/>
              </w:rPr>
              <w:t xml:space="preserve">Mokymų dalyvių apklausos anketos, Mokymų dalyvių sąrašai (jeigu mokymai organizuoti nuotoliniu būdu – kompiuterio ekrano nuotraukos), </w:t>
            </w:r>
            <w:r w:rsidRPr="00082921">
              <w:rPr>
                <w:kern w:val="2"/>
                <w:szCs w:val="24"/>
              </w:rPr>
              <w:t>Paslaugų perdavimo-priėmimo aktas</w:t>
            </w:r>
            <w:r w:rsidR="00516B1F">
              <w:rPr>
                <w:kern w:val="2"/>
                <w:szCs w:val="24"/>
              </w:rPr>
              <w:t xml:space="preserve">, </w:t>
            </w:r>
            <w:r w:rsidR="002F37F2">
              <w:rPr>
                <w:bCs/>
                <w:szCs w:val="24"/>
              </w:rPr>
              <w:t xml:space="preserve">Mokymų dalyviams išduotų kvalifikacijos tobulinimo pažymėjimų registras (įvykdžius visą Užsakymą), laisvos </w:t>
            </w:r>
            <w:r w:rsidR="002F37F2" w:rsidRPr="002F37F2">
              <w:rPr>
                <w:bCs/>
                <w:szCs w:val="24"/>
              </w:rPr>
              <w:t>formos</w:t>
            </w:r>
            <w:r w:rsidR="002F37F2" w:rsidRPr="002F37F2">
              <w:rPr>
                <w:rFonts w:ascii="TimesNewRomanPS-BoldMT" w:hAnsi="TimesNewRomanPS-BoldMT" w:cs="Calibri"/>
                <w:color w:val="FF0000"/>
                <w:szCs w:val="24"/>
                <w14:ligatures w14:val="standardContextual"/>
              </w:rPr>
              <w:t xml:space="preserve"> </w:t>
            </w:r>
            <w:r w:rsidR="00516B1F" w:rsidRPr="002F37F2">
              <w:rPr>
                <w:rFonts w:ascii="TimesNewRomanPS-BoldMT" w:hAnsi="TimesNewRomanPS-BoldMT" w:cs="Calibri"/>
                <w:szCs w:val="24"/>
                <w14:ligatures w14:val="standardContextual"/>
              </w:rPr>
              <w:t xml:space="preserve">ataskaita apie pasiektą </w:t>
            </w:r>
            <w:r w:rsidR="00516B1F" w:rsidRPr="002F37F2">
              <w:rPr>
                <w:rFonts w:ascii="TimesNewRomanPS-BoldMT" w:hAnsi="TimesNewRomanPS-BoldMT" w:cs="Calibri"/>
                <w:szCs w:val="24"/>
                <w14:ligatures w14:val="standardContextual"/>
              </w:rPr>
              <w:lastRenderedPageBreak/>
              <w:t>mokymų tikslą</w:t>
            </w:r>
            <w:r w:rsidR="002F37F2">
              <w:rPr>
                <w:rFonts w:ascii="TimesNewRomanPS-BoldMT" w:hAnsi="TimesNewRomanPS-BoldMT" w:cs="Calibri"/>
                <w:szCs w:val="24"/>
                <w14:ligatures w14:val="standardContextual"/>
              </w:rPr>
              <w:t xml:space="preserve"> </w:t>
            </w:r>
            <w:r w:rsidR="002F37F2">
              <w:rPr>
                <w:bCs/>
                <w:szCs w:val="24"/>
              </w:rPr>
              <w:t>(įvykdžius visą Užsakymą)</w:t>
            </w:r>
            <w:r w:rsidRPr="002F37F2">
              <w:rPr>
                <w:kern w:val="2"/>
                <w:szCs w:val="24"/>
              </w:rPr>
              <w:t xml:space="preserve"> </w:t>
            </w:r>
            <w:r w:rsidRPr="00082921">
              <w:rPr>
                <w:kern w:val="2"/>
                <w:szCs w:val="24"/>
              </w:rPr>
              <w:t xml:space="preserve">ir Sąskaita. </w:t>
            </w:r>
            <w:r>
              <w:rPr>
                <w:kern w:val="2"/>
                <w:szCs w:val="24"/>
              </w:rPr>
              <w:t>Tiekėjui nepateikus nurodytų dokumentų, laikoma, kad Paslaugos neatitinka Sutartyje nustatytų reikalavimų.</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lastRenderedPageBreak/>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58F4523E" w14:textId="2934A81B" w:rsidR="00EE7D03" w:rsidRPr="00082921" w:rsidRDefault="00297418" w:rsidP="00764C72">
            <w:pPr>
              <w:jc w:val="both"/>
              <w:rPr>
                <w:kern w:val="2"/>
                <w:szCs w:val="24"/>
              </w:rPr>
            </w:pPr>
            <w:r>
              <w:rPr>
                <w:kern w:val="2"/>
                <w:szCs w:val="24"/>
              </w:rPr>
              <w:t>Fiksuotos kainos kainodara.</w:t>
            </w:r>
          </w:p>
        </w:tc>
      </w:tr>
      <w:tr w:rsidR="00EE7D03" w14:paraId="6B710FCC" w14:textId="77777777">
        <w:trPr>
          <w:trHeight w:val="300"/>
        </w:trPr>
        <w:tc>
          <w:tcPr>
            <w:tcW w:w="3094" w:type="dxa"/>
            <w:gridSpan w:val="2"/>
          </w:tcPr>
          <w:p w14:paraId="72F15803" w14:textId="211DC128" w:rsidR="00EE7D03" w:rsidRDefault="00EE7D03" w:rsidP="00764C72">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2FCA54D1" w14:textId="5F7B00FD" w:rsidR="00EE7D03" w:rsidRPr="00297418" w:rsidRDefault="00EE7D03" w:rsidP="00764C72">
            <w:pPr>
              <w:jc w:val="both"/>
              <w:rPr>
                <w:szCs w:val="24"/>
              </w:rPr>
            </w:pPr>
            <w:r w:rsidRPr="00297418">
              <w:rPr>
                <w:kern w:val="2"/>
                <w:szCs w:val="24"/>
              </w:rPr>
              <w:t>Pradinės Sutarties vertė yra</w:t>
            </w:r>
            <w:r w:rsidR="00082921" w:rsidRPr="00297418">
              <w:rPr>
                <w:kern w:val="2"/>
                <w:szCs w:val="24"/>
              </w:rPr>
              <w:t xml:space="preserve"> </w:t>
            </w:r>
            <w:r w:rsidR="00297418" w:rsidRPr="00297418">
              <w:rPr>
                <w:kern w:val="2"/>
                <w:szCs w:val="24"/>
              </w:rPr>
              <w:t>_______</w:t>
            </w:r>
            <w:r w:rsidRPr="00297418">
              <w:rPr>
                <w:kern w:val="2"/>
                <w:szCs w:val="24"/>
              </w:rPr>
              <w:t xml:space="preserve"> Eur (</w:t>
            </w:r>
            <w:r w:rsidR="00297418" w:rsidRPr="00297418">
              <w:rPr>
                <w:kern w:val="2"/>
                <w:szCs w:val="24"/>
              </w:rPr>
              <w:t>_________</w:t>
            </w:r>
            <w:r w:rsidRPr="00297418">
              <w:rPr>
                <w:kern w:val="2"/>
                <w:szCs w:val="24"/>
              </w:rPr>
              <w:t>) be PVM.</w:t>
            </w:r>
          </w:p>
          <w:p w14:paraId="002494CB" w14:textId="28DE6964" w:rsidR="00EE7D03" w:rsidRPr="00297418" w:rsidRDefault="00EE7D03" w:rsidP="00764C72">
            <w:pPr>
              <w:jc w:val="both"/>
              <w:rPr>
                <w:szCs w:val="24"/>
              </w:rPr>
            </w:pPr>
            <w:r w:rsidRPr="00297418">
              <w:rPr>
                <w:kern w:val="2"/>
                <w:szCs w:val="24"/>
              </w:rPr>
              <w:t xml:space="preserve">PVM sudaro </w:t>
            </w:r>
            <w:r w:rsidR="00297418" w:rsidRPr="00297418">
              <w:rPr>
                <w:kern w:val="2"/>
                <w:szCs w:val="24"/>
              </w:rPr>
              <w:t>____</w:t>
            </w:r>
            <w:r w:rsidR="002D1ED7" w:rsidRPr="00297418">
              <w:rPr>
                <w:kern w:val="2"/>
                <w:szCs w:val="24"/>
              </w:rPr>
              <w:t>_</w:t>
            </w:r>
            <w:r w:rsidRPr="00297418">
              <w:rPr>
                <w:kern w:val="2"/>
                <w:szCs w:val="24"/>
              </w:rPr>
              <w:t xml:space="preserve"> Eur </w:t>
            </w:r>
            <w:r w:rsidR="002D1ED7" w:rsidRPr="00297418">
              <w:rPr>
                <w:kern w:val="2"/>
                <w:szCs w:val="24"/>
              </w:rPr>
              <w:t>_</w:t>
            </w:r>
            <w:r w:rsidR="00297418" w:rsidRPr="00297418">
              <w:rPr>
                <w:kern w:val="2"/>
                <w:szCs w:val="24"/>
              </w:rPr>
              <w:t>____________</w:t>
            </w:r>
            <w:r w:rsidRPr="00297418">
              <w:rPr>
                <w:kern w:val="2"/>
                <w:szCs w:val="24"/>
              </w:rPr>
              <w:t>.</w:t>
            </w:r>
          </w:p>
          <w:p w14:paraId="166CF26F" w14:textId="0217C517" w:rsidR="00EE7D03" w:rsidRPr="00297418" w:rsidRDefault="00EE7D03" w:rsidP="00764C72">
            <w:pPr>
              <w:jc w:val="both"/>
              <w:rPr>
                <w:szCs w:val="24"/>
              </w:rPr>
            </w:pPr>
            <w:r w:rsidRPr="00297418">
              <w:rPr>
                <w:kern w:val="2"/>
                <w:szCs w:val="24"/>
              </w:rPr>
              <w:t xml:space="preserve">Sutarties kaina yra </w:t>
            </w:r>
            <w:r w:rsidR="00297418" w:rsidRPr="00297418">
              <w:rPr>
                <w:kern w:val="2"/>
                <w:szCs w:val="24"/>
              </w:rPr>
              <w:t>________</w:t>
            </w:r>
            <w:r w:rsidR="002D1ED7" w:rsidRPr="00297418">
              <w:rPr>
                <w:kern w:val="2"/>
                <w:szCs w:val="24"/>
              </w:rPr>
              <w:t xml:space="preserve"> Eur (</w:t>
            </w:r>
            <w:r w:rsidR="00297418" w:rsidRPr="00297418">
              <w:rPr>
                <w:kern w:val="2"/>
                <w:szCs w:val="24"/>
              </w:rPr>
              <w:t>_____________</w:t>
            </w:r>
            <w:r w:rsidR="002D1ED7" w:rsidRPr="00297418">
              <w:rPr>
                <w:kern w:val="2"/>
                <w:szCs w:val="24"/>
              </w:rPr>
              <w:t>)</w:t>
            </w:r>
            <w:r w:rsidRPr="00297418">
              <w:rPr>
                <w:kern w:val="2"/>
                <w:szCs w:val="24"/>
              </w:rPr>
              <w:t xml:space="preserve"> su PVM.</w:t>
            </w:r>
          </w:p>
          <w:p w14:paraId="0104C22C" w14:textId="77777777" w:rsidR="00EE7D03" w:rsidRDefault="00EE7D03" w:rsidP="00764C72">
            <w:pPr>
              <w:jc w:val="both"/>
              <w:rPr>
                <w:kern w:val="2"/>
                <w:szCs w:val="24"/>
              </w:rPr>
            </w:pPr>
            <w:r w:rsidRPr="00297418">
              <w:rPr>
                <w:kern w:val="2"/>
                <w:szCs w:val="24"/>
              </w:rPr>
              <w:t>Šioje Sutartyje Pradinės Sutarties vertė yra lygi Tiekėjo pasiūlymo kainai be PVM, nurodytai už visą pirkimo dokumentuose ir Sutartyje nurodytą Paslaugų kiekį ir (ar) apimtį.</w:t>
            </w:r>
          </w:p>
          <w:p w14:paraId="6C9D5920" w14:textId="77777777" w:rsidR="00297418" w:rsidRPr="00297418" w:rsidRDefault="00297418" w:rsidP="00764C72">
            <w:pPr>
              <w:jc w:val="both"/>
              <w:rPr>
                <w:kern w:val="2"/>
                <w:szCs w:val="24"/>
              </w:rPr>
            </w:pP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6AA33421" w14:textId="46ADE037" w:rsidR="00301549" w:rsidRPr="00C73949" w:rsidRDefault="00301549" w:rsidP="00301549">
            <w:pPr>
              <w:rPr>
                <w:kern w:val="2"/>
                <w:szCs w:val="24"/>
              </w:rPr>
            </w:pPr>
            <w:r w:rsidRPr="00C73949">
              <w:rPr>
                <w:kern w:val="2"/>
                <w:szCs w:val="24"/>
              </w:rPr>
              <w:t>5.3.</w:t>
            </w:r>
            <w:r w:rsidR="00C73949">
              <w:rPr>
                <w:kern w:val="2"/>
                <w:szCs w:val="24"/>
              </w:rPr>
              <w:t>2</w:t>
            </w:r>
            <w:r w:rsidRPr="00C73949">
              <w:rPr>
                <w:kern w:val="2"/>
                <w:szCs w:val="24"/>
              </w:rPr>
              <w:t>. dėl kainų lygio pokyčio.</w:t>
            </w:r>
          </w:p>
          <w:p w14:paraId="3706F011" w14:textId="0B1B6621" w:rsidR="00EE7D03" w:rsidRDefault="00EE7D03" w:rsidP="00764C72">
            <w:pPr>
              <w:jc w:val="both"/>
              <w:rPr>
                <w:color w:val="FF0000"/>
                <w:kern w:val="2"/>
                <w:szCs w:val="24"/>
              </w:rPr>
            </w:pP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t>5.3.1. Sutarties kainos / įkainių peržiūra dėl PVM tarifo pasikeitimo</w:t>
            </w:r>
          </w:p>
        </w:tc>
        <w:tc>
          <w:tcPr>
            <w:tcW w:w="6441" w:type="dxa"/>
            <w:gridSpan w:val="2"/>
          </w:tcPr>
          <w:p w14:paraId="0D407C22" w14:textId="77777777"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F34E07E" w14:textId="5C5D2681" w:rsidR="00301549" w:rsidRDefault="00301549" w:rsidP="00301549">
            <w:pPr>
              <w:jc w:val="both"/>
              <w:rPr>
                <w:szCs w:val="24"/>
              </w:rPr>
            </w:pPr>
            <w:r>
              <w:rPr>
                <w:kern w:val="2"/>
                <w:szCs w:val="24"/>
              </w:rPr>
              <w:t>Perskaičiuota (-i)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000000"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prekių ir paslaugų 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r w:rsidRPr="001731A0">
              <w:rPr>
                <w:b/>
                <w:bCs/>
                <w:kern w:val="2"/>
                <w:szCs w:val="24"/>
              </w:rPr>
              <w:t>Ind</w:t>
            </w:r>
            <w:r w:rsidRPr="001731A0">
              <w:rPr>
                <w:b/>
                <w:bCs/>
                <w:kern w:val="2"/>
                <w:szCs w:val="24"/>
                <w:vertAlign w:val="subscript"/>
              </w:rPr>
              <w:t>naujausias</w:t>
            </w:r>
            <w:r>
              <w:rPr>
                <w:kern w:val="2"/>
                <w:szCs w:val="24"/>
              </w:rPr>
              <w:t xml:space="preserve"> – kreipimosi </w:t>
            </w:r>
            <w:r w:rsidRPr="00845E6B">
              <w:rPr>
                <w:kern w:val="2"/>
                <w:szCs w:val="24"/>
              </w:rPr>
              <w:t>dėl kainos peržiūros išsiuntimo kitai Šaliai dieną paskelbtas naujausias vartojimo 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r w:rsidRPr="001731A0">
              <w:rPr>
                <w:b/>
                <w:bCs/>
                <w:kern w:val="2"/>
                <w:szCs w:val="24"/>
              </w:rPr>
              <w:t>Ind</w:t>
            </w:r>
            <w:r w:rsidRPr="001731A0">
              <w:rPr>
                <w:b/>
                <w:bCs/>
                <w:kern w:val="2"/>
                <w:szCs w:val="24"/>
                <w:vertAlign w:val="subscript"/>
              </w:rPr>
              <w:t>pradžia</w:t>
            </w:r>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6CD007A6" w14:textId="77777777" w:rsidR="00F86415" w:rsidRDefault="00C73949" w:rsidP="00B23214">
            <w:pPr>
              <w:jc w:val="both"/>
              <w:rPr>
                <w:color w:val="000000"/>
                <w:kern w:val="2"/>
                <w:szCs w:val="24"/>
                <w:bdr w:val="none" w:sz="0" w:space="0" w:color="auto" w:frame="1"/>
              </w:rPr>
            </w:pPr>
            <w:r>
              <w:rPr>
                <w:color w:val="000000"/>
                <w:kern w:val="2"/>
                <w:szCs w:val="24"/>
                <w:shd w:val="clear" w:color="auto" w:fill="FFFFFF"/>
              </w:rPr>
              <w:lastRenderedPageBreak/>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53A7F76" w14:textId="03C24BBE" w:rsidR="00C73949" w:rsidRPr="00F86415" w:rsidRDefault="00C73949" w:rsidP="00F86415">
            <w:pPr>
              <w:rPr>
                <w:color w:val="000000"/>
                <w:kern w:val="2"/>
                <w:szCs w:val="24"/>
                <w:bdr w:val="none" w:sz="0" w:space="0" w:color="auto" w:frame="1"/>
              </w:rPr>
            </w:pP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9D2AE7D" w14:textId="26E75069" w:rsidR="00EE7D03" w:rsidRPr="00744A1F" w:rsidRDefault="00EE7D03" w:rsidP="00764C72">
            <w:pPr>
              <w:jc w:val="both"/>
              <w:rPr>
                <w:kern w:val="2"/>
                <w:szCs w:val="24"/>
                <w:shd w:val="clear" w:color="auto" w:fill="FFFFFF"/>
              </w:rPr>
            </w:pPr>
            <w:r w:rsidRPr="00744A1F">
              <w:rPr>
                <w:kern w:val="2"/>
                <w:szCs w:val="24"/>
              </w:rPr>
              <w:t xml:space="preserve">Pirkėjas atsiskaito su Tiekėju ne vėliau kaip per </w:t>
            </w:r>
            <w:r w:rsidR="00744A1F" w:rsidRPr="00744A1F">
              <w:rPr>
                <w:kern w:val="2"/>
                <w:szCs w:val="24"/>
              </w:rPr>
              <w:t>30</w:t>
            </w:r>
            <w:r w:rsidRPr="00744A1F">
              <w:rPr>
                <w:kern w:val="2"/>
                <w:szCs w:val="24"/>
              </w:rPr>
              <w:t xml:space="preserve"> </w:t>
            </w:r>
            <w:r w:rsidR="001E7B12">
              <w:rPr>
                <w:kern w:val="2"/>
                <w:szCs w:val="24"/>
              </w:rPr>
              <w:t xml:space="preserve">dienų </w:t>
            </w:r>
            <w:r w:rsidRPr="00744A1F">
              <w:rPr>
                <w:kern w:val="2"/>
                <w:szCs w:val="24"/>
              </w:rPr>
              <w:t xml:space="preserve">nuo Sąskaitos </w:t>
            </w:r>
            <w:r w:rsidR="002F37F2">
              <w:rPr>
                <w:kern w:val="2"/>
                <w:szCs w:val="24"/>
              </w:rPr>
              <w:t xml:space="preserve">ir 4.5. punkte nurodytų dokumentų </w:t>
            </w:r>
            <w:r w:rsidRPr="00744A1F">
              <w:rPr>
                <w:kern w:val="2"/>
                <w:szCs w:val="24"/>
              </w:rPr>
              <w:t>gavimo dienos</w:t>
            </w:r>
            <w:r w:rsidR="00744A1F" w:rsidRPr="00744A1F">
              <w:rPr>
                <w:kern w:val="2"/>
                <w:szCs w:val="24"/>
              </w:rPr>
              <w:t>.</w:t>
            </w:r>
          </w:p>
          <w:p w14:paraId="4B03586B" w14:textId="3D1D8F30" w:rsidR="00EE7D03" w:rsidRPr="00744A1F" w:rsidRDefault="00EE7D03" w:rsidP="00764C72">
            <w:pPr>
              <w:jc w:val="both"/>
              <w:rPr>
                <w:kern w:val="2"/>
                <w:szCs w:val="24"/>
                <w:shd w:val="clear" w:color="auto" w:fill="FFFFFF"/>
              </w:rPr>
            </w:pPr>
            <w:r w:rsidRPr="002F37F2">
              <w:rPr>
                <w:kern w:val="2"/>
                <w:szCs w:val="24"/>
                <w:shd w:val="clear" w:color="auto" w:fill="FFFFFF"/>
              </w:rPr>
              <w:t>Apmok</w:t>
            </w:r>
            <w:r w:rsidR="002F37F2">
              <w:rPr>
                <w:kern w:val="2"/>
                <w:szCs w:val="24"/>
                <w:shd w:val="clear" w:color="auto" w:fill="FFFFFF"/>
              </w:rPr>
              <w:t>oma dalimis už kiekvieną mokymų</w:t>
            </w:r>
            <w:r w:rsidRPr="002F37F2">
              <w:rPr>
                <w:kern w:val="2"/>
                <w:szCs w:val="24"/>
                <w:shd w:val="clear" w:color="auto" w:fill="FFFFFF"/>
              </w:rPr>
              <w:t xml:space="preserve"> </w:t>
            </w:r>
            <w:r w:rsidR="002F37F2">
              <w:rPr>
                <w:kern w:val="2"/>
                <w:szCs w:val="24"/>
                <w:shd w:val="clear" w:color="auto" w:fill="FFFFFF"/>
              </w:rPr>
              <w:t>ciklo modulį</w:t>
            </w:r>
            <w:r w:rsidR="00744A1F" w:rsidRPr="002F37F2">
              <w:rPr>
                <w:kern w:val="2"/>
                <w:szCs w:val="24"/>
                <w:shd w:val="clear" w:color="auto" w:fill="FFFFFF"/>
              </w:rPr>
              <w:t xml:space="preserve"> (</w:t>
            </w:r>
            <w:r w:rsidR="007438E3" w:rsidRPr="002F37F2">
              <w:rPr>
                <w:kern w:val="2"/>
                <w:szCs w:val="24"/>
                <w:shd w:val="clear" w:color="auto" w:fill="FFFFFF"/>
              </w:rPr>
              <w:t>vien</w:t>
            </w:r>
            <w:r w:rsidR="002F37F2">
              <w:rPr>
                <w:kern w:val="2"/>
                <w:szCs w:val="24"/>
                <w:shd w:val="clear" w:color="auto" w:fill="FFFFFF"/>
              </w:rPr>
              <w:t xml:space="preserve">as modulis – </w:t>
            </w:r>
            <w:r w:rsidR="007438E3" w:rsidRPr="002F37F2">
              <w:rPr>
                <w:kern w:val="2"/>
                <w:szCs w:val="24"/>
                <w:shd w:val="clear" w:color="auto" w:fill="FFFFFF"/>
              </w:rPr>
              <w:t>8</w:t>
            </w:r>
            <w:r w:rsidR="00744A1F" w:rsidRPr="002F37F2">
              <w:rPr>
                <w:kern w:val="2"/>
                <w:szCs w:val="24"/>
                <w:shd w:val="clear" w:color="auto" w:fill="FFFFFF"/>
              </w:rPr>
              <w:t xml:space="preserve"> ak. val.</w:t>
            </w:r>
            <w:r w:rsidR="002F37F2">
              <w:rPr>
                <w:kern w:val="2"/>
                <w:szCs w:val="24"/>
                <w:shd w:val="clear" w:color="auto" w:fill="FFFFFF"/>
              </w:rPr>
              <w:t xml:space="preserve"> </w:t>
            </w:r>
            <w:r w:rsidR="00656AFF">
              <w:rPr>
                <w:kern w:val="2"/>
                <w:szCs w:val="24"/>
                <w:shd w:val="clear" w:color="auto" w:fill="FFFFFF"/>
              </w:rPr>
              <w:t xml:space="preserve">pagal </w:t>
            </w:r>
            <w:r w:rsidR="002F37F2">
              <w:rPr>
                <w:kern w:val="2"/>
                <w:szCs w:val="24"/>
                <w:shd w:val="clear" w:color="auto" w:fill="FFFFFF"/>
              </w:rPr>
              <w:t>techninėje spe</w:t>
            </w:r>
            <w:r w:rsidR="00857231">
              <w:rPr>
                <w:kern w:val="2"/>
                <w:szCs w:val="24"/>
                <w:shd w:val="clear" w:color="auto" w:fill="FFFFFF"/>
              </w:rPr>
              <w:t>c</w:t>
            </w:r>
            <w:r w:rsidR="002F37F2">
              <w:rPr>
                <w:kern w:val="2"/>
                <w:szCs w:val="24"/>
                <w:shd w:val="clear" w:color="auto" w:fill="FFFFFF"/>
              </w:rPr>
              <w:t>i</w:t>
            </w:r>
            <w:r w:rsidR="00857231">
              <w:rPr>
                <w:kern w:val="2"/>
                <w:szCs w:val="24"/>
                <w:shd w:val="clear" w:color="auto" w:fill="FFFFFF"/>
              </w:rPr>
              <w:t xml:space="preserve">fikacijoje </w:t>
            </w:r>
            <w:r w:rsidR="00656AFF">
              <w:rPr>
                <w:kern w:val="2"/>
                <w:szCs w:val="24"/>
                <w:shd w:val="clear" w:color="auto" w:fill="FFFFFF"/>
              </w:rPr>
              <w:t>nurodytą turinį</w:t>
            </w:r>
            <w:r w:rsidR="00857231">
              <w:rPr>
                <w:kern w:val="2"/>
                <w:szCs w:val="24"/>
                <w:shd w:val="clear" w:color="auto" w:fill="FFFFFF"/>
              </w:rPr>
              <w:t>) 200 mokymų dalyviams</w:t>
            </w:r>
            <w:r w:rsidRPr="002F37F2">
              <w:rPr>
                <w:kern w:val="2"/>
                <w:szCs w:val="24"/>
                <w:shd w:val="clear" w:color="auto" w:fill="FFFFFF"/>
              </w:rPr>
              <w:t xml:space="preserve"> pagal </w:t>
            </w:r>
            <w:r w:rsidR="00857231">
              <w:rPr>
                <w:kern w:val="2"/>
                <w:szCs w:val="24"/>
                <w:shd w:val="clear" w:color="auto" w:fill="FFFFFF"/>
              </w:rPr>
              <w:t xml:space="preserve">Teikėjo pasiūlytas atskiro modulio </w:t>
            </w:r>
            <w:r w:rsidRPr="002F37F2">
              <w:rPr>
                <w:kern w:val="2"/>
                <w:szCs w:val="24"/>
                <w:shd w:val="clear" w:color="auto" w:fill="FFFFFF"/>
              </w:rPr>
              <w:t>kain</w:t>
            </w:r>
            <w:r w:rsidR="00857231">
              <w:rPr>
                <w:kern w:val="2"/>
                <w:szCs w:val="24"/>
                <w:shd w:val="clear" w:color="auto" w:fill="FFFFFF"/>
              </w:rPr>
              <w:t>a</w:t>
            </w:r>
            <w:r w:rsidRPr="002F37F2">
              <w:rPr>
                <w:kern w:val="2"/>
                <w:szCs w:val="24"/>
                <w:shd w:val="clear" w:color="auto" w:fill="FFFFFF"/>
              </w:rPr>
              <w:t>s</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2D1ED7" w:rsidRDefault="00EE7D03" w:rsidP="00764C72">
            <w:pPr>
              <w:jc w:val="both"/>
              <w:rPr>
                <w:kern w:val="2"/>
                <w:szCs w:val="24"/>
              </w:rPr>
            </w:pPr>
            <w:r>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148DE724" w:rsidR="00EE7D03" w:rsidRDefault="00EE7D03" w:rsidP="00764C72">
            <w:pPr>
              <w:jc w:val="both"/>
              <w:rPr>
                <w:kern w:val="2"/>
                <w:szCs w:val="24"/>
              </w:rPr>
            </w:pPr>
            <w:r>
              <w:rPr>
                <w:kern w:val="2"/>
                <w:szCs w:val="24"/>
              </w:rPr>
              <w:t xml:space="preserve">Netaikoma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11370096" w14:textId="77777777" w:rsidR="00134F24" w:rsidRDefault="00134F24" w:rsidP="00134F24">
            <w:pPr>
              <w:rPr>
                <w:kern w:val="2"/>
                <w:szCs w:val="24"/>
              </w:rPr>
            </w:pPr>
          </w:p>
          <w:p w14:paraId="061E4427" w14:textId="77777777" w:rsidR="00134F24" w:rsidRPr="00857231" w:rsidRDefault="00134F24" w:rsidP="00134F24">
            <w:pPr>
              <w:rPr>
                <w:kern w:val="2"/>
                <w:szCs w:val="24"/>
              </w:rPr>
            </w:pPr>
            <w:r w:rsidRPr="00857231">
              <w:rPr>
                <w:kern w:val="2"/>
                <w:szCs w:val="24"/>
              </w:rPr>
              <w:t>arba</w:t>
            </w:r>
          </w:p>
          <w:p w14:paraId="52292E7C" w14:textId="77777777" w:rsidR="00134F24" w:rsidRDefault="00134F24" w:rsidP="00134F24">
            <w:pPr>
              <w:rPr>
                <w:kern w:val="2"/>
                <w:szCs w:val="24"/>
              </w:rPr>
            </w:pPr>
          </w:p>
          <w:p w14:paraId="3D4AA12B" w14:textId="7DDAD1EC" w:rsidR="00EE7D03" w:rsidRPr="00744A1F" w:rsidRDefault="00134F24" w:rsidP="00134F24">
            <w:pPr>
              <w:jc w:val="both"/>
              <w:rPr>
                <w:kern w:val="2"/>
                <w:szCs w:val="24"/>
              </w:rPr>
            </w:pPr>
            <w:r>
              <w:rPr>
                <w:kern w:val="2"/>
                <w:szCs w:val="24"/>
              </w:rPr>
              <w:t xml:space="preserve">Sutarties vykdymui pasitelkiami subtiekėjai ir (ar) specialistai yra nurodyti Sutarties priede Nr. </w:t>
            </w:r>
            <w:r w:rsidR="005401B4">
              <w:rPr>
                <w:kern w:val="2"/>
                <w:szCs w:val="24"/>
              </w:rPr>
              <w:t>2</w:t>
            </w:r>
            <w:r>
              <w:rPr>
                <w:kern w:val="2"/>
                <w:szCs w:val="24"/>
              </w:rPr>
              <w:t xml:space="preserve"> „Sutarties vykdymui pasitelkiami subtiekėjai ir (ar) specialistai“</w:t>
            </w:r>
            <w:r w:rsidR="00EE7D03">
              <w:rPr>
                <w:kern w:val="2"/>
                <w:szCs w:val="24"/>
              </w:rPr>
              <w:t>.</w:t>
            </w: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372E3690" w14:textId="66BBA3D3" w:rsidR="00062443" w:rsidRPr="00F128A9" w:rsidRDefault="00062443" w:rsidP="00062443">
            <w:pPr>
              <w:rPr>
                <w:kern w:val="2"/>
                <w:szCs w:val="24"/>
              </w:rPr>
            </w:pPr>
            <w:r w:rsidRPr="00F128A9">
              <w:rPr>
                <w:kern w:val="2"/>
                <w:szCs w:val="24"/>
              </w:rPr>
              <w:t xml:space="preserve">Prievolių pagal Sutartį įvykdymas užtikrinamas </w:t>
            </w:r>
            <w:r w:rsidR="00F128A9" w:rsidRPr="00F128A9">
              <w:rPr>
                <w:kern w:val="2"/>
                <w:szCs w:val="24"/>
              </w:rPr>
              <w:t>Tiekėjo pasirinktu vienu, bet kuriuo iš toliau nurodytų užtikrinimo būdų</w:t>
            </w:r>
            <w:r w:rsidRPr="00F128A9">
              <w:rPr>
                <w:kern w:val="2"/>
                <w:szCs w:val="24"/>
              </w:rPr>
              <w:t>:</w:t>
            </w:r>
          </w:p>
          <w:p w14:paraId="4E70C171" w14:textId="11278548" w:rsidR="00062443" w:rsidRPr="00F128A9" w:rsidRDefault="00F128A9" w:rsidP="00F128A9">
            <w:pPr>
              <w:pStyle w:val="Sraopastraipa"/>
              <w:numPr>
                <w:ilvl w:val="0"/>
                <w:numId w:val="1"/>
              </w:numPr>
              <w:rPr>
                <w:kern w:val="2"/>
                <w:szCs w:val="24"/>
              </w:rPr>
            </w:pPr>
            <w:r w:rsidRPr="00F128A9">
              <w:rPr>
                <w:kern w:val="2"/>
                <w:szCs w:val="24"/>
              </w:rPr>
              <w:t>p</w:t>
            </w:r>
            <w:r w:rsidR="00062443" w:rsidRPr="00F128A9">
              <w:rPr>
                <w:kern w:val="2"/>
                <w:szCs w:val="24"/>
              </w:rPr>
              <w:t>irmo pareikalavimo banko garantija;</w:t>
            </w:r>
          </w:p>
          <w:p w14:paraId="0CA0543D" w14:textId="692B21E0" w:rsidR="00F128A9" w:rsidRPr="00F128A9" w:rsidRDefault="00F128A9" w:rsidP="00F128A9">
            <w:pPr>
              <w:rPr>
                <w:i/>
                <w:iCs/>
                <w:kern w:val="2"/>
                <w:szCs w:val="24"/>
              </w:rPr>
            </w:pPr>
            <w:r w:rsidRPr="00F128A9">
              <w:rPr>
                <w:i/>
                <w:iCs/>
                <w:kern w:val="2"/>
                <w:szCs w:val="24"/>
              </w:rPr>
              <w:t>arba</w:t>
            </w:r>
          </w:p>
          <w:p w14:paraId="56B9F2C7" w14:textId="79C70D4B" w:rsidR="00062443" w:rsidRPr="00F128A9" w:rsidRDefault="00F128A9" w:rsidP="00127DD1">
            <w:pPr>
              <w:pStyle w:val="Sraopastraipa"/>
              <w:numPr>
                <w:ilvl w:val="0"/>
                <w:numId w:val="1"/>
              </w:numPr>
              <w:rPr>
                <w:kern w:val="2"/>
                <w:szCs w:val="24"/>
              </w:rPr>
            </w:pPr>
            <w:r w:rsidRPr="00F128A9">
              <w:rPr>
                <w:kern w:val="2"/>
                <w:szCs w:val="24"/>
              </w:rPr>
              <w:t>d</w:t>
            </w:r>
            <w:r w:rsidR="00062443" w:rsidRPr="00F128A9">
              <w:rPr>
                <w:kern w:val="2"/>
                <w:szCs w:val="24"/>
              </w:rPr>
              <w:t>raudimo bendrovės laidavimo draudimu;</w:t>
            </w:r>
          </w:p>
          <w:p w14:paraId="69BD0440" w14:textId="334CAB47" w:rsidR="00F128A9" w:rsidRPr="00F128A9" w:rsidRDefault="00F128A9" w:rsidP="00F128A9">
            <w:pPr>
              <w:rPr>
                <w:i/>
                <w:iCs/>
                <w:kern w:val="2"/>
                <w:szCs w:val="24"/>
              </w:rPr>
            </w:pPr>
            <w:r w:rsidRPr="00F128A9">
              <w:rPr>
                <w:i/>
                <w:iCs/>
                <w:kern w:val="2"/>
                <w:szCs w:val="24"/>
              </w:rPr>
              <w:t>arba</w:t>
            </w:r>
          </w:p>
          <w:p w14:paraId="4E64D6C4" w14:textId="1110B072" w:rsidR="00EE7D03" w:rsidRPr="00F128A9" w:rsidRDefault="00F128A9" w:rsidP="00857231">
            <w:pPr>
              <w:pStyle w:val="Sraopastraipa"/>
              <w:numPr>
                <w:ilvl w:val="0"/>
                <w:numId w:val="1"/>
              </w:numPr>
              <w:rPr>
                <w:kern w:val="2"/>
                <w:szCs w:val="24"/>
              </w:rPr>
            </w:pPr>
            <w:r w:rsidRPr="00F128A9">
              <w:rPr>
                <w:kern w:val="2"/>
                <w:szCs w:val="24"/>
              </w:rPr>
              <w:t xml:space="preserve">užstatu į Pirkėjo banko </w:t>
            </w:r>
            <w:r w:rsidRPr="00F128A9">
              <w:t>sąskaitą Nr. LT544010044200030055, esančią Luminor Bank AS Lietuvos skyriuje</w:t>
            </w: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t>8.2 Sutarties įvykdymo užtikrinimo galiojimo terminas</w:t>
            </w:r>
          </w:p>
        </w:tc>
        <w:tc>
          <w:tcPr>
            <w:tcW w:w="6441" w:type="dxa"/>
            <w:gridSpan w:val="2"/>
          </w:tcPr>
          <w:p w14:paraId="4D43CFD0" w14:textId="6055E172" w:rsidR="00EE7D03" w:rsidRDefault="00EE7D03" w:rsidP="00764C72">
            <w:pPr>
              <w:jc w:val="both"/>
              <w:rPr>
                <w:kern w:val="2"/>
                <w:szCs w:val="24"/>
              </w:rPr>
            </w:pPr>
            <w:r>
              <w:rPr>
                <w:bCs/>
                <w:kern w:val="2"/>
                <w:szCs w:val="24"/>
              </w:rPr>
              <w:t xml:space="preserve">Sutarties įvykdymo užtikrinimo galiojimo terminas turi būti ne </w:t>
            </w:r>
            <w:r w:rsidR="001E7B12">
              <w:rPr>
                <w:bCs/>
                <w:kern w:val="2"/>
                <w:szCs w:val="24"/>
              </w:rPr>
              <w:t xml:space="preserve">trumpesnis </w:t>
            </w:r>
            <w:r>
              <w:rPr>
                <w:bCs/>
                <w:kern w:val="2"/>
                <w:szCs w:val="24"/>
              </w:rPr>
              <w:t xml:space="preserve">nei </w:t>
            </w:r>
            <w:r>
              <w:rPr>
                <w:kern w:val="2"/>
                <w:szCs w:val="24"/>
              </w:rPr>
              <w:t>Sutarties galiojimo terminas</w:t>
            </w:r>
            <w:r w:rsidR="00062443">
              <w:rPr>
                <w:kern w:val="2"/>
                <w:szCs w:val="24"/>
              </w:rPr>
              <w:t>.</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0BAC26D6" w:rsidR="00EE7D03" w:rsidRPr="00062443" w:rsidRDefault="00062443" w:rsidP="00764C72">
            <w:pPr>
              <w:jc w:val="both"/>
              <w:rPr>
                <w:kern w:val="2"/>
                <w:szCs w:val="24"/>
              </w:rPr>
            </w:pPr>
            <w:r w:rsidRPr="00062443">
              <w:rPr>
                <w:kern w:val="2"/>
                <w:szCs w:val="24"/>
                <w:shd w:val="clear" w:color="auto" w:fill="FFFFFF"/>
              </w:rPr>
              <w:t>Tiekėjas ne vėliau kaip per 10 (dešimt) darbo dienų nuo Sutarties pasirašymo dienos turi pateikti Pirkėjui 10 proc. nuo Pradinės Sutarties vertės</w:t>
            </w:r>
            <w:r w:rsidR="002F05BC">
              <w:rPr>
                <w:kern w:val="2"/>
                <w:szCs w:val="24"/>
                <w:shd w:val="clear" w:color="auto" w:fill="FFFFFF"/>
              </w:rPr>
              <w:t>,</w:t>
            </w:r>
            <w:r w:rsidRPr="00062443">
              <w:rPr>
                <w:kern w:val="2"/>
                <w:szCs w:val="24"/>
                <w:shd w:val="clear" w:color="auto" w:fill="FFFFFF"/>
              </w:rPr>
              <w:t xml:space="preserve"> nurodytos </w:t>
            </w:r>
            <w:r w:rsidRPr="00062443">
              <w:rPr>
                <w:kern w:val="2"/>
                <w:szCs w:val="24"/>
              </w:rPr>
              <w:t xml:space="preserve">Specialiųjų sąlygų </w:t>
            </w:r>
            <w:r w:rsidRPr="00062443">
              <w:rPr>
                <w:kern w:val="2"/>
                <w:szCs w:val="24"/>
                <w:shd w:val="clear" w:color="auto" w:fill="FFFFFF"/>
              </w:rPr>
              <w:t>5.2 punkte, dydžio</w:t>
            </w:r>
            <w:r w:rsidR="002F05BC">
              <w:rPr>
                <w:kern w:val="2"/>
                <w:szCs w:val="24"/>
                <w:shd w:val="clear" w:color="auto" w:fill="FFFFFF"/>
              </w:rPr>
              <w:t xml:space="preserve"> </w:t>
            </w:r>
            <w:r w:rsidR="002F05BC">
              <w:rPr>
                <w:kern w:val="2"/>
                <w:szCs w:val="24"/>
                <w:shd w:val="clear" w:color="auto" w:fill="FFFFFF"/>
              </w:rPr>
              <w:lastRenderedPageBreak/>
              <w:t>(suapvalinto iki sveiko skaičiaus)</w:t>
            </w:r>
            <w:r w:rsidRPr="00062443">
              <w:rPr>
                <w:kern w:val="2"/>
                <w:szCs w:val="24"/>
                <w:shd w:val="clear" w:color="auto" w:fill="FFFFFF"/>
              </w:rPr>
              <w:t xml:space="preserve"> pirmo pareikalavimo banko garantiją arba draudimo bendrovės laidavimo draudimo raštą, atitinkančius Bendrųjų sąlygų 10 skyriaus reikalavimus</w:t>
            </w:r>
            <w:r w:rsidR="002F05BC">
              <w:rPr>
                <w:kern w:val="2"/>
                <w:szCs w:val="24"/>
                <w:shd w:val="clear" w:color="auto" w:fill="FFFFFF"/>
              </w:rPr>
              <w:t>, arba užstatą</w:t>
            </w:r>
            <w:r w:rsidRPr="00062443">
              <w:rPr>
                <w:kern w:val="2"/>
                <w:szCs w:val="24"/>
                <w:shd w:val="clear" w:color="auto" w:fill="FFFFFF"/>
              </w:rPr>
              <w:t>. Esant poreikiui, gavus Tiekėjo prašymą, šis terminas gali būti pratęstas Šalių suderintam terminui.</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lastRenderedPageBreak/>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98A435E"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w:t>
            </w:r>
            <w:r w:rsidR="00202D07">
              <w:rPr>
                <w:kern w:val="2"/>
                <w:szCs w:val="24"/>
              </w:rPr>
              <w:t>nuo Pradinės Sutarties vertės, nurodytos Specialiųjų sąlygų 5.2 punkte</w:t>
            </w:r>
            <w:r>
              <w:rPr>
                <w:color w:val="000000"/>
                <w:kern w:val="2"/>
                <w:szCs w:val="24"/>
              </w:rPr>
              <w:t>.</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5B6734CE" w:rsidR="00EE7D03" w:rsidRDefault="002F05BC" w:rsidP="00764C72">
            <w:pPr>
              <w:jc w:val="both"/>
              <w:rPr>
                <w:kern w:val="2"/>
                <w:szCs w:val="24"/>
              </w:rPr>
            </w:pPr>
            <w:r>
              <w:rPr>
                <w:kern w:val="2"/>
                <w:szCs w:val="24"/>
              </w:rPr>
              <w:t>10 proc. nuo Pradinės Sutarties vertės, nurodytos Specialiųjų sąlygų 5.2 punkte.</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8070401" w14:textId="77777777" w:rsidR="00EE7D03" w:rsidRDefault="00EE7D03" w:rsidP="00764C72">
            <w:pPr>
              <w:jc w:val="both"/>
              <w:rPr>
                <w:color w:val="000000"/>
                <w:kern w:val="2"/>
                <w:szCs w:val="24"/>
              </w:rPr>
            </w:pPr>
            <w:r w:rsidRPr="00857231">
              <w:rPr>
                <w:color w:val="000000"/>
                <w:kern w:val="2"/>
                <w:szCs w:val="24"/>
              </w:rPr>
              <w:t>Netaikoma</w:t>
            </w:r>
            <w:r w:rsidR="00857231">
              <w:rPr>
                <w:color w:val="000000"/>
                <w:kern w:val="2"/>
                <w:szCs w:val="24"/>
              </w:rPr>
              <w:t xml:space="preserve"> jeigu subtiekėjai ar specialistai nepasitelkiami.</w:t>
            </w:r>
          </w:p>
          <w:p w14:paraId="24F8D86B" w14:textId="77777777" w:rsidR="00857231" w:rsidRDefault="00857231" w:rsidP="00764C72">
            <w:pPr>
              <w:jc w:val="both"/>
              <w:rPr>
                <w:color w:val="000000"/>
                <w:kern w:val="2"/>
                <w:szCs w:val="24"/>
              </w:rPr>
            </w:pPr>
          </w:p>
          <w:p w14:paraId="2B085FD9" w14:textId="5D69CAD1" w:rsidR="00857231" w:rsidRDefault="00857231" w:rsidP="00764C72">
            <w:pPr>
              <w:jc w:val="both"/>
              <w:rPr>
                <w:color w:val="000000"/>
                <w:kern w:val="2"/>
                <w:szCs w:val="24"/>
              </w:rPr>
            </w:pPr>
            <w:r>
              <w:rPr>
                <w:color w:val="000000"/>
                <w:kern w:val="2"/>
                <w:szCs w:val="24"/>
              </w:rPr>
              <w:t>arba</w:t>
            </w:r>
          </w:p>
          <w:p w14:paraId="7C2BE7D4" w14:textId="77777777" w:rsidR="00857231" w:rsidRDefault="00857231" w:rsidP="00764C72">
            <w:pPr>
              <w:jc w:val="both"/>
              <w:rPr>
                <w:color w:val="000000"/>
                <w:kern w:val="2"/>
                <w:szCs w:val="24"/>
              </w:rPr>
            </w:pPr>
          </w:p>
          <w:p w14:paraId="02BD389A" w14:textId="33D6EEDA" w:rsidR="00857231" w:rsidRPr="0060358C" w:rsidRDefault="00857231" w:rsidP="00764C72">
            <w:pPr>
              <w:jc w:val="both"/>
              <w:rPr>
                <w:color w:val="000000"/>
                <w:kern w:val="2"/>
                <w:szCs w:val="24"/>
              </w:rPr>
            </w:pPr>
            <w:r>
              <w:rPr>
                <w:color w:val="000000"/>
                <w:kern w:val="2"/>
                <w:szCs w:val="24"/>
              </w:rPr>
              <w:t>Teikėjui taikoma 200 eurų bauda už kiekvieną fiksuotą subtiekėjų ar specialistų keitimą.</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9.6. Tiekėjui / Pirkėjui taikoma bauda dėl 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EE7D03" w:rsidRDefault="00EE7D03" w:rsidP="00764C72">
            <w:pPr>
              <w:jc w:val="both"/>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0CE8AEDD" w:rsidR="00EE7D03" w:rsidRPr="0060358C" w:rsidRDefault="002F05BC" w:rsidP="00764C72">
            <w:pPr>
              <w:jc w:val="both"/>
              <w:rPr>
                <w:kern w:val="2"/>
                <w:szCs w:val="24"/>
              </w:rPr>
            </w:pPr>
            <w:r>
              <w:rPr>
                <w:kern w:val="2"/>
                <w:szCs w:val="24"/>
              </w:rPr>
              <w:t>10 proc. nuo Pradinės Sutarties vertės, nurodytos Specialiųjų sąlygų 5.2 punkte.</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Default="00EE7D03" w:rsidP="00764C72">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FEF0C3" w14:textId="61C4AC74" w:rsidR="00FA66EB" w:rsidRPr="00534ACA" w:rsidRDefault="007908D8" w:rsidP="00764C72">
            <w:pPr>
              <w:jc w:val="both"/>
              <w:rPr>
                <w:kern w:val="2"/>
                <w:szCs w:val="24"/>
              </w:rPr>
            </w:pPr>
            <w:r w:rsidRPr="00534ACA">
              <w:rPr>
                <w:kern w:val="2"/>
                <w:szCs w:val="24"/>
              </w:rPr>
              <w:t>10.1.1.</w:t>
            </w:r>
            <w:r w:rsidR="00FA66EB" w:rsidRPr="00534ACA">
              <w:rPr>
                <w:kern w:val="2"/>
                <w:szCs w:val="24"/>
              </w:rPr>
              <w:t>Specialiųjų sąlygų 4.2 punk</w:t>
            </w:r>
            <w:r w:rsidRPr="00534ACA">
              <w:rPr>
                <w:kern w:val="2"/>
                <w:szCs w:val="24"/>
              </w:rPr>
              <w:t>te nustatytas r</w:t>
            </w:r>
            <w:r w:rsidR="00096A63" w:rsidRPr="00534ACA">
              <w:rPr>
                <w:kern w:val="2"/>
                <w:szCs w:val="24"/>
              </w:rPr>
              <w:t>ei</w:t>
            </w:r>
            <w:r w:rsidRPr="00534ACA">
              <w:rPr>
                <w:kern w:val="2"/>
                <w:szCs w:val="24"/>
              </w:rPr>
              <w:t>kalavimas.</w:t>
            </w:r>
          </w:p>
          <w:p w14:paraId="5C4912EF" w14:textId="70AC886F" w:rsidR="00857231" w:rsidRPr="00534ACA" w:rsidRDefault="00857231" w:rsidP="00764C72">
            <w:pPr>
              <w:jc w:val="both"/>
              <w:rPr>
                <w:bCs/>
                <w:szCs w:val="24"/>
              </w:rPr>
            </w:pPr>
            <w:r w:rsidRPr="00534ACA">
              <w:rPr>
                <w:kern w:val="2"/>
                <w:szCs w:val="24"/>
              </w:rPr>
              <w:t>10.1.</w:t>
            </w:r>
            <w:r w:rsidR="007908D8" w:rsidRPr="00534ACA">
              <w:rPr>
                <w:kern w:val="2"/>
                <w:szCs w:val="24"/>
              </w:rPr>
              <w:t>2</w:t>
            </w:r>
            <w:r w:rsidRPr="00534ACA">
              <w:rPr>
                <w:kern w:val="2"/>
                <w:szCs w:val="24"/>
              </w:rPr>
              <w:t xml:space="preserve">. Teikėjas </w:t>
            </w:r>
            <w:r w:rsidR="009256C0" w:rsidRPr="00534ACA">
              <w:rPr>
                <w:kern w:val="2"/>
                <w:szCs w:val="24"/>
              </w:rPr>
              <w:t>siūlo</w:t>
            </w:r>
            <w:r w:rsidRPr="00534ACA">
              <w:rPr>
                <w:kern w:val="2"/>
                <w:szCs w:val="24"/>
              </w:rPr>
              <w:t xml:space="preserve"> 40 ak. val. m</w:t>
            </w:r>
            <w:r w:rsidRPr="00534ACA">
              <w:rPr>
                <w:bCs/>
                <w:szCs w:val="24"/>
              </w:rPr>
              <w:t>okymų</w:t>
            </w:r>
            <w:r w:rsidR="009256C0" w:rsidRPr="00534ACA">
              <w:rPr>
                <w:bCs/>
                <w:szCs w:val="24"/>
              </w:rPr>
              <w:t xml:space="preserve"> ciklą</w:t>
            </w:r>
            <w:r w:rsidRPr="00534ACA">
              <w:rPr>
                <w:bCs/>
                <w:szCs w:val="24"/>
              </w:rPr>
              <w:t xml:space="preserve"> „Įtraukusis ugdymas per universalų dizainą mokymuisi“</w:t>
            </w:r>
            <w:r w:rsidR="009256C0" w:rsidRPr="00534ACA">
              <w:rPr>
                <w:bCs/>
                <w:szCs w:val="24"/>
              </w:rPr>
              <w:t xml:space="preserve"> pagal Pirkėjo mokymų ciklo pirkimo techninėje specifikacijoje pateiktas </w:t>
            </w:r>
            <w:r w:rsidR="00656AFF" w:rsidRPr="00534ACA">
              <w:rPr>
                <w:bCs/>
                <w:szCs w:val="24"/>
              </w:rPr>
              <w:t>privalomų modulių</w:t>
            </w:r>
            <w:r w:rsidR="009256C0" w:rsidRPr="00534ACA">
              <w:rPr>
                <w:bCs/>
                <w:szCs w:val="24"/>
              </w:rPr>
              <w:t xml:space="preserve"> mokymų temas</w:t>
            </w:r>
            <w:r w:rsidRPr="00534ACA">
              <w:rPr>
                <w:bCs/>
                <w:szCs w:val="24"/>
              </w:rPr>
              <w:t>.</w:t>
            </w:r>
          </w:p>
          <w:p w14:paraId="5E8F68FD" w14:textId="2A9D2B33" w:rsidR="009256C0" w:rsidRPr="00534ACA" w:rsidRDefault="00857231" w:rsidP="009256C0">
            <w:pPr>
              <w:jc w:val="both"/>
              <w:rPr>
                <w:bCs/>
                <w:szCs w:val="24"/>
              </w:rPr>
            </w:pPr>
            <w:r w:rsidRPr="00534ACA">
              <w:rPr>
                <w:bCs/>
                <w:szCs w:val="24"/>
              </w:rPr>
              <w:t>10.1.</w:t>
            </w:r>
            <w:r w:rsidR="007908D8" w:rsidRPr="00534ACA">
              <w:rPr>
                <w:bCs/>
                <w:szCs w:val="24"/>
              </w:rPr>
              <w:t>3</w:t>
            </w:r>
            <w:r w:rsidRPr="00534ACA">
              <w:rPr>
                <w:bCs/>
                <w:szCs w:val="24"/>
              </w:rPr>
              <w:t xml:space="preserve">. </w:t>
            </w:r>
            <w:r w:rsidRPr="00534ACA">
              <w:rPr>
                <w:kern w:val="2"/>
                <w:szCs w:val="24"/>
              </w:rPr>
              <w:t xml:space="preserve"> </w:t>
            </w:r>
            <w:r w:rsidR="009256C0" w:rsidRPr="00534ACA">
              <w:rPr>
                <w:bCs/>
                <w:szCs w:val="24"/>
              </w:rPr>
              <w:t xml:space="preserve">Mokymų programa turi būti akredituota ir įregistruota </w:t>
            </w:r>
            <w:r w:rsidR="009256C0" w:rsidRPr="00534ACA">
              <w:rPr>
                <w:szCs w:val="24"/>
              </w:rPr>
              <w:t>Neformaliojo švietimo programų registre</w:t>
            </w:r>
            <w:r w:rsidR="009256C0" w:rsidRPr="00534ACA">
              <w:rPr>
                <w:bCs/>
                <w:szCs w:val="24"/>
              </w:rPr>
              <w:t>.</w:t>
            </w:r>
          </w:p>
          <w:p w14:paraId="54E07313" w14:textId="0B308152" w:rsidR="009256C0" w:rsidRPr="00534ACA" w:rsidRDefault="009256C0" w:rsidP="009256C0">
            <w:pPr>
              <w:jc w:val="both"/>
              <w:rPr>
                <w:bCs/>
                <w:szCs w:val="24"/>
              </w:rPr>
            </w:pPr>
            <w:r w:rsidRPr="00534ACA">
              <w:rPr>
                <w:bCs/>
                <w:szCs w:val="24"/>
              </w:rPr>
              <w:t>10.1.</w:t>
            </w:r>
            <w:r w:rsidR="007908D8" w:rsidRPr="00534ACA">
              <w:rPr>
                <w:bCs/>
                <w:szCs w:val="24"/>
              </w:rPr>
              <w:t>4</w:t>
            </w:r>
            <w:r w:rsidRPr="00534ACA">
              <w:rPr>
                <w:bCs/>
                <w:szCs w:val="24"/>
              </w:rPr>
              <w:t xml:space="preserve">. Mokymų ciklą sudaro 5 moduliai: </w:t>
            </w:r>
          </w:p>
          <w:p w14:paraId="41AB7240" w14:textId="019AC267" w:rsidR="009256C0" w:rsidRPr="00534ACA" w:rsidRDefault="009256C0" w:rsidP="009256C0">
            <w:pPr>
              <w:jc w:val="both"/>
              <w:rPr>
                <w:szCs w:val="24"/>
              </w:rPr>
            </w:pPr>
            <w:r w:rsidRPr="00534ACA">
              <w:rPr>
                <w:bCs/>
                <w:szCs w:val="24"/>
              </w:rPr>
              <w:t>10.1.</w:t>
            </w:r>
            <w:r w:rsidR="007908D8" w:rsidRPr="00534ACA">
              <w:rPr>
                <w:bCs/>
                <w:szCs w:val="24"/>
              </w:rPr>
              <w:t>4</w:t>
            </w:r>
            <w:r w:rsidRPr="00534ACA">
              <w:rPr>
                <w:bCs/>
                <w:szCs w:val="24"/>
              </w:rPr>
              <w:t xml:space="preserve">.1. </w:t>
            </w:r>
            <w:r w:rsidRPr="00534ACA">
              <w:rPr>
                <w:szCs w:val="24"/>
              </w:rPr>
              <w:t>Universalaus dizaino mokymuisi principų taikymas mokykloje.</w:t>
            </w:r>
          </w:p>
          <w:p w14:paraId="694ACCA0" w14:textId="63832B1D" w:rsidR="009256C0" w:rsidRPr="00534ACA" w:rsidRDefault="009256C0" w:rsidP="009256C0">
            <w:pPr>
              <w:jc w:val="both"/>
              <w:rPr>
                <w:szCs w:val="24"/>
              </w:rPr>
            </w:pPr>
            <w:r w:rsidRPr="00534ACA">
              <w:rPr>
                <w:bCs/>
                <w:szCs w:val="24"/>
              </w:rPr>
              <w:t>10</w:t>
            </w:r>
            <w:r w:rsidRPr="00534ACA">
              <w:rPr>
                <w:szCs w:val="24"/>
              </w:rPr>
              <w:t>.1.</w:t>
            </w:r>
            <w:r w:rsidR="007908D8" w:rsidRPr="00534ACA">
              <w:rPr>
                <w:szCs w:val="24"/>
              </w:rPr>
              <w:t>4</w:t>
            </w:r>
            <w:r w:rsidRPr="00534ACA">
              <w:rPr>
                <w:szCs w:val="24"/>
              </w:rPr>
              <w:t>.2. Ugdymo(si) aplinkos prieinamumas mokiniams, turintiems autizmo pektro sutrikimų.</w:t>
            </w:r>
          </w:p>
          <w:p w14:paraId="75990BFC" w14:textId="0C808611" w:rsidR="009256C0" w:rsidRPr="00534ACA" w:rsidRDefault="009256C0" w:rsidP="009256C0">
            <w:pPr>
              <w:jc w:val="both"/>
              <w:rPr>
                <w:szCs w:val="24"/>
              </w:rPr>
            </w:pPr>
            <w:r w:rsidRPr="00534ACA">
              <w:rPr>
                <w:bCs/>
                <w:szCs w:val="24"/>
              </w:rPr>
              <w:t>10</w:t>
            </w:r>
            <w:r w:rsidRPr="00534ACA">
              <w:rPr>
                <w:szCs w:val="24"/>
              </w:rPr>
              <w:t>.1.</w:t>
            </w:r>
            <w:r w:rsidR="007908D8" w:rsidRPr="00534ACA">
              <w:rPr>
                <w:szCs w:val="24"/>
              </w:rPr>
              <w:t>4</w:t>
            </w:r>
            <w:r w:rsidRPr="00534ACA">
              <w:rPr>
                <w:szCs w:val="24"/>
              </w:rPr>
              <w:t>.3. Mokymo(si) pagalba mokiniams, susiduriantiems su skaitymo, rašymo, matematikos, dėmesio ir aktyvumo iššūkiais.</w:t>
            </w:r>
          </w:p>
          <w:p w14:paraId="0B6DB80A" w14:textId="631FD779" w:rsidR="009256C0" w:rsidRPr="00534ACA" w:rsidRDefault="009256C0" w:rsidP="009256C0">
            <w:pPr>
              <w:jc w:val="both"/>
              <w:rPr>
                <w:szCs w:val="24"/>
              </w:rPr>
            </w:pPr>
            <w:r w:rsidRPr="00534ACA">
              <w:rPr>
                <w:bCs/>
                <w:szCs w:val="24"/>
              </w:rPr>
              <w:t>10</w:t>
            </w:r>
            <w:r w:rsidRPr="00534ACA">
              <w:rPr>
                <w:szCs w:val="24"/>
              </w:rPr>
              <w:t>.1.</w:t>
            </w:r>
            <w:r w:rsidR="007908D8" w:rsidRPr="00534ACA">
              <w:rPr>
                <w:szCs w:val="24"/>
              </w:rPr>
              <w:t>4</w:t>
            </w:r>
            <w:r w:rsidRPr="00534ACA">
              <w:rPr>
                <w:szCs w:val="24"/>
              </w:rPr>
              <w:t>.4. Įtraukiojo ugdymo organizavimas klasės lygmeniu.</w:t>
            </w:r>
          </w:p>
          <w:p w14:paraId="0B3A03EB" w14:textId="504F006A" w:rsidR="009256C0" w:rsidRPr="00534ACA" w:rsidRDefault="009256C0" w:rsidP="009256C0">
            <w:pPr>
              <w:jc w:val="both"/>
              <w:rPr>
                <w:szCs w:val="24"/>
              </w:rPr>
            </w:pPr>
            <w:r w:rsidRPr="00534ACA">
              <w:rPr>
                <w:bCs/>
                <w:szCs w:val="24"/>
              </w:rPr>
              <w:t>10</w:t>
            </w:r>
            <w:r w:rsidRPr="00534ACA">
              <w:rPr>
                <w:szCs w:val="24"/>
              </w:rPr>
              <w:t>.1.</w:t>
            </w:r>
            <w:r w:rsidR="007908D8" w:rsidRPr="00534ACA">
              <w:rPr>
                <w:szCs w:val="24"/>
              </w:rPr>
              <w:t>4</w:t>
            </w:r>
            <w:r w:rsidRPr="00534ACA">
              <w:rPr>
                <w:szCs w:val="24"/>
              </w:rPr>
              <w:t>.5. Įtraukios pamokos kūrimas pritaikant universalaus dizaino mokymuisi principus.</w:t>
            </w:r>
          </w:p>
          <w:p w14:paraId="0244D292" w14:textId="1B0BE1E7" w:rsidR="009256C0" w:rsidRPr="00534ACA" w:rsidRDefault="009256C0" w:rsidP="009256C0">
            <w:pPr>
              <w:jc w:val="both"/>
              <w:rPr>
                <w:szCs w:val="24"/>
              </w:rPr>
            </w:pPr>
            <w:r w:rsidRPr="00534ACA">
              <w:rPr>
                <w:bCs/>
                <w:szCs w:val="24"/>
              </w:rPr>
              <w:t>10.1.</w:t>
            </w:r>
            <w:r w:rsidR="007908D8" w:rsidRPr="00534ACA">
              <w:rPr>
                <w:bCs/>
                <w:szCs w:val="24"/>
              </w:rPr>
              <w:t>5</w:t>
            </w:r>
            <w:r w:rsidRPr="00534ACA">
              <w:rPr>
                <w:bCs/>
                <w:szCs w:val="24"/>
              </w:rPr>
              <w:t xml:space="preserve">. </w:t>
            </w:r>
            <w:bookmarkStart w:id="0" w:name="_Hlk129868568"/>
            <w:r w:rsidRPr="00534ACA">
              <w:rPr>
                <w:szCs w:val="24"/>
              </w:rPr>
              <w:t xml:space="preserve">Mokymų tvarkaraštis sudarytas </w:t>
            </w:r>
            <w:bookmarkEnd w:id="0"/>
            <w:r w:rsidR="00656AFF" w:rsidRPr="00534ACA">
              <w:rPr>
                <w:szCs w:val="24"/>
              </w:rPr>
              <w:t>nuo sutarties pasirašymo datos</w:t>
            </w:r>
            <w:r w:rsidRPr="00534ACA">
              <w:rPr>
                <w:szCs w:val="24"/>
              </w:rPr>
              <w:t xml:space="preserve"> </w:t>
            </w:r>
            <w:r w:rsidR="00FA66EB" w:rsidRPr="00534ACA">
              <w:rPr>
                <w:szCs w:val="24"/>
              </w:rPr>
              <w:t xml:space="preserve">iki </w:t>
            </w:r>
            <w:r w:rsidRPr="00534ACA">
              <w:rPr>
                <w:szCs w:val="24"/>
              </w:rPr>
              <w:t xml:space="preserve">2026 m. balandžio </w:t>
            </w:r>
            <w:r w:rsidR="00656AFF" w:rsidRPr="00534ACA">
              <w:rPr>
                <w:szCs w:val="24"/>
              </w:rPr>
              <w:t>30 d.</w:t>
            </w:r>
            <w:r w:rsidRPr="00534ACA">
              <w:rPr>
                <w:szCs w:val="24"/>
              </w:rPr>
              <w:t xml:space="preserve"> (išskyrus 2025 m. liepos, rugpjūčio mėn.)</w:t>
            </w:r>
            <w:r w:rsidR="00656AFF" w:rsidRPr="00534ACA">
              <w:rPr>
                <w:szCs w:val="24"/>
              </w:rPr>
              <w:t xml:space="preserve"> pagal techninėje specifikacijoje 1</w:t>
            </w:r>
            <w:r w:rsidR="00FA66EB" w:rsidRPr="00534ACA">
              <w:rPr>
                <w:szCs w:val="24"/>
              </w:rPr>
              <w:t>7</w:t>
            </w:r>
            <w:r w:rsidR="00656AFF" w:rsidRPr="00534ACA">
              <w:rPr>
                <w:szCs w:val="24"/>
              </w:rPr>
              <w:t xml:space="preserve"> p. nurodytus variantus</w:t>
            </w:r>
            <w:r w:rsidRPr="00534ACA">
              <w:rPr>
                <w:szCs w:val="24"/>
              </w:rPr>
              <w:t>.</w:t>
            </w:r>
          </w:p>
          <w:p w14:paraId="0A35E6EA" w14:textId="12DC610A" w:rsidR="009256C0" w:rsidRPr="00534ACA" w:rsidRDefault="009256C0" w:rsidP="009256C0">
            <w:pPr>
              <w:jc w:val="both"/>
              <w:rPr>
                <w:bCs/>
                <w:szCs w:val="24"/>
              </w:rPr>
            </w:pPr>
            <w:r w:rsidRPr="00534ACA">
              <w:rPr>
                <w:bCs/>
                <w:color w:val="000000" w:themeColor="text1"/>
                <w:szCs w:val="24"/>
              </w:rPr>
              <w:t>10.1.</w:t>
            </w:r>
            <w:r w:rsidR="007908D8" w:rsidRPr="00534ACA">
              <w:rPr>
                <w:bCs/>
                <w:color w:val="000000" w:themeColor="text1"/>
                <w:szCs w:val="24"/>
              </w:rPr>
              <w:t>6</w:t>
            </w:r>
            <w:r w:rsidRPr="00534ACA">
              <w:rPr>
                <w:bCs/>
                <w:color w:val="000000" w:themeColor="text1"/>
                <w:szCs w:val="24"/>
              </w:rPr>
              <w:t>. Mokymų dalyviams pateikta mokymų medžiaga.</w:t>
            </w:r>
          </w:p>
          <w:p w14:paraId="50E848D1" w14:textId="40620903" w:rsidR="009256C0" w:rsidRPr="00534ACA" w:rsidRDefault="009256C0" w:rsidP="009256C0">
            <w:pPr>
              <w:jc w:val="both"/>
              <w:rPr>
                <w:bCs/>
                <w:szCs w:val="24"/>
              </w:rPr>
            </w:pPr>
            <w:r w:rsidRPr="00534ACA">
              <w:rPr>
                <w:bCs/>
                <w:color w:val="000000" w:themeColor="text1"/>
                <w:szCs w:val="24"/>
              </w:rPr>
              <w:t>10.1.</w:t>
            </w:r>
            <w:r w:rsidR="007908D8" w:rsidRPr="00534ACA">
              <w:rPr>
                <w:bCs/>
                <w:color w:val="000000" w:themeColor="text1"/>
                <w:szCs w:val="24"/>
              </w:rPr>
              <w:t>7</w:t>
            </w:r>
            <w:r w:rsidRPr="00534ACA">
              <w:rPr>
                <w:bCs/>
                <w:color w:val="000000" w:themeColor="text1"/>
                <w:szCs w:val="24"/>
              </w:rPr>
              <w:t xml:space="preserve">. </w:t>
            </w:r>
            <w:r w:rsidR="00096A63" w:rsidRPr="00534ACA">
              <w:rPr>
                <w:bCs/>
                <w:color w:val="000000" w:themeColor="text1"/>
                <w:szCs w:val="24"/>
              </w:rPr>
              <w:t>Kontaktinių m</w:t>
            </w:r>
            <w:r w:rsidRPr="00534ACA">
              <w:rPr>
                <w:bCs/>
                <w:szCs w:val="24"/>
              </w:rPr>
              <w:t>okymų metu mokymų dalyviams, ne rečiau kaip 2 kartus per dieną, organizuojamos arbatos / kavos pertraukos su sausainiais, bandelėmis.</w:t>
            </w:r>
          </w:p>
          <w:p w14:paraId="5549AD22" w14:textId="2B837129" w:rsidR="009256C0" w:rsidRPr="00534ACA" w:rsidRDefault="009256C0" w:rsidP="009256C0">
            <w:pPr>
              <w:jc w:val="both"/>
              <w:rPr>
                <w:bCs/>
                <w:szCs w:val="24"/>
              </w:rPr>
            </w:pPr>
            <w:r w:rsidRPr="00534ACA">
              <w:rPr>
                <w:bCs/>
                <w:color w:val="000000" w:themeColor="text1"/>
                <w:szCs w:val="24"/>
              </w:rPr>
              <w:t>10.1.</w:t>
            </w:r>
            <w:r w:rsidR="007908D8" w:rsidRPr="00534ACA">
              <w:rPr>
                <w:bCs/>
                <w:color w:val="000000" w:themeColor="text1"/>
                <w:szCs w:val="24"/>
              </w:rPr>
              <w:t>8</w:t>
            </w:r>
            <w:r w:rsidRPr="00534ACA">
              <w:rPr>
                <w:bCs/>
                <w:color w:val="000000" w:themeColor="text1"/>
                <w:szCs w:val="24"/>
              </w:rPr>
              <w:t xml:space="preserve">. </w:t>
            </w:r>
            <w:r w:rsidR="00C46401" w:rsidRPr="00534ACA">
              <w:rPr>
                <w:bCs/>
                <w:szCs w:val="24"/>
              </w:rPr>
              <w:t xml:space="preserve">Mokymuose dalyvauja ne mažiau kaip </w:t>
            </w:r>
            <w:r w:rsidRPr="00534ACA">
              <w:rPr>
                <w:bCs/>
                <w:szCs w:val="24"/>
              </w:rPr>
              <w:t xml:space="preserve">200 </w:t>
            </w:r>
            <w:r w:rsidRPr="00534ACA">
              <w:rPr>
                <w:color w:val="000000" w:themeColor="text1"/>
                <w:szCs w:val="24"/>
              </w:rPr>
              <w:t>Šiaulių rajono savivaldybės bendrojo ugdymo mokyklų bendruomenių nari</w:t>
            </w:r>
            <w:r w:rsidR="00C46401" w:rsidRPr="00534ACA">
              <w:rPr>
                <w:color w:val="000000" w:themeColor="text1"/>
                <w:szCs w:val="24"/>
              </w:rPr>
              <w:t>ų (mokytojai, švietimo pagalbos specialistai, mokyklų vadovai)</w:t>
            </w:r>
            <w:r w:rsidRPr="00534ACA">
              <w:rPr>
                <w:bCs/>
                <w:szCs w:val="24"/>
              </w:rPr>
              <w:t>.</w:t>
            </w:r>
          </w:p>
          <w:p w14:paraId="65E5187F" w14:textId="4A0B661C" w:rsidR="00EE7D03" w:rsidRPr="0060358C" w:rsidRDefault="009256C0" w:rsidP="009256C0">
            <w:pPr>
              <w:jc w:val="both"/>
              <w:rPr>
                <w:kern w:val="2"/>
                <w:szCs w:val="24"/>
              </w:rPr>
            </w:pPr>
            <w:r w:rsidRPr="00534ACA">
              <w:rPr>
                <w:bCs/>
                <w:color w:val="000000" w:themeColor="text1"/>
                <w:szCs w:val="24"/>
              </w:rPr>
              <w:t>10.1.</w:t>
            </w:r>
            <w:r w:rsidR="007908D8" w:rsidRPr="00534ACA">
              <w:rPr>
                <w:bCs/>
                <w:color w:val="000000" w:themeColor="text1"/>
                <w:szCs w:val="24"/>
              </w:rPr>
              <w:t>9</w:t>
            </w:r>
            <w:r w:rsidRPr="00534ACA">
              <w:rPr>
                <w:bCs/>
                <w:color w:val="000000" w:themeColor="text1"/>
                <w:szCs w:val="24"/>
              </w:rPr>
              <w:t xml:space="preserve">. </w:t>
            </w:r>
            <w:r w:rsidRPr="00534ACA">
              <w:rPr>
                <w:bCs/>
                <w:szCs w:val="24"/>
              </w:rPr>
              <w:t xml:space="preserve">Mokymų dalyviams </w:t>
            </w:r>
            <w:r w:rsidR="00C46401" w:rsidRPr="00534ACA">
              <w:rPr>
                <w:bCs/>
                <w:szCs w:val="24"/>
              </w:rPr>
              <w:t xml:space="preserve">užbaigus mokymų ciklą </w:t>
            </w:r>
            <w:r w:rsidRPr="00534ACA">
              <w:rPr>
                <w:bCs/>
                <w:szCs w:val="24"/>
              </w:rPr>
              <w:t>išduodami kvalifikacijos tobulinimo pažymėjimai.</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lastRenderedPageBreak/>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1E2B2391"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2026 m. balandžio 3</w:t>
            </w:r>
            <w:r w:rsidR="007908D8">
              <w:rPr>
                <w:kern w:val="2"/>
                <w:szCs w:val="24"/>
              </w:rPr>
              <w:t>0</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77777777"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 / įkainius;</w:t>
            </w:r>
          </w:p>
          <w:p w14:paraId="4C183459" w14:textId="40106940" w:rsidR="00EE7D03" w:rsidRPr="00E53F56" w:rsidRDefault="00EE7D03" w:rsidP="00764C72">
            <w:pPr>
              <w:jc w:val="both"/>
              <w:rPr>
                <w:kern w:val="2"/>
                <w:szCs w:val="24"/>
              </w:rPr>
            </w:pPr>
            <w:r w:rsidRPr="00E53F56">
              <w:rPr>
                <w:kern w:val="2"/>
                <w:szCs w:val="24"/>
              </w:rPr>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1FAF8010"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178675D1"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6329BA">
              <w:rPr>
                <w:rFonts w:eastAsia="Arial"/>
                <w:kern w:val="2"/>
                <w:szCs w:val="24"/>
                <w:lang w:val="lt"/>
              </w:rPr>
              <w:t>6</w:t>
            </w:r>
            <w:r w:rsidRPr="00E53F56">
              <w:rPr>
                <w:rFonts w:eastAsia="Arial"/>
                <w:kern w:val="2"/>
                <w:szCs w:val="24"/>
                <w:lang w:val="lt"/>
              </w:rPr>
              <w:t xml:space="preserve">. </w:t>
            </w:r>
            <w:r w:rsidRPr="00C46401">
              <w:rPr>
                <w:rFonts w:eastAsia="Arial"/>
                <w:kern w:val="2"/>
                <w:szCs w:val="24"/>
                <w:lang w:val="lt"/>
              </w:rPr>
              <w:t>Tiekėjas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EE7D03" w14:paraId="5BFF40B9" w14:textId="77777777">
        <w:trPr>
          <w:trHeight w:val="300"/>
        </w:trPr>
        <w:tc>
          <w:tcPr>
            <w:tcW w:w="3058" w:type="dxa"/>
          </w:tcPr>
          <w:p w14:paraId="48C44124" w14:textId="5A9935F4" w:rsidR="00EE7D03" w:rsidRDefault="00EE7D03" w:rsidP="00EE7D03">
            <w:pPr>
              <w:rPr>
                <w:b/>
                <w:kern w:val="2"/>
                <w:szCs w:val="24"/>
              </w:rPr>
            </w:pPr>
            <w:r>
              <w:rPr>
                <w:b/>
                <w:kern w:val="2"/>
                <w:szCs w:val="24"/>
              </w:rPr>
              <w:t>14.</w:t>
            </w:r>
            <w:r w:rsidR="00764C72">
              <w:rPr>
                <w:b/>
                <w:kern w:val="2"/>
                <w:szCs w:val="24"/>
              </w:rPr>
              <w:t>1</w:t>
            </w:r>
            <w:r>
              <w:rPr>
                <w:b/>
                <w:kern w:val="2"/>
                <w:szCs w:val="24"/>
              </w:rPr>
              <w:t>.</w:t>
            </w:r>
          </w:p>
        </w:tc>
        <w:tc>
          <w:tcPr>
            <w:tcW w:w="6477" w:type="dxa"/>
            <w:gridSpan w:val="3"/>
          </w:tcPr>
          <w:p w14:paraId="7185AF69" w14:textId="2280F25A" w:rsidR="00E53F56" w:rsidRDefault="00EE7D03" w:rsidP="00764C72">
            <w:pPr>
              <w:jc w:val="both"/>
              <w:rPr>
                <w:kern w:val="2"/>
                <w:szCs w:val="24"/>
              </w:rPr>
            </w:pPr>
            <w:r>
              <w:rPr>
                <w:kern w:val="2"/>
                <w:szCs w:val="24"/>
              </w:rPr>
              <w:t>Šalys susitaria papildyti Sutarties Bendr</w:t>
            </w:r>
            <w:r w:rsidR="00E53F56">
              <w:rPr>
                <w:kern w:val="2"/>
                <w:szCs w:val="24"/>
              </w:rPr>
              <w:t xml:space="preserve">ųjų </w:t>
            </w:r>
            <w:r>
              <w:rPr>
                <w:kern w:val="2"/>
                <w:szCs w:val="24"/>
              </w:rPr>
              <w:t>sąlyg</w:t>
            </w:r>
            <w:r w:rsidR="00E53F56">
              <w:rPr>
                <w:kern w:val="2"/>
                <w:szCs w:val="24"/>
              </w:rPr>
              <w:t>ų</w:t>
            </w:r>
            <w:r>
              <w:rPr>
                <w:kern w:val="2"/>
                <w:szCs w:val="24"/>
              </w:rPr>
              <w:t xml:space="preserve"> </w:t>
            </w:r>
            <w:r w:rsidR="00E53F56">
              <w:rPr>
                <w:kern w:val="2"/>
                <w:szCs w:val="24"/>
              </w:rPr>
              <w:t>1.1 skirsnį „Sąvokos“:</w:t>
            </w:r>
          </w:p>
          <w:p w14:paraId="30A744A2" w14:textId="6A531309" w:rsidR="00E53F56" w:rsidRDefault="00E53F56" w:rsidP="00764C72">
            <w:pPr>
              <w:jc w:val="both"/>
              <w:rPr>
                <w:szCs w:val="24"/>
              </w:rPr>
            </w:pPr>
            <w:r>
              <w:rPr>
                <w:rFonts w:eastAsia="Arial"/>
                <w:szCs w:val="24"/>
              </w:rPr>
              <w:t>1.1.1.</w:t>
            </w:r>
            <w:r w:rsidR="00764C72">
              <w:rPr>
                <w:rFonts w:eastAsia="Arial"/>
                <w:szCs w:val="24"/>
              </w:rPr>
              <w:t>19</w:t>
            </w:r>
            <w:r>
              <w:rPr>
                <w:rFonts w:eastAsia="Arial"/>
                <w:szCs w:val="24"/>
              </w:rPr>
              <w:t xml:space="preserve">. </w:t>
            </w:r>
            <w:r w:rsidRPr="006709DF">
              <w:rPr>
                <w:szCs w:val="24"/>
              </w:rPr>
              <w:t>Įtraukusis ugdymas – tai sąlygų visų mokinių dalyvavimui bendrose ugdymosi veiklose sudarymas, eliminuojant galimus mokymosi barjerus</w:t>
            </w:r>
            <w:r>
              <w:rPr>
                <w:szCs w:val="24"/>
              </w:rPr>
              <w:t>.</w:t>
            </w:r>
          </w:p>
          <w:p w14:paraId="1C00CD80" w14:textId="0DC39405" w:rsidR="00E53F56" w:rsidRDefault="00E53F56" w:rsidP="00764C72">
            <w:pPr>
              <w:jc w:val="both"/>
              <w:rPr>
                <w:szCs w:val="24"/>
              </w:rPr>
            </w:pPr>
            <w:r>
              <w:rPr>
                <w:rFonts w:eastAsia="Arial"/>
                <w:szCs w:val="24"/>
              </w:rPr>
              <w:t>1.1.1.2</w:t>
            </w:r>
            <w:r w:rsidR="00764C72">
              <w:rPr>
                <w:rFonts w:eastAsia="Arial"/>
                <w:szCs w:val="24"/>
              </w:rPr>
              <w:t>0</w:t>
            </w:r>
            <w:r>
              <w:rPr>
                <w:rFonts w:eastAsia="Arial"/>
                <w:szCs w:val="24"/>
              </w:rPr>
              <w:t xml:space="preserve">. </w:t>
            </w:r>
            <w:r w:rsidRPr="001B6D4A">
              <w:rPr>
                <w:szCs w:val="24"/>
              </w:rPr>
              <w:t>Neuroįvairovė – žmonių neurologinių skirtumų (būsenų), atsirandančių dėl neurologinių ypatumų, kuriuos žymi tam tikros diagnozės, pripažinimas lygiaverčiais</w:t>
            </w:r>
            <w:r>
              <w:rPr>
                <w:szCs w:val="24"/>
              </w:rPr>
              <w:t>.</w:t>
            </w:r>
          </w:p>
          <w:p w14:paraId="65D86863" w14:textId="0EA9155C" w:rsidR="00E53F56" w:rsidRPr="00AB2C1A" w:rsidRDefault="00E53F56" w:rsidP="00764C72">
            <w:pPr>
              <w:jc w:val="both"/>
              <w:rPr>
                <w:szCs w:val="24"/>
              </w:rPr>
            </w:pPr>
            <w:r>
              <w:rPr>
                <w:rFonts w:eastAsia="Arial"/>
                <w:szCs w:val="24"/>
              </w:rPr>
              <w:t>1.1.1.2</w:t>
            </w:r>
            <w:r w:rsidR="00764C72">
              <w:rPr>
                <w:rFonts w:eastAsia="Arial"/>
                <w:szCs w:val="24"/>
              </w:rPr>
              <w:t>1</w:t>
            </w:r>
            <w:r>
              <w:rPr>
                <w:rFonts w:eastAsia="Arial"/>
                <w:szCs w:val="24"/>
              </w:rPr>
              <w:t xml:space="preserve">. </w:t>
            </w:r>
            <w:r w:rsidRPr="006709DF">
              <w:rPr>
                <w:szCs w:val="24"/>
              </w:rPr>
              <w:t xml:space="preserve">Universalus dizainas mokymuisi (UDM) – tai mokslo įrodymais pagrįsta ugdymo prieiga, pripažįstanti individualius </w:t>
            </w:r>
            <w:r w:rsidRPr="006709DF">
              <w:rPr>
                <w:szCs w:val="24"/>
              </w:rPr>
              <w:lastRenderedPageBreak/>
              <w:t>mokinių skirtumus ir suteikianti visiems vienodas galimybes pasiekti sėkmę per lanksčių ugdymo tikslų, ugdymo metodų, priemonių, mokinių pasiekimų vertinimo būdų taikymą, vadovaujantis nuostata: pateikti įvairių būdų mokiniams (-ėms) sudominti; pateikti įvairių būdų žinioms suprasti ir operuoti jomis; pateikti įvairių būdų savivaldžiai mokymosi veiklai ir rezultatams pademonstruoti.</w:t>
            </w:r>
          </w:p>
          <w:p w14:paraId="3A298358" w14:textId="63F1B84E" w:rsidR="00E53F56" w:rsidRDefault="00E53F56" w:rsidP="00764C72">
            <w:pPr>
              <w:jc w:val="both"/>
              <w:rPr>
                <w:color w:val="1F2226"/>
                <w:szCs w:val="24"/>
                <w:lang w:eastAsia="lt-LT"/>
              </w:rPr>
            </w:pPr>
            <w:r>
              <w:rPr>
                <w:rFonts w:eastAsia="Arial"/>
                <w:szCs w:val="24"/>
              </w:rPr>
              <w:t>1.1.1.2</w:t>
            </w:r>
            <w:r w:rsidR="00764C72">
              <w:rPr>
                <w:rFonts w:eastAsia="Arial"/>
                <w:szCs w:val="24"/>
              </w:rPr>
              <w:t>2</w:t>
            </w:r>
            <w:r>
              <w:rPr>
                <w:rFonts w:eastAsia="Arial"/>
                <w:szCs w:val="24"/>
              </w:rPr>
              <w:t xml:space="preserve">. </w:t>
            </w:r>
            <w:r w:rsidRPr="006709DF">
              <w:rPr>
                <w:szCs w:val="24"/>
              </w:rPr>
              <w:t>Ugdymosi barjerai – dėl riboto ugdymo turinio prieinamumo; mokymo ir pasiekimų vertinimo metodų; mokinių turimų žinių ar gebėjimų stokos; individualių mokinių savybių atsirandantys barjerai pasiekti numatytų ugdymosi tikslų</w:t>
            </w:r>
            <w:r>
              <w:rPr>
                <w:szCs w:val="24"/>
              </w:rPr>
              <w:t>.</w:t>
            </w:r>
          </w:p>
          <w:p w14:paraId="29B9E7D3" w14:textId="5235DDAB" w:rsidR="00EE7D03" w:rsidRDefault="00E53F56" w:rsidP="00764C72">
            <w:pPr>
              <w:jc w:val="both"/>
              <w:rPr>
                <w:kern w:val="2"/>
                <w:szCs w:val="24"/>
              </w:rPr>
            </w:pPr>
            <w:r>
              <w:rPr>
                <w:rFonts w:eastAsia="Arial"/>
                <w:szCs w:val="24"/>
              </w:rPr>
              <w:t>1.1.1.2</w:t>
            </w:r>
            <w:r w:rsidR="00764C72">
              <w:rPr>
                <w:rFonts w:eastAsia="Arial"/>
                <w:szCs w:val="24"/>
              </w:rPr>
              <w:t>3</w:t>
            </w:r>
            <w:r>
              <w:rPr>
                <w:rFonts w:eastAsia="Arial"/>
                <w:szCs w:val="24"/>
              </w:rPr>
              <w:t xml:space="preserve">. </w:t>
            </w:r>
            <w:r w:rsidRPr="006709DF">
              <w:rPr>
                <w:szCs w:val="24"/>
              </w:rPr>
              <w:t>Pastoliai ugdyme – tai priemonių, ugdymo būdų, nukreipiančių klausimų ir kitų laikinos paramos priemonių pasiūlymas mokiniams ir mokinėms, sudarant sąlygas savarankiškai pasiekti numatytą ugdymosi tikslą</w:t>
            </w:r>
            <w:r>
              <w:rPr>
                <w:szCs w:val="24"/>
              </w:rPr>
              <w:t>.</w:t>
            </w:r>
          </w:p>
        </w:tc>
      </w:tr>
      <w:tr w:rsidR="008E1D94" w14:paraId="50C2D1D6" w14:textId="77777777">
        <w:trPr>
          <w:trHeight w:val="300"/>
        </w:trPr>
        <w:tc>
          <w:tcPr>
            <w:tcW w:w="3058" w:type="dxa"/>
          </w:tcPr>
          <w:p w14:paraId="3402B7E3" w14:textId="50C3C1CE" w:rsidR="008E1D94" w:rsidRDefault="008E1D94" w:rsidP="00EE7D03">
            <w:pPr>
              <w:rPr>
                <w:b/>
                <w:kern w:val="2"/>
                <w:szCs w:val="24"/>
              </w:rPr>
            </w:pPr>
            <w:r>
              <w:rPr>
                <w:b/>
                <w:kern w:val="2"/>
                <w:szCs w:val="24"/>
              </w:rPr>
              <w:lastRenderedPageBreak/>
              <w:t>14.2.</w:t>
            </w:r>
          </w:p>
        </w:tc>
        <w:tc>
          <w:tcPr>
            <w:tcW w:w="6477" w:type="dxa"/>
            <w:gridSpan w:val="3"/>
          </w:tcPr>
          <w:p w14:paraId="362512B2" w14:textId="77777777" w:rsidR="008E1D94" w:rsidRDefault="008E1D94" w:rsidP="00764C72">
            <w:pPr>
              <w:jc w:val="both"/>
              <w:rPr>
                <w:kern w:val="2"/>
                <w:szCs w:val="24"/>
              </w:rPr>
            </w:pPr>
            <w:r>
              <w:rPr>
                <w:kern w:val="2"/>
                <w:szCs w:val="24"/>
              </w:rPr>
              <w:t>Šalys susitaria pakeisti Sutarties Bendrųjų sąlygų 10 skirsnio 10.2 punktą ir jį išdėstyti taip:</w:t>
            </w:r>
          </w:p>
          <w:p w14:paraId="67555C4D" w14:textId="123B0568" w:rsidR="008E1D94" w:rsidRDefault="008E1D94" w:rsidP="00764C72">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8E1D94" w14:paraId="4BFEEAE6" w14:textId="77777777">
        <w:trPr>
          <w:trHeight w:val="300"/>
        </w:trPr>
        <w:tc>
          <w:tcPr>
            <w:tcW w:w="3058" w:type="dxa"/>
          </w:tcPr>
          <w:p w14:paraId="21F9A406" w14:textId="662BF825" w:rsidR="008E1D94" w:rsidRDefault="008E1D94" w:rsidP="00EE7D03">
            <w:pPr>
              <w:rPr>
                <w:b/>
                <w:kern w:val="2"/>
                <w:szCs w:val="24"/>
              </w:rPr>
            </w:pPr>
            <w:r>
              <w:rPr>
                <w:b/>
                <w:kern w:val="2"/>
                <w:szCs w:val="24"/>
              </w:rPr>
              <w:t>14.3.</w:t>
            </w:r>
          </w:p>
        </w:tc>
        <w:tc>
          <w:tcPr>
            <w:tcW w:w="6477" w:type="dxa"/>
            <w:gridSpan w:val="3"/>
          </w:tcPr>
          <w:p w14:paraId="59F9F1F7" w14:textId="77777777" w:rsidR="008E1D94" w:rsidRDefault="008E1D94" w:rsidP="00764C72">
            <w:pPr>
              <w:jc w:val="both"/>
              <w:rPr>
                <w:kern w:val="2"/>
                <w:szCs w:val="24"/>
              </w:rPr>
            </w:pPr>
            <w:r>
              <w:rPr>
                <w:kern w:val="2"/>
                <w:szCs w:val="24"/>
              </w:rPr>
              <w:t>Šalys susitaria papildyti Sutarties Bendrųjų sąlygų 10 skirsnį 10,17 punktu:</w:t>
            </w:r>
          </w:p>
          <w:p w14:paraId="01163514" w14:textId="07830B94" w:rsidR="008E1D94" w:rsidRDefault="008E1D94" w:rsidP="00764C72">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w:t>
            </w:r>
            <w:r w:rsidR="00BE0B20">
              <w:rPr>
                <w:kern w:val="2"/>
                <w:szCs w:val="24"/>
              </w:rPr>
              <w:t>„E</w:t>
            </w:r>
            <w:r>
              <w:rPr>
                <w:kern w:val="2"/>
                <w:szCs w:val="24"/>
              </w:rPr>
              <w:t xml:space="preserve">sant prieštaravimams tarp </w:t>
            </w:r>
            <w:r w:rsidR="00BE0B20">
              <w:rPr>
                <w:kern w:val="2"/>
                <w:szCs w:val="24"/>
              </w:rPr>
              <w:t xml:space="preserve">šio </w:t>
            </w:r>
            <w:r w:rsidR="00BE0B20">
              <w:rPr>
                <w:szCs w:val="24"/>
              </w:rPr>
              <w:t>laidavimo draudimo rašto teksto ir draudimo bendrovės Taisyklių nuostatų, pirmumo teisė bus teikiama Sutarčiai ir šio laidavimo draudimo rašto tekstui.“</w:t>
            </w: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764C72" w14:paraId="04B00043" w14:textId="77777777">
        <w:trPr>
          <w:trHeight w:val="300"/>
        </w:trPr>
        <w:tc>
          <w:tcPr>
            <w:tcW w:w="3058" w:type="dxa"/>
          </w:tcPr>
          <w:p w14:paraId="720C3E7E" w14:textId="77777777" w:rsidR="00764C72" w:rsidRDefault="00764C72" w:rsidP="00764C72">
            <w:pPr>
              <w:jc w:val="center"/>
              <w:rPr>
                <w:b/>
                <w:kern w:val="2"/>
                <w:szCs w:val="24"/>
              </w:rPr>
            </w:pPr>
            <w:r>
              <w:rPr>
                <w:b/>
                <w:kern w:val="2"/>
                <w:szCs w:val="24"/>
              </w:rPr>
              <w:t>15.1. Priedas Nr. 1</w:t>
            </w:r>
          </w:p>
        </w:tc>
        <w:tc>
          <w:tcPr>
            <w:tcW w:w="6477" w:type="dxa"/>
            <w:gridSpan w:val="3"/>
          </w:tcPr>
          <w:p w14:paraId="5AC64E20" w14:textId="00758D91" w:rsidR="005401B4" w:rsidRPr="005401B4" w:rsidRDefault="00764C72" w:rsidP="00764C72">
            <w:pPr>
              <w:rPr>
                <w:b/>
                <w:bCs/>
                <w:kern w:val="2"/>
                <w:szCs w:val="24"/>
              </w:rPr>
            </w:pPr>
            <w:r>
              <w:rPr>
                <w:b/>
                <w:bCs/>
                <w:kern w:val="2"/>
                <w:szCs w:val="24"/>
              </w:rPr>
              <w:t>Techninė specifikacija</w:t>
            </w:r>
          </w:p>
        </w:tc>
      </w:tr>
      <w:tr w:rsidR="005401B4" w14:paraId="6E5DAAA1" w14:textId="77777777">
        <w:trPr>
          <w:trHeight w:val="300"/>
        </w:trPr>
        <w:tc>
          <w:tcPr>
            <w:tcW w:w="3058" w:type="dxa"/>
          </w:tcPr>
          <w:p w14:paraId="4C39A103" w14:textId="6ECBFD1F" w:rsidR="005401B4" w:rsidRPr="005401B4" w:rsidRDefault="005401B4" w:rsidP="00764C72">
            <w:pPr>
              <w:jc w:val="center"/>
              <w:rPr>
                <w:bCs/>
                <w:i/>
                <w:iCs/>
                <w:kern w:val="2"/>
                <w:szCs w:val="24"/>
              </w:rPr>
            </w:pPr>
            <w:r w:rsidRPr="005401B4">
              <w:rPr>
                <w:bCs/>
                <w:i/>
                <w:iCs/>
                <w:kern w:val="2"/>
                <w:szCs w:val="24"/>
              </w:rPr>
              <w:t>15.2. Priedas Nr. 2</w:t>
            </w:r>
          </w:p>
        </w:tc>
        <w:tc>
          <w:tcPr>
            <w:tcW w:w="6477" w:type="dxa"/>
            <w:gridSpan w:val="3"/>
          </w:tcPr>
          <w:p w14:paraId="59E2D6F7" w14:textId="068B2D9F" w:rsidR="005401B4" w:rsidRPr="005401B4" w:rsidRDefault="005401B4" w:rsidP="00764C72">
            <w:pPr>
              <w:rPr>
                <w:b/>
                <w:bCs/>
                <w:i/>
                <w:iCs/>
                <w:kern w:val="2"/>
                <w:szCs w:val="24"/>
              </w:rPr>
            </w:pPr>
            <w:r w:rsidRPr="005401B4">
              <w:rPr>
                <w:i/>
                <w:iCs/>
                <w:kern w:val="2"/>
                <w:szCs w:val="24"/>
              </w:rPr>
              <w:t>Sutarties vykdymui pasitelkiami subtiekėjai ir (ar) specialistai</w:t>
            </w:r>
            <w:r>
              <w:rPr>
                <w:i/>
                <w:iCs/>
                <w:kern w:val="2"/>
                <w:szCs w:val="24"/>
              </w:rPr>
              <w:t xml:space="preserve"> [jeigu jų yra]</w:t>
            </w:r>
          </w:p>
        </w:tc>
      </w:tr>
      <w:tr w:rsidR="00534ACA" w14:paraId="0C3C61C8" w14:textId="77777777">
        <w:trPr>
          <w:trHeight w:val="300"/>
        </w:trPr>
        <w:tc>
          <w:tcPr>
            <w:tcW w:w="3058" w:type="dxa"/>
          </w:tcPr>
          <w:p w14:paraId="0DC63C0D" w14:textId="031EC296" w:rsidR="00534ACA" w:rsidRPr="005401B4" w:rsidRDefault="00534ACA" w:rsidP="00764C72">
            <w:pPr>
              <w:jc w:val="center"/>
              <w:rPr>
                <w:bCs/>
                <w:i/>
                <w:iCs/>
                <w:kern w:val="2"/>
                <w:szCs w:val="24"/>
              </w:rPr>
            </w:pPr>
            <w:r>
              <w:rPr>
                <w:bCs/>
                <w:i/>
                <w:iCs/>
                <w:kern w:val="2"/>
                <w:szCs w:val="24"/>
              </w:rPr>
              <w:t>15.2 priedas Nr. 3</w:t>
            </w:r>
          </w:p>
        </w:tc>
        <w:tc>
          <w:tcPr>
            <w:tcW w:w="6477" w:type="dxa"/>
            <w:gridSpan w:val="3"/>
          </w:tcPr>
          <w:p w14:paraId="08FA7A8E" w14:textId="4D99230F" w:rsidR="00534ACA" w:rsidRPr="005401B4" w:rsidRDefault="00534ACA" w:rsidP="00764C72">
            <w:pPr>
              <w:rPr>
                <w:i/>
                <w:iCs/>
                <w:kern w:val="2"/>
                <w:szCs w:val="24"/>
              </w:rPr>
            </w:pPr>
            <w:r>
              <w:rPr>
                <w:i/>
                <w:iCs/>
                <w:kern w:val="2"/>
                <w:szCs w:val="24"/>
              </w:rPr>
              <w:t>Paslaugų teikimo grafikas(20 dienų po sutarties pasirašymo)</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180CF7" w14:paraId="52A84D1D" w14:textId="77777777">
        <w:tc>
          <w:tcPr>
            <w:tcW w:w="9535" w:type="dxa"/>
            <w:gridSpan w:val="4"/>
          </w:tcPr>
          <w:p w14:paraId="70C863C4" w14:textId="0FE659A1" w:rsidR="00180CF7" w:rsidRDefault="00180CF7" w:rsidP="00180CF7">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180CF7" w14:paraId="55DBE183" w14:textId="77777777" w:rsidTr="00180CF7">
        <w:trPr>
          <w:trHeight w:val="387"/>
        </w:trPr>
        <w:tc>
          <w:tcPr>
            <w:tcW w:w="5224" w:type="dxa"/>
            <w:gridSpan w:val="3"/>
            <w:vAlign w:val="bottom"/>
          </w:tcPr>
          <w:p w14:paraId="5E4C8842" w14:textId="77777777" w:rsidR="00180CF7" w:rsidRDefault="00180CF7" w:rsidP="00180CF7">
            <w:pPr>
              <w:jc w:val="center"/>
              <w:rPr>
                <w:b/>
                <w:kern w:val="2"/>
                <w:szCs w:val="24"/>
              </w:rPr>
            </w:pPr>
            <w:r>
              <w:rPr>
                <w:b/>
                <w:kern w:val="2"/>
                <w:szCs w:val="24"/>
              </w:rPr>
              <w:t>PIRKĖJAS</w:t>
            </w:r>
          </w:p>
        </w:tc>
        <w:tc>
          <w:tcPr>
            <w:tcW w:w="4311" w:type="dxa"/>
            <w:vAlign w:val="bottom"/>
          </w:tcPr>
          <w:p w14:paraId="39142BAA" w14:textId="77777777" w:rsidR="00180CF7" w:rsidRDefault="00180CF7" w:rsidP="00180CF7">
            <w:pPr>
              <w:jc w:val="center"/>
              <w:rPr>
                <w:b/>
                <w:kern w:val="2"/>
                <w:szCs w:val="24"/>
              </w:rPr>
            </w:pPr>
            <w:r>
              <w:rPr>
                <w:b/>
                <w:kern w:val="2"/>
                <w:szCs w:val="24"/>
              </w:rPr>
              <w:t>TIEKĖJAS</w:t>
            </w:r>
          </w:p>
        </w:tc>
      </w:tr>
      <w:tr w:rsidR="00180CF7" w14:paraId="09241270" w14:textId="77777777">
        <w:tc>
          <w:tcPr>
            <w:tcW w:w="5224" w:type="dxa"/>
            <w:gridSpan w:val="3"/>
          </w:tcPr>
          <w:p w14:paraId="6F6746BD" w14:textId="63FF002C" w:rsidR="00180CF7" w:rsidRPr="009448C4" w:rsidRDefault="00180CF7" w:rsidP="00180CF7">
            <w:pPr>
              <w:rPr>
                <w:b/>
                <w:bCs/>
                <w:kern w:val="2"/>
                <w:szCs w:val="24"/>
              </w:rPr>
            </w:pPr>
            <w:r w:rsidRPr="0007165F">
              <w:rPr>
                <w:b/>
                <w:bCs/>
                <w:kern w:val="2"/>
                <w:szCs w:val="24"/>
              </w:rPr>
              <w:t>Administracijos direktorius</w:t>
            </w:r>
            <w:r>
              <w:rPr>
                <w:b/>
                <w:bCs/>
                <w:kern w:val="2"/>
                <w:szCs w:val="24"/>
              </w:rPr>
              <w:t xml:space="preserve"> </w:t>
            </w:r>
          </w:p>
        </w:tc>
        <w:tc>
          <w:tcPr>
            <w:tcW w:w="4311" w:type="dxa"/>
          </w:tcPr>
          <w:p w14:paraId="6811ACEE" w14:textId="58EAB8B4" w:rsidR="00180CF7" w:rsidRDefault="00180CF7" w:rsidP="00180CF7">
            <w:pPr>
              <w:jc w:val="center"/>
              <w:rPr>
                <w:b/>
                <w:kern w:val="2"/>
                <w:szCs w:val="24"/>
              </w:rPr>
            </w:pPr>
          </w:p>
        </w:tc>
      </w:tr>
      <w:tr w:rsidR="00180CF7" w14:paraId="264D6E31" w14:textId="77777777">
        <w:tc>
          <w:tcPr>
            <w:tcW w:w="5224" w:type="dxa"/>
            <w:gridSpan w:val="3"/>
          </w:tcPr>
          <w:p w14:paraId="3F031FDC" w14:textId="48B68D19" w:rsidR="00180CF7" w:rsidRPr="009448C4" w:rsidRDefault="00180CF7" w:rsidP="00180CF7">
            <w:pPr>
              <w:rPr>
                <w:b/>
                <w:kern w:val="2"/>
                <w:szCs w:val="24"/>
              </w:rPr>
            </w:pPr>
            <w:r w:rsidRPr="0007165F">
              <w:rPr>
                <w:b/>
                <w:bCs/>
                <w:kern w:val="2"/>
                <w:szCs w:val="24"/>
              </w:rPr>
              <w:t>Gipoldas Karklelis</w:t>
            </w:r>
          </w:p>
        </w:tc>
        <w:tc>
          <w:tcPr>
            <w:tcW w:w="4311" w:type="dxa"/>
          </w:tcPr>
          <w:p w14:paraId="2E344525" w14:textId="3FBCA3E3" w:rsidR="00180CF7" w:rsidRPr="009448C4" w:rsidRDefault="00180CF7" w:rsidP="00180CF7">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469A" w14:textId="77777777" w:rsidR="00683566" w:rsidRDefault="00683566">
      <w:pPr>
        <w:rPr>
          <w:sz w:val="20"/>
        </w:rPr>
      </w:pPr>
      <w:r>
        <w:rPr>
          <w:sz w:val="20"/>
        </w:rPr>
        <w:separator/>
      </w:r>
    </w:p>
  </w:endnote>
  <w:endnote w:type="continuationSeparator" w:id="0">
    <w:p w14:paraId="3CD6E388" w14:textId="77777777" w:rsidR="00683566" w:rsidRDefault="00683566">
      <w:pPr>
        <w:rPr>
          <w:sz w:val="20"/>
        </w:rPr>
      </w:pPr>
      <w:r>
        <w:rPr>
          <w:sz w:val="20"/>
        </w:rPr>
        <w:continuationSeparator/>
      </w:r>
    </w:p>
  </w:endnote>
  <w:endnote w:type="continuationNotice" w:id="1">
    <w:p w14:paraId="2D78FE34" w14:textId="77777777" w:rsidR="00683566" w:rsidRDefault="0068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Klee One"/>
    <w:panose1 w:val="00000000000000000000"/>
    <w:charset w:val="80"/>
    <w:family w:val="auto"/>
    <w:notTrueType/>
    <w:pitch w:val="default"/>
    <w:sig w:usb0="00000005" w:usb1="08070000" w:usb2="00000010" w:usb3="00000000" w:csb0="0002008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E467" w14:textId="77777777" w:rsidR="00683566" w:rsidRDefault="00683566">
      <w:pPr>
        <w:rPr>
          <w:sz w:val="20"/>
        </w:rPr>
      </w:pPr>
      <w:r>
        <w:rPr>
          <w:sz w:val="20"/>
        </w:rPr>
        <w:separator/>
      </w:r>
    </w:p>
  </w:footnote>
  <w:footnote w:type="continuationSeparator" w:id="0">
    <w:p w14:paraId="30B4BAF9" w14:textId="77777777" w:rsidR="00683566" w:rsidRDefault="00683566">
      <w:pPr>
        <w:rPr>
          <w:sz w:val="20"/>
        </w:rPr>
      </w:pPr>
      <w:r>
        <w:rPr>
          <w:sz w:val="20"/>
        </w:rPr>
        <w:continuationSeparator/>
      </w:r>
    </w:p>
  </w:footnote>
  <w:footnote w:type="continuationNotice" w:id="1">
    <w:p w14:paraId="5CF9C17B" w14:textId="77777777" w:rsidR="00683566" w:rsidRDefault="00683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443"/>
    <w:rsid w:val="00063336"/>
    <w:rsid w:val="00082921"/>
    <w:rsid w:val="00096A63"/>
    <w:rsid w:val="000B0897"/>
    <w:rsid w:val="000F75DA"/>
    <w:rsid w:val="00116D60"/>
    <w:rsid w:val="00134F24"/>
    <w:rsid w:val="0015029D"/>
    <w:rsid w:val="0015434E"/>
    <w:rsid w:val="001561AC"/>
    <w:rsid w:val="001731A0"/>
    <w:rsid w:val="00180CF7"/>
    <w:rsid w:val="00187E8F"/>
    <w:rsid w:val="001E7B12"/>
    <w:rsid w:val="00202D07"/>
    <w:rsid w:val="0020310F"/>
    <w:rsid w:val="002607F5"/>
    <w:rsid w:val="00277DB2"/>
    <w:rsid w:val="00297418"/>
    <w:rsid w:val="002B7BC1"/>
    <w:rsid w:val="002D1ED7"/>
    <w:rsid w:val="002D76A7"/>
    <w:rsid w:val="002F05BC"/>
    <w:rsid w:val="002F37F2"/>
    <w:rsid w:val="00301549"/>
    <w:rsid w:val="0044425D"/>
    <w:rsid w:val="00484DA4"/>
    <w:rsid w:val="004D6F4F"/>
    <w:rsid w:val="00516B1F"/>
    <w:rsid w:val="00534ACA"/>
    <w:rsid w:val="005401B4"/>
    <w:rsid w:val="00576250"/>
    <w:rsid w:val="005E013E"/>
    <w:rsid w:val="0060358C"/>
    <w:rsid w:val="006329BA"/>
    <w:rsid w:val="00656AFF"/>
    <w:rsid w:val="00665730"/>
    <w:rsid w:val="006747F7"/>
    <w:rsid w:val="00683566"/>
    <w:rsid w:val="006A6AE9"/>
    <w:rsid w:val="007438E3"/>
    <w:rsid w:val="00744A1F"/>
    <w:rsid w:val="00764C72"/>
    <w:rsid w:val="0077089B"/>
    <w:rsid w:val="007908D8"/>
    <w:rsid w:val="007C58A1"/>
    <w:rsid w:val="007D3B31"/>
    <w:rsid w:val="00845E6B"/>
    <w:rsid w:val="008470D4"/>
    <w:rsid w:val="00857231"/>
    <w:rsid w:val="008B5C1E"/>
    <w:rsid w:val="008E1D94"/>
    <w:rsid w:val="009256C0"/>
    <w:rsid w:val="009448C4"/>
    <w:rsid w:val="009728BC"/>
    <w:rsid w:val="00981062"/>
    <w:rsid w:val="009C40C5"/>
    <w:rsid w:val="009F722B"/>
    <w:rsid w:val="00A12FAF"/>
    <w:rsid w:val="00A64339"/>
    <w:rsid w:val="00AC3581"/>
    <w:rsid w:val="00B23214"/>
    <w:rsid w:val="00B6397D"/>
    <w:rsid w:val="00BB061D"/>
    <w:rsid w:val="00BE0B20"/>
    <w:rsid w:val="00BE18C1"/>
    <w:rsid w:val="00BE73FE"/>
    <w:rsid w:val="00C00CFF"/>
    <w:rsid w:val="00C02355"/>
    <w:rsid w:val="00C46401"/>
    <w:rsid w:val="00C560D8"/>
    <w:rsid w:val="00C73949"/>
    <w:rsid w:val="00D00927"/>
    <w:rsid w:val="00D44D57"/>
    <w:rsid w:val="00D5784E"/>
    <w:rsid w:val="00D73434"/>
    <w:rsid w:val="00DA4E0C"/>
    <w:rsid w:val="00E024B3"/>
    <w:rsid w:val="00E467B0"/>
    <w:rsid w:val="00E50CFE"/>
    <w:rsid w:val="00E53F56"/>
    <w:rsid w:val="00E91575"/>
    <w:rsid w:val="00EA0007"/>
    <w:rsid w:val="00EB65BF"/>
    <w:rsid w:val="00EC01E3"/>
    <w:rsid w:val="00ED4F86"/>
    <w:rsid w:val="00EE5524"/>
    <w:rsid w:val="00EE7D03"/>
    <w:rsid w:val="00EF0139"/>
    <w:rsid w:val="00F128A9"/>
    <w:rsid w:val="00F60BD9"/>
    <w:rsid w:val="00F67693"/>
    <w:rsid w:val="00F74EF1"/>
    <w:rsid w:val="00F86415"/>
    <w:rsid w:val="00F946D0"/>
    <w:rsid w:val="00FA5A28"/>
    <w:rsid w:val="00FA66EB"/>
    <w:rsid w:val="00FD3EFF"/>
    <w:rsid w:val="00FE2ABA"/>
    <w:rsid w:val="00FF6E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69691</Words>
  <Characters>39724</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15</cp:revision>
  <cp:lastPrinted>2025-03-12T08:45:00Z</cp:lastPrinted>
  <dcterms:created xsi:type="dcterms:W3CDTF">2025-05-29T12:31:00Z</dcterms:created>
  <dcterms:modified xsi:type="dcterms:W3CDTF">2025-06-06T08:53:00Z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