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283DB3B"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EE4B94">
            <w:rPr>
              <w:rFonts w:ascii="Arial" w:hAnsi="Arial" w:cs="Arial"/>
              <w:sz w:val="24"/>
              <w:szCs w:val="24"/>
            </w:rPr>
            <w:t>06</w:t>
          </w:r>
          <w:r w:rsidRPr="00C514E3">
            <w:rPr>
              <w:rFonts w:ascii="Arial" w:hAnsi="Arial" w:cs="Arial"/>
              <w:sz w:val="24"/>
              <w:szCs w:val="24"/>
            </w:rPr>
            <w:t>-</w:t>
          </w:r>
          <w:r w:rsidR="00EE4B94">
            <w:rPr>
              <w:rFonts w:ascii="Arial" w:hAnsi="Arial" w:cs="Arial"/>
              <w:sz w:val="24"/>
              <w:szCs w:val="24"/>
            </w:rPr>
            <w:t>06</w:t>
          </w:r>
          <w:r w:rsidRPr="00C514E3">
            <w:rPr>
              <w:rFonts w:ascii="Arial" w:hAnsi="Arial" w:cs="Arial"/>
              <w:sz w:val="24"/>
              <w:szCs w:val="24"/>
            </w:rPr>
            <w:t xml:space="preserve"> įsakymu Nr. AV-</w:t>
          </w:r>
          <w:r w:rsidR="00EE4B94">
            <w:rPr>
              <w:rFonts w:ascii="Arial" w:hAnsi="Arial" w:cs="Arial"/>
              <w:sz w:val="24"/>
              <w:szCs w:val="24"/>
            </w:rPr>
            <w:t>861</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4E18A70D" w:rsidR="002A69CB" w:rsidRPr="00560E27" w:rsidRDefault="005B03CB" w:rsidP="00D426D9">
          <w:pPr>
            <w:spacing w:after="0"/>
            <w:jc w:val="center"/>
            <w:rPr>
              <w:rFonts w:ascii="Arial" w:hAnsi="Arial" w:cs="Arial"/>
              <w:b/>
              <w:sz w:val="24"/>
              <w:szCs w:val="24"/>
            </w:rPr>
          </w:pPr>
          <w:r w:rsidRPr="00560E27">
            <w:rPr>
              <w:rFonts w:ascii="Arial" w:hAnsi="Arial" w:cs="Arial"/>
              <w:b/>
              <w:sz w:val="24"/>
              <w:szCs w:val="24"/>
            </w:rPr>
            <w:t>,,</w:t>
          </w:r>
          <w:r w:rsidRPr="005B03CB">
            <w:t xml:space="preserve"> </w:t>
          </w:r>
          <w:r w:rsidRPr="005B03CB">
            <w:rPr>
              <w:rFonts w:ascii="Arial" w:hAnsi="Arial" w:cs="Arial"/>
              <w:b/>
              <w:sz w:val="24"/>
              <w:szCs w:val="24"/>
            </w:rPr>
            <w:t>KITOS PASKIRTIES INŽINERINIŲ STATINIŲ STATYBOS (REKREACINIO PARKO ĮRENGIMO) ŽEMĖS SKLYPE UNIKALUS NR. 4400-5363-7364 KLAIPĖDOS R. SAV., DAUPARŲ-KVIETINIŲ SEN., KVIETINIŲ K., DARBŲ PIRKIMAS</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592F840D"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D426D9">
            <w:rPr>
              <w:rFonts w:ascii="Arial" w:hAnsi="Arial" w:cs="Arial"/>
              <w:b/>
              <w:bCs/>
              <w:sz w:val="24"/>
              <w:szCs w:val="24"/>
            </w:rPr>
            <w:t>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26FE1DF3"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5B03CB">
          <w:rPr>
            <w:rStyle w:val="Hipersaitas"/>
            <w:rFonts w:ascii="Arial" w:hAnsi="Arial" w:cs="Arial"/>
            <w:color w:val="0070C0"/>
            <w:sz w:val="24"/>
            <w:szCs w:val="24"/>
            <w:u w:val="single"/>
          </w:rPr>
          <w:t>sandra.vile</w:t>
        </w:r>
        <w:r w:rsidR="008727E1" w:rsidRPr="005B03CB">
          <w:rPr>
            <w:rStyle w:val="Hipersaitas"/>
            <w:rFonts w:ascii="Arial" w:hAnsi="Arial" w:cs="Arial"/>
            <w:color w:val="0070C0"/>
            <w:sz w:val="24"/>
            <w:szCs w:val="24"/>
            <w:u w:val="single"/>
            <w:lang w:val="en-US"/>
          </w:rPr>
          <w:t>@</w:t>
        </w:r>
        <w:proofErr w:type="spellStart"/>
        <w:r w:rsidR="008727E1" w:rsidRPr="005B03CB">
          <w:rPr>
            <w:rStyle w:val="Hipersaitas"/>
            <w:rFonts w:ascii="Arial" w:hAnsi="Arial" w:cs="Arial"/>
            <w:color w:val="0070C0"/>
            <w:sz w:val="24"/>
            <w:szCs w:val="24"/>
            <w:u w:val="single"/>
          </w:rPr>
          <w:t>klaipedos-r.lt</w:t>
        </w:r>
        <w:proofErr w:type="spellEnd"/>
      </w:hyperlink>
      <w:r w:rsidR="00F4108B" w:rsidRPr="00560E27">
        <w:rPr>
          <w:rFonts w:ascii="Arial" w:hAnsi="Arial" w:cs="Arial"/>
          <w:sz w:val="24"/>
          <w:szCs w:val="24"/>
        </w:rPr>
        <w:t xml:space="preserve">. </w:t>
      </w:r>
    </w:p>
    <w:p w14:paraId="13734E59" w14:textId="65C37B6B"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5B03CB">
        <w:rPr>
          <w:rFonts w:ascii="Arial" w:hAnsi="Arial" w:cs="Arial"/>
          <w:color w:val="000000" w:themeColor="text1"/>
          <w:sz w:val="24"/>
          <w:szCs w:val="24"/>
        </w:rPr>
        <w:t>Vytautas Tirevičius</w:t>
      </w:r>
      <w:r w:rsidR="00D426D9" w:rsidRPr="009D1D26">
        <w:rPr>
          <w:rFonts w:ascii="Arial" w:hAnsi="Arial" w:cs="Arial"/>
          <w:color w:val="000000" w:themeColor="text1"/>
          <w:sz w:val="24"/>
          <w:szCs w:val="24"/>
        </w:rPr>
        <w:t xml:space="preserve">, </w:t>
      </w:r>
      <w:r w:rsidR="005B03CB">
        <w:rPr>
          <w:rFonts w:ascii="Arial" w:hAnsi="Arial" w:cs="Arial"/>
          <w:color w:val="000000" w:themeColor="text1"/>
          <w:sz w:val="24"/>
          <w:szCs w:val="24"/>
        </w:rPr>
        <w:t>Dauparų – Kvietinių seniūnijos patarėjas</w:t>
      </w:r>
      <w:r w:rsidR="00D426D9" w:rsidRPr="009D1D26">
        <w:rPr>
          <w:rFonts w:ascii="Arial" w:hAnsi="Arial" w:cs="Arial"/>
          <w:color w:val="000000" w:themeColor="text1"/>
          <w:sz w:val="24"/>
          <w:szCs w:val="24"/>
        </w:rPr>
        <w:t xml:space="preserve">, tel. </w:t>
      </w:r>
      <w:r w:rsidR="005B03CB" w:rsidRPr="005B03CB">
        <w:rPr>
          <w:rFonts w:ascii="Arial" w:hAnsi="Arial" w:cs="Arial"/>
          <w:color w:val="000000" w:themeColor="text1"/>
          <w:sz w:val="24"/>
          <w:szCs w:val="24"/>
        </w:rPr>
        <w:t>+370 650 35448</w:t>
      </w:r>
      <w:r w:rsidR="00D426D9" w:rsidRPr="009D1D26">
        <w:rPr>
          <w:rFonts w:ascii="Arial" w:hAnsi="Arial" w:cs="Arial"/>
          <w:color w:val="000000" w:themeColor="text1"/>
          <w:sz w:val="24"/>
          <w:szCs w:val="24"/>
        </w:rPr>
        <w:t xml:space="preserve">, el. paštas: </w:t>
      </w:r>
      <w:hyperlink r:id="rId13" w:history="1">
        <w:r w:rsidR="005B03CB" w:rsidRPr="005B03CB">
          <w:rPr>
            <w:rStyle w:val="Hipersaitas"/>
            <w:rFonts w:ascii="Arial" w:hAnsi="Arial" w:cs="Arial"/>
            <w:color w:val="0070C0"/>
            <w:sz w:val="24"/>
            <w:szCs w:val="24"/>
            <w:u w:val="single"/>
          </w:rPr>
          <w:t>vytautas.tirevicius@klaipedos-r.lt</w:t>
        </w:r>
      </w:hyperlink>
      <w:r w:rsidR="005B03CB">
        <w:rPr>
          <w:rFonts w:ascii="Arial" w:hAnsi="Arial" w:cs="Arial"/>
          <w:sz w:val="24"/>
          <w:szCs w:val="24"/>
        </w:rPr>
        <w:t xml:space="preserve">, Nerijus Mineikis, Dauparų – Kvietinių seniūnijos specialistas, tel. </w:t>
      </w:r>
      <w:r w:rsidR="005B03CB" w:rsidRPr="005B03CB">
        <w:rPr>
          <w:rFonts w:ascii="Arial" w:hAnsi="Arial" w:cs="Arial"/>
          <w:sz w:val="24"/>
          <w:szCs w:val="24"/>
        </w:rPr>
        <w:t>+370</w:t>
      </w:r>
      <w:r w:rsidR="00112933">
        <w:rPr>
          <w:rFonts w:ascii="Arial" w:hAnsi="Arial" w:cs="Arial"/>
          <w:sz w:val="24"/>
          <w:szCs w:val="24"/>
        </w:rPr>
        <w:t> </w:t>
      </w:r>
      <w:r w:rsidR="005B03CB" w:rsidRPr="005B03CB">
        <w:rPr>
          <w:rFonts w:ascii="Arial" w:hAnsi="Arial" w:cs="Arial"/>
          <w:sz w:val="24"/>
          <w:szCs w:val="24"/>
        </w:rPr>
        <w:t>694</w:t>
      </w:r>
      <w:r w:rsidR="00112933">
        <w:rPr>
          <w:rFonts w:ascii="Arial" w:hAnsi="Arial" w:cs="Arial"/>
          <w:sz w:val="24"/>
          <w:szCs w:val="24"/>
        </w:rPr>
        <w:t xml:space="preserve"> </w:t>
      </w:r>
      <w:r w:rsidR="005B03CB" w:rsidRPr="005B03CB">
        <w:rPr>
          <w:rFonts w:ascii="Arial" w:hAnsi="Arial" w:cs="Arial"/>
          <w:sz w:val="24"/>
          <w:szCs w:val="24"/>
        </w:rPr>
        <w:t>36286</w:t>
      </w:r>
      <w:r w:rsidR="005B03CB">
        <w:rPr>
          <w:rFonts w:ascii="Arial" w:hAnsi="Arial" w:cs="Arial"/>
          <w:sz w:val="24"/>
          <w:szCs w:val="24"/>
        </w:rPr>
        <w:t xml:space="preserve">, el. paštas: </w:t>
      </w:r>
      <w:hyperlink r:id="rId14" w:history="1">
        <w:r w:rsidR="005B03CB" w:rsidRPr="005B03CB">
          <w:rPr>
            <w:rStyle w:val="Hipersaitas"/>
            <w:rFonts w:ascii="Arial" w:hAnsi="Arial" w:cs="Arial"/>
            <w:color w:val="0070C0"/>
            <w:sz w:val="24"/>
            <w:szCs w:val="24"/>
            <w:u w:val="single"/>
          </w:rPr>
          <w:t>nerijus.mineikis@klaipedos-r.lt</w:t>
        </w:r>
      </w:hyperlink>
      <w:r w:rsidR="005B03CB">
        <w:rPr>
          <w:rFonts w:ascii="Arial" w:hAnsi="Arial" w:cs="Arial"/>
          <w:color w:val="0070C0"/>
          <w:sz w:val="24"/>
          <w:szCs w:val="24"/>
          <w:u w:val="single"/>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2B00A8EC" w14:textId="2B602835" w:rsidR="005B03CB" w:rsidRPr="005B03CB" w:rsidRDefault="00B41C66" w:rsidP="005B03CB">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5B03CB" w:rsidRPr="005B03CB">
        <w:rPr>
          <w:rFonts w:ascii="Arial" w:hAnsi="Arial" w:cs="Arial"/>
          <w:b/>
          <w:bCs/>
          <w:sz w:val="24"/>
          <w:szCs w:val="24"/>
        </w:rPr>
        <w:t>Kitos paskirties inžinerinių statinių statybos (rekreacinio parko įrengimo) žemės sklype unikalus Nr. 4400-5363-7364 Klaipėdos r. sav., Dauparų-Kvietinių sen., Kvietinių k., darb</w:t>
      </w:r>
      <w:r w:rsidR="005B03CB">
        <w:rPr>
          <w:rFonts w:ascii="Arial" w:hAnsi="Arial" w:cs="Arial"/>
          <w:b/>
          <w:bCs/>
          <w:sz w:val="24"/>
          <w:szCs w:val="24"/>
        </w:rPr>
        <w:t>us.</w:t>
      </w:r>
    </w:p>
    <w:p w14:paraId="4994EE33" w14:textId="535D28F2" w:rsidR="00AE3669" w:rsidRPr="00560E27" w:rsidRDefault="00064DDF"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sz w:val="24"/>
          <w:szCs w:val="24"/>
        </w:rPr>
        <w:t xml:space="preserve">. </w:t>
      </w:r>
      <w:r w:rsidR="00B41C66"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2182D982"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lastRenderedPageBreak/>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208F8F4A"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lastRenderedPageBreak/>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4B05C60E" w:rsidR="00F2779C" w:rsidRPr="00560E27" w:rsidRDefault="00F2779C" w:rsidP="002245C6">
            <w:pPr>
              <w:spacing w:after="0"/>
              <w:jc w:val="both"/>
              <w:rPr>
                <w:rFonts w:ascii="Arial" w:hAnsi="Arial" w:cs="Arial"/>
                <w:bCs/>
                <w:sz w:val="24"/>
                <w:szCs w:val="24"/>
              </w:rPr>
            </w:pPr>
            <w:r w:rsidRPr="00CC0A74">
              <w:rPr>
                <w:rFonts w:ascii="Arial" w:hAnsi="Arial" w:cs="Arial"/>
                <w:b/>
                <w:bCs/>
                <w:sz w:val="24"/>
                <w:szCs w:val="24"/>
              </w:rPr>
              <w:t xml:space="preserve">Iki </w:t>
            </w:r>
            <w:r w:rsidR="00CC584C" w:rsidRPr="00F10EAA">
              <w:rPr>
                <w:rFonts w:ascii="Arial" w:hAnsi="Arial" w:cs="Arial"/>
                <w:b/>
                <w:bCs/>
                <w:sz w:val="24"/>
                <w:szCs w:val="24"/>
              </w:rPr>
              <w:t>2025-</w:t>
            </w:r>
            <w:r w:rsidR="00135D25" w:rsidRPr="00F10EAA">
              <w:rPr>
                <w:rFonts w:ascii="Arial" w:hAnsi="Arial" w:cs="Arial"/>
                <w:b/>
                <w:bCs/>
                <w:sz w:val="24"/>
                <w:szCs w:val="24"/>
              </w:rPr>
              <w:t>0</w:t>
            </w:r>
            <w:r w:rsidR="005B03CB">
              <w:rPr>
                <w:rFonts w:ascii="Arial" w:hAnsi="Arial" w:cs="Arial"/>
                <w:b/>
                <w:bCs/>
                <w:sz w:val="24"/>
                <w:szCs w:val="24"/>
              </w:rPr>
              <w:t>9</w:t>
            </w:r>
            <w:r w:rsidR="00135D25" w:rsidRPr="00F10EAA">
              <w:rPr>
                <w:rFonts w:ascii="Arial" w:hAnsi="Arial" w:cs="Arial"/>
                <w:b/>
                <w:bCs/>
                <w:sz w:val="24"/>
                <w:szCs w:val="24"/>
              </w:rPr>
              <w:t>-</w:t>
            </w:r>
            <w:r w:rsidR="005B03CB">
              <w:rPr>
                <w:rFonts w:ascii="Arial" w:hAnsi="Arial" w:cs="Arial"/>
                <w:b/>
                <w:bCs/>
                <w:sz w:val="24"/>
                <w:szCs w:val="24"/>
              </w:rPr>
              <w:t>06</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5"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7"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8"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9"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1"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2">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3"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75D63E09" w14:textId="77777777" w:rsidR="00C74B03" w:rsidRDefault="00C74B03"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039C15E1" w14:textId="77777777" w:rsidR="00C74B03" w:rsidRDefault="00C74B03" w:rsidP="00217A04">
      <w:pPr>
        <w:pStyle w:val="Antrat2"/>
        <w:spacing w:before="0" w:line="276" w:lineRule="auto"/>
        <w:ind w:left="5103"/>
        <w:jc w:val="both"/>
        <w:rPr>
          <w:rFonts w:ascii="Arial" w:eastAsia="Calibri" w:hAnsi="Arial" w:cs="Arial"/>
          <w:color w:val="auto"/>
          <w:sz w:val="24"/>
          <w:szCs w:val="24"/>
        </w:rPr>
      </w:pPr>
    </w:p>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C74B03">
        <w:rPr>
          <w:rFonts w:ascii="Arial" w:eastAsia="Calibri" w:hAnsi="Arial" w:cs="Arial"/>
          <w:sz w:val="24"/>
          <w:szCs w:val="24"/>
        </w:rPr>
        <w:t xml:space="preserve">jie </w:t>
      </w:r>
      <w:r w:rsidRPr="00C74B03">
        <w:rPr>
          <w:rFonts w:ascii="Arial" w:hAnsi="Arial" w:cs="Arial"/>
          <w:sz w:val="24"/>
          <w:szCs w:val="24"/>
        </w:rPr>
        <w:t>privalo prisiimti solidarią atsakomybę už sutarties įvykdymą.</w:t>
      </w:r>
      <w:r w:rsidRPr="00C74B03">
        <w:rPr>
          <w:rFonts w:ascii="Arial" w:eastAsia="Calibri" w:hAnsi="Arial" w:cs="Arial"/>
          <w:sz w:val="24"/>
          <w:szCs w:val="24"/>
        </w:rPr>
        <w:t xml:space="preserve"> Tokiu atveju kartu su pasiūlymu pateikiama ūkio subjekto pasirašytos laidavimo sutarties kopija,</w:t>
      </w:r>
      <w:r w:rsidRPr="00217A0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2496"/>
        <w:gridCol w:w="42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0AFAB4AB" w14:textId="7AA8ADAE" w:rsidR="00C74B03" w:rsidRPr="00C74B03" w:rsidRDefault="00C74B03" w:rsidP="00C74B03">
            <w:pPr>
              <w:autoSpaceDN w:val="0"/>
              <w:jc w:val="both"/>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4B7C2D7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3563A91F"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9F7DEF" w:rsidRDefault="00217A04" w:rsidP="00217A04">
            <w:pPr>
              <w:autoSpaceDE w:val="0"/>
              <w:autoSpaceDN w:val="0"/>
              <w:adjustRightInd w:val="0"/>
              <w:spacing w:line="276" w:lineRule="auto"/>
              <w:jc w:val="both"/>
              <w:rPr>
                <w:rFonts w:ascii="Arial" w:eastAsiaTheme="minorEastAsia" w:hAnsi="Arial" w:cs="Arial"/>
                <w:b/>
                <w:bCs/>
                <w:sz w:val="24"/>
                <w:szCs w:val="24"/>
              </w:rPr>
            </w:pPr>
            <w:r w:rsidRPr="009F7DEF">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C74B03" w:rsidRDefault="00217A04" w:rsidP="00217A04">
            <w:pPr>
              <w:autoSpaceDE w:val="0"/>
              <w:autoSpaceDN w:val="0"/>
              <w:adjustRightInd w:val="0"/>
              <w:spacing w:line="276" w:lineRule="auto"/>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C74B03">
        <w:trPr>
          <w:trHeight w:val="272"/>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381D9F2" w14:textId="78B609F3" w:rsidR="00217A04" w:rsidRPr="00217A04" w:rsidRDefault="00C74B03" w:rsidP="00217A04">
            <w:pPr>
              <w:spacing w:line="276" w:lineRule="auto"/>
              <w:jc w:val="both"/>
              <w:rPr>
                <w:rFonts w:ascii="Arial" w:eastAsiaTheme="minorEastAsia" w:hAnsi="Arial" w:cs="Arial"/>
                <w:sz w:val="24"/>
                <w:szCs w:val="24"/>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334761C" w14:textId="286C354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A8A6E" w14:textId="77777777" w:rsidR="00217A04" w:rsidRPr="00217A04" w:rsidRDefault="00217A04" w:rsidP="00C74B03">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217A04" w:rsidRPr="00217A04" w14:paraId="776D35ED"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56274F97" w14:textId="2F9C97CC" w:rsidR="00217A04" w:rsidRPr="00217A04" w:rsidRDefault="00217A04" w:rsidP="00217A04">
            <w:pPr>
              <w:spacing w:line="276" w:lineRule="auto"/>
              <w:jc w:val="both"/>
              <w:rPr>
                <w:rFonts w:ascii="Arial" w:eastAsia="Arial Unicode MS"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FE750F6" w14:textId="6FBDFE59" w:rsidR="00217A04" w:rsidRPr="00217A04" w:rsidRDefault="00217A04" w:rsidP="00217A04">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FE93" w14:textId="77777777" w:rsidR="00C74B03" w:rsidRPr="00217A04" w:rsidRDefault="00C74B03" w:rsidP="00C74B03">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1894262B" w14:textId="77777777" w:rsidR="00C74B03" w:rsidRDefault="00C74B03" w:rsidP="00217A04">
      <w:pPr>
        <w:tabs>
          <w:tab w:val="left" w:pos="720"/>
        </w:tabs>
        <w:spacing w:after="0"/>
        <w:jc w:val="center"/>
        <w:rPr>
          <w:rFonts w:ascii="Arial" w:eastAsia="Calibri" w:hAnsi="Arial" w:cs="Arial"/>
          <w:b/>
          <w:bCs/>
          <w:sz w:val="24"/>
          <w:szCs w:val="24"/>
          <w:lang w:eastAsia="en-US"/>
        </w:rPr>
      </w:pPr>
    </w:p>
    <w:p w14:paraId="7FDCD7BD" w14:textId="15FFFCDB"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217A04" w:rsidRPr="00217A04" w14:paraId="3BE20849" w14:textId="77777777" w:rsidTr="00A86785">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A86785">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C74B03" w:rsidRPr="00217A04" w14:paraId="76AE868B" w14:textId="77777777" w:rsidTr="00A867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C74B03" w:rsidRPr="00217A04" w:rsidRDefault="00C74B03" w:rsidP="00C74B0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3453AD4B" w:rsidR="00C74B03" w:rsidRPr="00217A04" w:rsidRDefault="00C74B03" w:rsidP="00C74B0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092BDE68" w:rsidR="00C74B03" w:rsidRPr="00217A04" w:rsidRDefault="00C74B03" w:rsidP="00C74B03">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72FFEC2F" w:rsidR="00C74B03" w:rsidRPr="00217A04" w:rsidRDefault="00C74B03" w:rsidP="00C74B03">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w:t>
      </w:r>
      <w:r w:rsidRPr="00217A04">
        <w:rPr>
          <w:rFonts w:ascii="Arial" w:hAnsi="Arial" w:cs="Arial"/>
          <w:sz w:val="24"/>
          <w:szCs w:val="24"/>
        </w:rPr>
        <w:lastRenderedPageBreak/>
        <w:t xml:space="preserve">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1C33615F"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5B03CB" w:rsidRPr="005B03CB">
              <w:rPr>
                <w:rFonts w:ascii="Arial" w:eastAsia="Times New Roman" w:hAnsi="Arial" w:cs="Arial"/>
                <w:b/>
                <w:bCs/>
                <w:sz w:val="24"/>
                <w:szCs w:val="24"/>
              </w:rPr>
              <w:t>P-2025/12667 KITOS PASKIRTIES INŽINERINIŲ STATINIŲ STATYBOS (REKREACINIO PARKO ĮRENGIMO) ŽEMĖS SKLYPE UNIKALUS NR. 4400-5363-7364 KLAIPĖDOS R. SAV., DAUPARŲ-KVIETINIŲ SEN., KVIETINIŲ K., DARBŲ PIRKIMAS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135D25" w:rsidRPr="00135D25" w14:paraId="19D02781" w14:textId="77777777" w:rsidTr="00E26841">
        <w:trPr>
          <w:cantSplit/>
          <w:trHeight w:val="498"/>
          <w:tblHeader/>
        </w:trPr>
        <w:tc>
          <w:tcPr>
            <w:tcW w:w="596" w:type="dxa"/>
            <w:shd w:val="clear" w:color="auto" w:fill="E6E6E6"/>
            <w:vAlign w:val="center"/>
          </w:tcPr>
          <w:p w14:paraId="5EE2400F"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Eil. Nr.</w:t>
            </w:r>
          </w:p>
        </w:tc>
        <w:tc>
          <w:tcPr>
            <w:tcW w:w="4253" w:type="dxa"/>
            <w:shd w:val="clear" w:color="auto" w:fill="E6E6E6"/>
            <w:vAlign w:val="center"/>
          </w:tcPr>
          <w:p w14:paraId="28C05F49"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Pavadinimas</w:t>
            </w:r>
          </w:p>
        </w:tc>
        <w:tc>
          <w:tcPr>
            <w:tcW w:w="1559" w:type="dxa"/>
            <w:shd w:val="clear" w:color="auto" w:fill="E6E6E6"/>
            <w:vAlign w:val="center"/>
          </w:tcPr>
          <w:p w14:paraId="77143335"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Mato vnt.</w:t>
            </w:r>
          </w:p>
        </w:tc>
        <w:tc>
          <w:tcPr>
            <w:tcW w:w="1276" w:type="dxa"/>
            <w:shd w:val="clear" w:color="auto" w:fill="E6E6E6"/>
            <w:vAlign w:val="center"/>
          </w:tcPr>
          <w:p w14:paraId="5CFD613A"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Kiekis</w:t>
            </w:r>
          </w:p>
        </w:tc>
        <w:tc>
          <w:tcPr>
            <w:tcW w:w="2693" w:type="dxa"/>
            <w:shd w:val="clear" w:color="auto" w:fill="E6E6E6"/>
            <w:vAlign w:val="center"/>
          </w:tcPr>
          <w:p w14:paraId="7F87DA57"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pacing w:val="2"/>
                <w:sz w:val="24"/>
                <w:szCs w:val="24"/>
                <w:lang w:eastAsia="en-US"/>
              </w:rPr>
              <w:t>Kaina</w:t>
            </w:r>
            <w:r w:rsidRPr="00135D25">
              <w:rPr>
                <w:rFonts w:ascii="Arial" w:eastAsia="Times New Roman" w:hAnsi="Arial" w:cs="Arial"/>
                <w:b/>
                <w:sz w:val="24"/>
                <w:szCs w:val="24"/>
                <w:lang w:eastAsia="en-US"/>
              </w:rPr>
              <w:t xml:space="preserve"> EUR be PVM</w:t>
            </w:r>
          </w:p>
        </w:tc>
      </w:tr>
      <w:tr w:rsidR="00135D25" w:rsidRPr="00135D25" w14:paraId="1D54A59B" w14:textId="77777777" w:rsidTr="00135D25">
        <w:trPr>
          <w:cantSplit/>
          <w:trHeight w:val="229"/>
          <w:tblHeader/>
        </w:trPr>
        <w:tc>
          <w:tcPr>
            <w:tcW w:w="596" w:type="dxa"/>
            <w:shd w:val="clear" w:color="auto" w:fill="FFFFFF"/>
            <w:vAlign w:val="center"/>
          </w:tcPr>
          <w:p w14:paraId="618848E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A</w:t>
            </w:r>
          </w:p>
        </w:tc>
        <w:tc>
          <w:tcPr>
            <w:tcW w:w="4253" w:type="dxa"/>
            <w:shd w:val="clear" w:color="auto" w:fill="FFFFFF"/>
            <w:vAlign w:val="center"/>
          </w:tcPr>
          <w:p w14:paraId="44623D08"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B</w:t>
            </w:r>
          </w:p>
        </w:tc>
        <w:tc>
          <w:tcPr>
            <w:tcW w:w="1559" w:type="dxa"/>
            <w:shd w:val="clear" w:color="auto" w:fill="FFFFFF"/>
            <w:vAlign w:val="center"/>
          </w:tcPr>
          <w:p w14:paraId="07CC37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C</w:t>
            </w:r>
          </w:p>
        </w:tc>
        <w:tc>
          <w:tcPr>
            <w:tcW w:w="1276" w:type="dxa"/>
            <w:shd w:val="clear" w:color="auto" w:fill="FFFFFF"/>
            <w:vAlign w:val="center"/>
          </w:tcPr>
          <w:p w14:paraId="40816E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D</w:t>
            </w:r>
          </w:p>
        </w:tc>
        <w:tc>
          <w:tcPr>
            <w:tcW w:w="2693" w:type="dxa"/>
            <w:shd w:val="clear" w:color="auto" w:fill="FFFFFF"/>
            <w:vAlign w:val="center"/>
          </w:tcPr>
          <w:p w14:paraId="408083F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E</w:t>
            </w:r>
          </w:p>
        </w:tc>
      </w:tr>
      <w:tr w:rsidR="00135D25" w:rsidRPr="00135D25" w14:paraId="459B6794" w14:textId="77777777" w:rsidTr="00135D25">
        <w:trPr>
          <w:trHeight w:val="446"/>
        </w:trPr>
        <w:tc>
          <w:tcPr>
            <w:tcW w:w="596" w:type="dxa"/>
            <w:shd w:val="clear" w:color="auto" w:fill="auto"/>
            <w:vAlign w:val="center"/>
          </w:tcPr>
          <w:p w14:paraId="5361E839"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4253" w:type="dxa"/>
            <w:shd w:val="clear" w:color="auto" w:fill="auto"/>
            <w:vAlign w:val="center"/>
          </w:tcPr>
          <w:p w14:paraId="6E16C665" w14:textId="6317648E" w:rsidR="00135D25" w:rsidRPr="005B03CB" w:rsidRDefault="005B03CB" w:rsidP="005A4C06">
            <w:pPr>
              <w:tabs>
                <w:tab w:val="left" w:pos="0"/>
                <w:tab w:val="left" w:pos="567"/>
              </w:tabs>
              <w:spacing w:after="0"/>
              <w:jc w:val="both"/>
              <w:rPr>
                <w:rFonts w:ascii="Arial" w:eastAsia="Times New Roman" w:hAnsi="Arial" w:cs="Arial"/>
                <w:b/>
                <w:bCs/>
                <w:sz w:val="24"/>
                <w:szCs w:val="24"/>
                <w:lang w:eastAsia="en-US"/>
              </w:rPr>
            </w:pPr>
            <w:r w:rsidRPr="005B03CB">
              <w:rPr>
                <w:rFonts w:ascii="Arial" w:eastAsia="Times New Roman" w:hAnsi="Arial" w:cs="Arial"/>
                <w:b/>
                <w:bCs/>
                <w:sz w:val="24"/>
                <w:szCs w:val="24"/>
                <w:lang w:eastAsia="en-US"/>
              </w:rPr>
              <w:t>Kitos paskirties inžinerinių statinių statybos (rekreacinio parko įrengimo) žemės sklype unikalus Nr. 4400-5363-7364 Klaipėdos r. sav., Dauparų-Kvietinių sen., Kvietinių k., darb</w:t>
            </w:r>
            <w:r>
              <w:rPr>
                <w:rFonts w:ascii="Arial" w:eastAsia="Times New Roman" w:hAnsi="Arial" w:cs="Arial"/>
                <w:b/>
                <w:bCs/>
                <w:sz w:val="24"/>
                <w:szCs w:val="24"/>
                <w:lang w:eastAsia="en-US"/>
              </w:rPr>
              <w:t>ai</w:t>
            </w:r>
          </w:p>
        </w:tc>
        <w:tc>
          <w:tcPr>
            <w:tcW w:w="1559" w:type="dxa"/>
            <w:vAlign w:val="center"/>
          </w:tcPr>
          <w:p w14:paraId="7AC5FBE9" w14:textId="77777777" w:rsidR="00135D25" w:rsidRPr="00135D25" w:rsidRDefault="00135D25" w:rsidP="00A86785">
            <w:pPr>
              <w:spacing w:after="0"/>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185E1727"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6CAAF03B"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4CF090F" w14:textId="77777777" w:rsidR="00135D25" w:rsidRPr="00135D25" w:rsidRDefault="00135D25" w:rsidP="00A86785">
            <w:pPr>
              <w:spacing w:after="0"/>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3FBDD9FD" w14:textId="77777777" w:rsidTr="00135D25">
        <w:trPr>
          <w:trHeight w:val="446"/>
        </w:trPr>
        <w:tc>
          <w:tcPr>
            <w:tcW w:w="7684" w:type="dxa"/>
            <w:gridSpan w:val="4"/>
            <w:shd w:val="clear" w:color="auto" w:fill="auto"/>
            <w:vAlign w:val="center"/>
          </w:tcPr>
          <w:p w14:paraId="32E502A2" w14:textId="77777777"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PVM</w:t>
            </w:r>
          </w:p>
        </w:tc>
        <w:tc>
          <w:tcPr>
            <w:tcW w:w="2693" w:type="dxa"/>
            <w:shd w:val="clear" w:color="auto" w:fill="F2F2F2"/>
            <w:vAlign w:val="center"/>
          </w:tcPr>
          <w:p w14:paraId="16A2BFDE"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CA77845"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41AC8C2E" w14:textId="77777777" w:rsidTr="00135D25">
        <w:trPr>
          <w:trHeight w:val="446"/>
        </w:trPr>
        <w:tc>
          <w:tcPr>
            <w:tcW w:w="7684" w:type="dxa"/>
            <w:gridSpan w:val="4"/>
            <w:shd w:val="clear" w:color="auto" w:fill="auto"/>
            <w:vAlign w:val="center"/>
          </w:tcPr>
          <w:p w14:paraId="7160A08A" w14:textId="49A07BDF"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 xml:space="preserve">Bendra pasiūlymo kaina EUR su PVM </w:t>
            </w:r>
          </w:p>
        </w:tc>
        <w:tc>
          <w:tcPr>
            <w:tcW w:w="2693" w:type="dxa"/>
            <w:shd w:val="clear" w:color="auto" w:fill="F2F2F2"/>
            <w:vAlign w:val="center"/>
          </w:tcPr>
          <w:p w14:paraId="22FBC1F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2F4D406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lastRenderedPageBreak/>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015C" w14:textId="77777777" w:rsidR="00067935" w:rsidRDefault="00067935" w:rsidP="00D05666">
      <w:r>
        <w:separator/>
      </w:r>
    </w:p>
  </w:endnote>
  <w:endnote w:type="continuationSeparator" w:id="0">
    <w:p w14:paraId="2B9C62F2" w14:textId="77777777" w:rsidR="00067935" w:rsidRDefault="00067935" w:rsidP="00D05666">
      <w:r>
        <w:continuationSeparator/>
      </w:r>
    </w:p>
  </w:endnote>
  <w:endnote w:type="continuationNotice" w:id="1">
    <w:p w14:paraId="1305803C" w14:textId="77777777" w:rsidR="00067935" w:rsidRDefault="00067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D3F6" w14:textId="77777777" w:rsidR="00067935" w:rsidRDefault="00067935" w:rsidP="00D05666">
      <w:r>
        <w:separator/>
      </w:r>
    </w:p>
  </w:footnote>
  <w:footnote w:type="continuationSeparator" w:id="0">
    <w:p w14:paraId="5BAA00B8" w14:textId="77777777" w:rsidR="00067935" w:rsidRDefault="00067935" w:rsidP="00D05666">
      <w:r>
        <w:continuationSeparator/>
      </w:r>
    </w:p>
  </w:footnote>
  <w:footnote w:type="continuationNotice" w:id="1">
    <w:p w14:paraId="77ADD553" w14:textId="77777777" w:rsidR="00067935" w:rsidRDefault="00067935">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tirevicius@klaipedos-r.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jus.mineikis@klaipedos-r.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27</Pages>
  <Words>35208</Words>
  <Characters>20069</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41</cp:revision>
  <dcterms:created xsi:type="dcterms:W3CDTF">2024-02-29T06:45:00Z</dcterms:created>
  <dcterms:modified xsi:type="dcterms:W3CDTF">2025-06-06T12:42:00Z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