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905FCD" w:rsidRDefault="00CE259E" w:rsidP="005842B8">
      <w:pPr>
        <w:pStyle w:val="Antrat6"/>
        <w:spacing w:after="0"/>
        <w:jc w:val="center"/>
        <w:rPr>
          <w:bCs w:val="0"/>
          <w:sz w:val="24"/>
          <w:szCs w:val="24"/>
        </w:rPr>
      </w:pPr>
      <w:r w:rsidRPr="00905FCD">
        <w:rPr>
          <w:bCs w:val="0"/>
          <w:sz w:val="24"/>
          <w:szCs w:val="24"/>
        </w:rPr>
        <w:t>PASIŪLYMAS</w:t>
      </w:r>
    </w:p>
    <w:p w14:paraId="39E640A0" w14:textId="106A202A" w:rsidR="003056D6" w:rsidRPr="00905FCD" w:rsidRDefault="001E7EB1" w:rsidP="00A00582">
      <w:pPr>
        <w:jc w:val="center"/>
        <w:rPr>
          <w:b/>
          <w:bCs/>
          <w:lang w:eastAsia="lt-LT"/>
        </w:rPr>
      </w:pPr>
      <w:r w:rsidRPr="00905FCD">
        <w:rPr>
          <w:b/>
        </w:rPr>
        <w:t xml:space="preserve">DĖL </w:t>
      </w:r>
      <w:r w:rsidR="00905FCD" w:rsidRPr="00905FCD">
        <w:rPr>
          <w:rFonts w:asciiTheme="majorBidi" w:eastAsia="Calibri" w:hAnsiTheme="majorBidi" w:cstheme="majorBidi"/>
          <w:b/>
          <w:bCs/>
          <w:shd w:val="clear" w:color="auto" w:fill="FFFFFF"/>
        </w:rPr>
        <w:t>MEDINIO PĖSČIŲJŲ TILTO IŠ KARVINĖS SALOS Į BAŽNYTĖLĖS SALĄ GALVĖS EŽERE IR GRUNTINIŲ TAKŲ KARVINĖS IR BAŽNYTĖLĖS SALOJE, TRAKŲ MIESTE STATYBOS PROJEKTAS (TECHNINIO PROJEKTO A LAIDOS PARENGIMAS) IR PROJEKTO VYKDYMO PRIEŽIŪROS PASLAUGOS</w:t>
      </w:r>
      <w:r w:rsidR="00905FCD" w:rsidRPr="00905FCD">
        <w:rPr>
          <w:rFonts w:asciiTheme="majorBidi" w:eastAsia="Calibri" w:hAnsiTheme="majorBidi" w:cstheme="majorBidi"/>
          <w:shd w:val="clear" w:color="auto" w:fill="FFFFFF"/>
        </w:rPr>
        <w:t xml:space="preserve"> </w:t>
      </w:r>
      <w:r w:rsidRPr="00905FCD">
        <w:rPr>
          <w:b/>
        </w:rPr>
        <w:t>PIRKI</w:t>
      </w:r>
      <w:r w:rsidR="00991536" w:rsidRPr="00905FCD">
        <w:rPr>
          <w:b/>
        </w:rPr>
        <w:t>MO</w:t>
      </w:r>
    </w:p>
    <w:p w14:paraId="5149FDB6" w14:textId="77777777" w:rsidR="005B7750" w:rsidRPr="00905FCD"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3"/>
        <w:gridCol w:w="3683"/>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18453534" w:rsidR="00361DD3" w:rsidRPr="00A00582" w:rsidRDefault="00A00582" w:rsidP="00610A74">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1E7EB1">
        <w:rPr>
          <w:color w:val="000000"/>
        </w:rPr>
        <w:t xml:space="preserve"> </w:t>
      </w:r>
      <w:r w:rsidR="00905FCD" w:rsidRPr="00905FCD">
        <w:rPr>
          <w:rFonts w:asciiTheme="majorBidi" w:eastAsia="Calibri" w:hAnsiTheme="majorBidi" w:cstheme="majorBidi"/>
          <w:b/>
          <w:bCs/>
          <w:shd w:val="clear" w:color="auto" w:fill="FFFFFF"/>
        </w:rPr>
        <w:t>Medinio pėsčiųjų tilto iš Karvinės salos į Bažnytėlės salą Galvės ežere ir gruntinių takų Karvinės ir Bažnytėlės saloje, Trakų mieste statybos projektas (techninio projekto A laidos parengimas) ir projekto vykdymo priežiūros paslaugos</w:t>
      </w:r>
      <w:r w:rsidR="00905FCD">
        <w:rPr>
          <w:rFonts w:asciiTheme="majorBidi" w:eastAsia="Calibri" w:hAnsiTheme="majorBidi" w:cstheme="majorBidi"/>
          <w:shd w:val="clear" w:color="auto" w:fill="FFFFFF"/>
        </w:rPr>
        <w:t xml:space="preserve"> </w:t>
      </w:r>
      <w:r w:rsidR="00361DD3" w:rsidRPr="00361DD3">
        <w:rPr>
          <w:b/>
          <w:color w:val="000000"/>
        </w:rPr>
        <w:t>pirkimo</w:t>
      </w:r>
      <w:r w:rsidR="00361DD3" w:rsidRPr="00361DD3">
        <w:rPr>
          <w:color w:val="000000"/>
        </w:rPr>
        <w:t xml:space="preserve"> (toliau – Paslaugos).</w:t>
      </w:r>
    </w:p>
    <w:p w14:paraId="11E83049" w14:textId="10785BD6" w:rsidR="00B829EC" w:rsidRDefault="00361DD3" w:rsidP="00610A74">
      <w:pPr>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610A74">
      <w:pPr>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173"/>
        <w:gridCol w:w="2829"/>
      </w:tblGrid>
      <w:tr w:rsidR="0084548F" w:rsidRPr="00A35ADF" w14:paraId="3A7C32BB" w14:textId="77777777" w:rsidTr="00610A74">
        <w:trPr>
          <w:trHeight w:val="458"/>
        </w:trPr>
        <w:tc>
          <w:tcPr>
            <w:tcW w:w="3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610A74">
            <w:pPr>
              <w:jc w:val="center"/>
              <w:rPr>
                <w:rFonts w:ascii="Calibri" w:hAnsi="Calibri"/>
                <w:sz w:val="22"/>
                <w:lang w:eastAsia="lt-LT"/>
              </w:rPr>
            </w:pPr>
            <w:r w:rsidRPr="00A35ADF">
              <w:rPr>
                <w:b/>
                <w:i/>
                <w:sz w:val="22"/>
                <w:szCs w:val="22"/>
                <w:lang w:eastAsia="lt-LT"/>
              </w:rPr>
              <w:t>Eil. Nr.</w:t>
            </w:r>
          </w:p>
        </w:tc>
        <w:tc>
          <w:tcPr>
            <w:tcW w:w="320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610A74">
            <w:pPr>
              <w:jc w:val="center"/>
              <w:rPr>
                <w:rFonts w:ascii="Calibri" w:hAnsi="Calibri"/>
                <w:sz w:val="22"/>
                <w:lang w:eastAsia="lt-LT"/>
              </w:rPr>
            </w:pPr>
            <w:r w:rsidRPr="00A35ADF">
              <w:rPr>
                <w:b/>
                <w:i/>
                <w:sz w:val="22"/>
                <w:szCs w:val="22"/>
                <w:lang w:eastAsia="lt-LT"/>
              </w:rPr>
              <w:t>Paslaugos</w:t>
            </w:r>
          </w:p>
        </w:tc>
        <w:tc>
          <w:tcPr>
            <w:tcW w:w="14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B3B0BE" w14:textId="77777777" w:rsidR="00610A74" w:rsidRDefault="0084548F" w:rsidP="00610A74">
            <w:pPr>
              <w:jc w:val="center"/>
              <w:rPr>
                <w:b/>
                <w:i/>
                <w:sz w:val="22"/>
                <w:szCs w:val="22"/>
                <w:lang w:eastAsia="lt-LT"/>
              </w:rPr>
            </w:pPr>
            <w:r w:rsidRPr="00A35ADF">
              <w:rPr>
                <w:b/>
                <w:bCs/>
                <w:i/>
                <w:iCs/>
                <w:sz w:val="22"/>
                <w:lang w:eastAsia="lt-LT"/>
              </w:rPr>
              <w:t>kaina</w:t>
            </w:r>
            <w:r w:rsidRPr="00A35ADF">
              <w:rPr>
                <w:b/>
                <w:i/>
                <w:sz w:val="22"/>
                <w:szCs w:val="22"/>
                <w:lang w:eastAsia="lt-LT"/>
              </w:rPr>
              <w:t xml:space="preserve">, EUR </w:t>
            </w:r>
          </w:p>
          <w:p w14:paraId="2C5B0283" w14:textId="77EE800F" w:rsidR="0084548F" w:rsidRPr="00A35ADF" w:rsidRDefault="0084548F" w:rsidP="00610A74">
            <w:pPr>
              <w:jc w:val="center"/>
              <w:rPr>
                <w:b/>
                <w:i/>
                <w:sz w:val="22"/>
                <w:szCs w:val="22"/>
                <w:lang w:eastAsia="lt-LT"/>
              </w:rPr>
            </w:pPr>
            <w:r w:rsidRPr="00A35ADF">
              <w:rPr>
                <w:b/>
                <w:i/>
                <w:sz w:val="22"/>
                <w:szCs w:val="22"/>
                <w:lang w:eastAsia="lt-LT"/>
              </w:rPr>
              <w:t>(be PVM)</w:t>
            </w:r>
          </w:p>
        </w:tc>
      </w:tr>
      <w:tr w:rsidR="0084548F" w:rsidRPr="00867C23" w14:paraId="1F5CE639" w14:textId="77777777" w:rsidTr="00610A74">
        <w:trPr>
          <w:trHeight w:val="188"/>
        </w:trPr>
        <w:tc>
          <w:tcPr>
            <w:tcW w:w="325"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610A74">
            <w:pPr>
              <w:jc w:val="center"/>
              <w:rPr>
                <w:bCs/>
                <w:i/>
                <w:sz w:val="22"/>
                <w:szCs w:val="22"/>
                <w:lang w:eastAsia="lt-LT"/>
              </w:rPr>
            </w:pPr>
            <w:r w:rsidRPr="00867C23">
              <w:rPr>
                <w:bCs/>
                <w:i/>
                <w:sz w:val="22"/>
                <w:szCs w:val="22"/>
                <w:lang w:eastAsia="lt-LT"/>
              </w:rPr>
              <w:t>1</w:t>
            </w:r>
          </w:p>
        </w:tc>
        <w:tc>
          <w:tcPr>
            <w:tcW w:w="3206"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610A74">
            <w:pPr>
              <w:jc w:val="center"/>
              <w:rPr>
                <w:bCs/>
                <w:i/>
                <w:sz w:val="22"/>
                <w:szCs w:val="22"/>
                <w:lang w:eastAsia="lt-LT"/>
              </w:rPr>
            </w:pPr>
            <w:r w:rsidRPr="00867C23">
              <w:rPr>
                <w:bCs/>
                <w:i/>
                <w:sz w:val="22"/>
                <w:szCs w:val="22"/>
                <w:lang w:eastAsia="lt-LT"/>
              </w:rPr>
              <w:t>2</w:t>
            </w:r>
          </w:p>
        </w:tc>
        <w:tc>
          <w:tcPr>
            <w:tcW w:w="146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610A74">
            <w:pPr>
              <w:ind w:firstLine="33"/>
              <w:jc w:val="center"/>
              <w:rPr>
                <w:bCs/>
                <w:i/>
                <w:sz w:val="22"/>
                <w:szCs w:val="22"/>
                <w:lang w:eastAsia="lt-LT"/>
              </w:rPr>
            </w:pPr>
            <w:r>
              <w:rPr>
                <w:bCs/>
                <w:i/>
                <w:sz w:val="22"/>
                <w:szCs w:val="22"/>
                <w:lang w:eastAsia="lt-LT"/>
              </w:rPr>
              <w:t>3</w:t>
            </w:r>
          </w:p>
        </w:tc>
      </w:tr>
      <w:tr w:rsidR="0084548F" w:rsidRPr="00A35ADF" w14:paraId="5D9C7A0A" w14:textId="77777777" w:rsidTr="00610A74">
        <w:trPr>
          <w:trHeight w:val="267"/>
        </w:trPr>
        <w:tc>
          <w:tcPr>
            <w:tcW w:w="325"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610A74">
            <w:pPr>
              <w:spacing w:after="160"/>
              <w:jc w:val="center"/>
              <w:rPr>
                <w:rFonts w:eastAsia="Arial"/>
                <w:sz w:val="22"/>
                <w:lang w:eastAsia="lt-LT"/>
              </w:rPr>
            </w:pPr>
            <w:r>
              <w:rPr>
                <w:rFonts w:eastAsia="Arial"/>
                <w:sz w:val="22"/>
                <w:lang w:eastAsia="lt-LT"/>
              </w:rPr>
              <w:t>1</w:t>
            </w:r>
            <w:r w:rsidR="0084548F">
              <w:rPr>
                <w:rFonts w:eastAsia="Arial"/>
                <w:sz w:val="22"/>
                <w:lang w:eastAsia="lt-LT"/>
              </w:rPr>
              <w:t>.</w:t>
            </w:r>
          </w:p>
        </w:tc>
        <w:tc>
          <w:tcPr>
            <w:tcW w:w="3206" w:type="pct"/>
            <w:tcBorders>
              <w:top w:val="single" w:sz="4" w:space="0" w:color="auto"/>
              <w:left w:val="single" w:sz="4" w:space="0" w:color="auto"/>
              <w:bottom w:val="single" w:sz="4" w:space="0" w:color="auto"/>
              <w:right w:val="single" w:sz="4" w:space="0" w:color="auto"/>
            </w:tcBorders>
          </w:tcPr>
          <w:p w14:paraId="18641AE3" w14:textId="3216DB17" w:rsidR="0084548F" w:rsidRPr="002F16F3" w:rsidRDefault="00D666E7" w:rsidP="00610A74">
            <w:pPr>
              <w:spacing w:after="160"/>
              <w:jc w:val="both"/>
            </w:pPr>
            <w:r w:rsidRPr="00D666E7">
              <w:rPr>
                <w:b/>
                <w:bCs/>
                <w:lang w:eastAsia="lt-LT"/>
              </w:rPr>
              <w:t>Medinio pėsčiųjų tilto iš Karvinės salos į Bažnytėlės salą Galvės ežere ir gruntinių takų Karvinės ir Bažnytėlės saloje, Trakų mieste statybos projekto parengim</w:t>
            </w:r>
            <w:r>
              <w:rPr>
                <w:b/>
                <w:bCs/>
                <w:lang w:eastAsia="lt-LT"/>
              </w:rPr>
              <w:t>as</w:t>
            </w:r>
            <w:r w:rsidRPr="00D666E7">
              <w:rPr>
                <w:b/>
                <w:bCs/>
                <w:lang w:eastAsia="lt-LT"/>
              </w:rPr>
              <w:t xml:space="preserve"> (techninio projekto A laidos parengim</w:t>
            </w:r>
            <w:r w:rsidR="009E48CE">
              <w:rPr>
                <w:b/>
                <w:bCs/>
                <w:lang w:eastAsia="lt-LT"/>
              </w:rPr>
              <w:t>as</w:t>
            </w:r>
            <w:r w:rsidRPr="00D666E7">
              <w:rPr>
                <w:b/>
                <w:bCs/>
                <w:lang w:eastAsia="lt-LT"/>
              </w:rPr>
              <w:t>)</w:t>
            </w:r>
          </w:p>
        </w:tc>
        <w:tc>
          <w:tcPr>
            <w:tcW w:w="146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A35ADF" w:rsidRDefault="0084548F" w:rsidP="00610A74">
            <w:pPr>
              <w:spacing w:after="160"/>
              <w:jc w:val="center"/>
              <w:rPr>
                <w:b/>
                <w:i/>
                <w:sz w:val="22"/>
                <w:lang w:eastAsia="lt-LT"/>
              </w:rPr>
            </w:pPr>
          </w:p>
        </w:tc>
      </w:tr>
      <w:tr w:rsidR="003728D0" w:rsidRPr="00A35ADF" w14:paraId="0C6C0255" w14:textId="77777777" w:rsidTr="00610A74">
        <w:trPr>
          <w:trHeight w:val="267"/>
        </w:trPr>
        <w:tc>
          <w:tcPr>
            <w:tcW w:w="325"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610A74">
            <w:pPr>
              <w:spacing w:after="160"/>
              <w:jc w:val="center"/>
              <w:rPr>
                <w:rFonts w:eastAsia="Arial"/>
                <w:sz w:val="22"/>
                <w:lang w:eastAsia="lt-LT"/>
              </w:rPr>
            </w:pPr>
            <w:r>
              <w:rPr>
                <w:rFonts w:eastAsia="Arial"/>
                <w:sz w:val="22"/>
                <w:lang w:eastAsia="lt-LT"/>
              </w:rPr>
              <w:t>2</w:t>
            </w:r>
            <w:r w:rsidR="003728D0">
              <w:rPr>
                <w:rFonts w:eastAsia="Arial"/>
                <w:sz w:val="22"/>
                <w:lang w:eastAsia="lt-LT"/>
              </w:rPr>
              <w:t>.</w:t>
            </w:r>
          </w:p>
        </w:tc>
        <w:tc>
          <w:tcPr>
            <w:tcW w:w="3206" w:type="pct"/>
            <w:tcBorders>
              <w:top w:val="single" w:sz="4" w:space="0" w:color="auto"/>
              <w:left w:val="single" w:sz="4" w:space="0" w:color="auto"/>
              <w:bottom w:val="single" w:sz="4" w:space="0" w:color="auto"/>
              <w:right w:val="single" w:sz="4" w:space="0" w:color="auto"/>
            </w:tcBorders>
          </w:tcPr>
          <w:p w14:paraId="21333C2F" w14:textId="27116CB4" w:rsidR="003728D0" w:rsidRPr="00151F90" w:rsidRDefault="009E48CE" w:rsidP="00610A74">
            <w:pPr>
              <w:spacing w:after="160"/>
              <w:jc w:val="both"/>
              <w:rPr>
                <w:b/>
                <w:bCs/>
              </w:rPr>
            </w:pPr>
            <w:r w:rsidRPr="009E48CE">
              <w:rPr>
                <w:b/>
                <w:bCs/>
                <w:lang w:eastAsia="lt-LT"/>
              </w:rPr>
              <w:t>Medinio pėsčiųjų tilto iš Karvinės salos į Bažnytėlės salą Galvės ežere ir gruntinių takų Karvinės ir Bažnytėlės saloje, Trakų mieste statybos projekto vykdymo priežiūr</w:t>
            </w:r>
            <w:r>
              <w:rPr>
                <w:b/>
                <w:bCs/>
                <w:lang w:eastAsia="lt-LT"/>
              </w:rPr>
              <w:t>a</w:t>
            </w:r>
          </w:p>
        </w:tc>
        <w:tc>
          <w:tcPr>
            <w:tcW w:w="146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A35ADF" w:rsidRDefault="003728D0" w:rsidP="00610A74">
            <w:pPr>
              <w:spacing w:after="160"/>
              <w:jc w:val="center"/>
              <w:rPr>
                <w:b/>
                <w:i/>
                <w:sz w:val="22"/>
                <w:lang w:eastAsia="lt-LT"/>
              </w:rPr>
            </w:pPr>
          </w:p>
        </w:tc>
      </w:tr>
      <w:tr w:rsidR="0084548F" w:rsidRPr="00A35ADF" w14:paraId="41651817" w14:textId="77777777" w:rsidTr="00610A74">
        <w:trPr>
          <w:trHeight w:val="267"/>
        </w:trPr>
        <w:tc>
          <w:tcPr>
            <w:tcW w:w="353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610A74">
            <w:pPr>
              <w:spacing w:after="160"/>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46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610A74">
            <w:pPr>
              <w:spacing w:after="160"/>
              <w:jc w:val="center"/>
              <w:rPr>
                <w:b/>
                <w:i/>
                <w:sz w:val="22"/>
                <w:lang w:eastAsia="lt-LT"/>
              </w:rPr>
            </w:pPr>
          </w:p>
        </w:tc>
      </w:tr>
      <w:tr w:rsidR="0084548F" w:rsidRPr="00A35ADF" w14:paraId="22A62AE8" w14:textId="77777777" w:rsidTr="00610A74">
        <w:trPr>
          <w:trHeight w:val="267"/>
        </w:trPr>
        <w:tc>
          <w:tcPr>
            <w:tcW w:w="353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610A74">
            <w:pPr>
              <w:spacing w:after="160"/>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46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610A74">
            <w:pPr>
              <w:spacing w:after="160"/>
              <w:jc w:val="center"/>
              <w:rPr>
                <w:b/>
                <w:i/>
                <w:sz w:val="22"/>
                <w:lang w:eastAsia="lt-LT"/>
              </w:rPr>
            </w:pPr>
          </w:p>
        </w:tc>
      </w:tr>
      <w:tr w:rsidR="0084548F" w:rsidRPr="00A35ADF" w14:paraId="21DCE712" w14:textId="77777777" w:rsidTr="00610A74">
        <w:trPr>
          <w:trHeight w:val="267"/>
        </w:trPr>
        <w:tc>
          <w:tcPr>
            <w:tcW w:w="353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610A74">
            <w:pPr>
              <w:spacing w:after="160"/>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46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610A74">
            <w:pPr>
              <w:spacing w:after="160"/>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2CC8FE7F"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1E651E">
        <w:rPr>
          <w:b/>
          <w:i/>
          <w:highlight w:val="lightGray"/>
          <w:u w:val="single"/>
        </w:rPr>
        <w:t>72 600</w:t>
      </w:r>
      <w:r w:rsidR="009B17F5" w:rsidRPr="009B17F5">
        <w:rPr>
          <w:b/>
          <w:i/>
          <w:highlight w:val="lightGray"/>
          <w:u w:val="single"/>
        </w:rPr>
        <w:t>,</w:t>
      </w:r>
      <w:r w:rsidR="00855777" w:rsidRPr="00855777">
        <w:rPr>
          <w:b/>
          <w:i/>
          <w:highlight w:val="lightGray"/>
          <w:u w:val="single"/>
        </w:rPr>
        <w:t>00</w:t>
      </w:r>
      <w:r w:rsidR="00855777" w:rsidRPr="00CD1FCE">
        <w:t xml:space="preserve"> </w:t>
      </w:r>
      <w:r w:rsidRPr="00EE52F5">
        <w:rPr>
          <w:b/>
          <w:i/>
          <w:highlight w:val="lightGray"/>
          <w:u w:val="single"/>
        </w:rPr>
        <w:t>Eur su 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B4F794F" w14:textId="77777777" w:rsidR="0086268B"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797F545A"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151F90" w:rsidRPr="00611B04">
        <w:rPr>
          <w:b/>
          <w:bCs/>
          <w:i/>
          <w:iCs/>
          <w:highlight w:val="lightGray"/>
          <w:u w:val="single"/>
        </w:rPr>
        <w:t>..................</w:t>
      </w:r>
      <w:r w:rsidR="00A00582" w:rsidRPr="00611B04">
        <w:rPr>
          <w:b/>
          <w:bCs/>
          <w:i/>
          <w:iCs/>
          <w:highlight w:val="lightGray"/>
          <w:u w:val="single"/>
        </w:rPr>
        <w:t xml:space="preserve">statinių </w:t>
      </w:r>
      <w:r w:rsidR="000C447B">
        <w:rPr>
          <w:b/>
          <w:bCs/>
          <w:i/>
          <w:iCs/>
          <w:highlight w:val="lightGray"/>
          <w:u w:val="single"/>
        </w:rPr>
        <w:t>konstruk</w:t>
      </w:r>
      <w:r w:rsidR="00AD0645">
        <w:rPr>
          <w:b/>
          <w:bCs/>
          <w:i/>
          <w:iCs/>
          <w:highlight w:val="lightGray"/>
          <w:u w:val="single"/>
        </w:rPr>
        <w:t>cinės</w:t>
      </w:r>
      <w:r w:rsidR="00A00582" w:rsidRPr="00611B04">
        <w:rPr>
          <w:b/>
          <w:bCs/>
          <w:i/>
          <w:iCs/>
          <w:highlight w:val="lightGray"/>
          <w:u w:val="single"/>
        </w:rPr>
        <w:t xml:space="preserve"> dalies projekto vadovo</w:t>
      </w:r>
      <w:r w:rsidR="00A00582" w:rsidRPr="00611B04">
        <w:rPr>
          <w:b/>
          <w:i/>
          <w:iCs/>
          <w:highlight w:val="lightGray"/>
          <w:u w:val="single"/>
        </w:rPr>
        <w:t xml:space="preserve"> </w:t>
      </w:r>
      <w:r w:rsidR="00B6711A" w:rsidRPr="00611B04">
        <w:rPr>
          <w:b/>
          <w:i/>
          <w:iCs/>
          <w:highlight w:val="lightGray"/>
          <w:u w:val="single"/>
        </w:rPr>
        <w:t xml:space="preserve">patirtis </w:t>
      </w:r>
      <w:r w:rsidR="00F951BA" w:rsidRPr="00611B04">
        <w:rPr>
          <w:b/>
          <w:i/>
          <w:iCs/>
          <w:highlight w:val="lightGray"/>
          <w:u w:val="single"/>
        </w:rPr>
        <w:t>(kriterijui B apskaičiuoti</w:t>
      </w:r>
      <w:r w:rsidR="00F951BA" w:rsidRPr="00611B04">
        <w:rPr>
          <w:b/>
          <w:i/>
          <w:iCs/>
          <w:highlight w:val="lightGray"/>
        </w:rPr>
        <w:t xml:space="preserve">) </w:t>
      </w:r>
      <w:r w:rsidR="00151F90" w:rsidRPr="00611B04">
        <w:rPr>
          <w:i/>
          <w:iCs/>
          <w:highlight w:val="lightGray"/>
        </w:rPr>
        <w:t>......................................</w:t>
      </w:r>
      <w:r w:rsidRPr="00611B04">
        <w:rPr>
          <w:i/>
          <w:iCs/>
          <w:highlight w:val="lightGray"/>
        </w:rPr>
        <w:t>..................</w:t>
      </w:r>
      <w:r w:rsidRPr="00611B04">
        <w:rPr>
          <w:i/>
          <w:highlight w:val="lightGray"/>
        </w:rPr>
        <w:t xml:space="preserve"> (</w:t>
      </w:r>
      <w:r w:rsidRPr="00611B04">
        <w:rPr>
          <w:b/>
          <w:bCs/>
          <w:i/>
          <w:highlight w:val="lightGray"/>
          <w:u w:val="single"/>
        </w:rPr>
        <w:t>nurodyti skaičių</w:t>
      </w:r>
      <w:r w:rsidRPr="00611B04">
        <w:rPr>
          <w:i/>
          <w:highlight w:val="lightGray"/>
        </w:rPr>
        <w:t>)</w:t>
      </w:r>
      <w:r w:rsidRPr="00611B04">
        <w:rPr>
          <w:b/>
          <w:i/>
          <w:highlight w:val="lightGray"/>
        </w:rPr>
        <w:t>.</w:t>
      </w:r>
      <w:r w:rsidRPr="00611B04">
        <w:rPr>
          <w:b/>
          <w:i/>
          <w:highlight w:val="lightGray"/>
          <w:vertAlign w:val="superscript"/>
        </w:rPr>
        <w:t xml:space="preserve"> </w:t>
      </w:r>
      <w:r w:rsidR="00B829EC" w:rsidRPr="00611B04">
        <w:rPr>
          <w:i/>
          <w:highlight w:val="lightGray"/>
          <w:vertAlign w:val="superscript"/>
        </w:rPr>
        <w:t>3</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sąlygų </w:t>
      </w:r>
      <w:r w:rsidR="00361DD3" w:rsidRPr="00611B04">
        <w:rPr>
          <w:i/>
          <w:highlight w:val="lightGray"/>
          <w:u w:val="single"/>
        </w:rPr>
        <w:t>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7D61EB85"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622E51" w:rsidRPr="00D03FE6">
        <w:rPr>
          <w:iCs/>
          <w:color w:val="000000"/>
        </w:rPr>
        <w:t>.</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7777777"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92413A" w:rsidRPr="00A00F64">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5"/>
        <w:gridCol w:w="4675"/>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77777777" w:rsidR="00B4607E" w:rsidRDefault="00E835E5" w:rsidP="00E835E5">
      <w:pPr>
        <w:spacing w:line="340" w:lineRule="atLeast"/>
        <w:ind w:firstLine="851"/>
        <w:jc w:val="both"/>
        <w:rPr>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B4607E" w:rsidRPr="00A00F64">
        <w:rPr>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5"/>
        <w:gridCol w:w="4675"/>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lastRenderedPageBreak/>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77777777" w:rsidR="00B4607E" w:rsidRDefault="00E835E5" w:rsidP="00E835E5">
      <w:pPr>
        <w:spacing w:line="340" w:lineRule="atLeast"/>
        <w:ind w:firstLine="851"/>
        <w:jc w:val="both"/>
        <w:rPr>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B4607E" w:rsidRPr="00A00F64">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5"/>
        <w:gridCol w:w="4675"/>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77777777"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ir </w:t>
      </w:r>
      <w:r w:rsidR="00E835E5">
        <w:rPr>
          <w:i/>
          <w:sz w:val="22"/>
          <w:szCs w:val="22"/>
        </w:rPr>
        <w:t>11</w:t>
      </w:r>
      <w:r w:rsidRPr="00AB6E72">
        <w:rPr>
          <w:i/>
          <w:sz w:val="22"/>
          <w:szCs w:val="22"/>
        </w:rPr>
        <w:t xml:space="preserve"> punktuose prašome nurodyti ūkio subjektus, kurių pajėgumais tiekėjas remiasi ir </w:t>
      </w:r>
      <w:proofErr w:type="spellStart"/>
      <w:r w:rsidRPr="00AB6E72">
        <w:rPr>
          <w:i/>
          <w:sz w:val="22"/>
          <w:szCs w:val="22"/>
        </w:rPr>
        <w:t>kvazisubteikėjus</w:t>
      </w:r>
      <w:proofErr w:type="spellEnd"/>
      <w:r w:rsidRPr="00AB6E72">
        <w:rPr>
          <w:i/>
          <w:sz w:val="22"/>
          <w:szCs w:val="22"/>
        </w:rPr>
        <w:t>, nes ūkio subjektai, kurių pajėgumais tiekėjas remiasi</w:t>
      </w:r>
      <w:r>
        <w:rPr>
          <w:i/>
          <w:sz w:val="22"/>
          <w:szCs w:val="22"/>
        </w:rPr>
        <w:t>,</w:t>
      </w:r>
      <w:r w:rsidRPr="00AB6E72">
        <w:rPr>
          <w:i/>
          <w:sz w:val="22"/>
          <w:szCs w:val="22"/>
        </w:rPr>
        <w:t xml:space="preserve"> ir </w:t>
      </w:r>
      <w:proofErr w:type="spellStart"/>
      <w:r w:rsidRPr="00AB6E72">
        <w:rPr>
          <w:i/>
          <w:sz w:val="22"/>
          <w:szCs w:val="22"/>
        </w:rPr>
        <w:t>kvazisubteikėjai</w:t>
      </w:r>
      <w:proofErr w:type="spellEnd"/>
      <w:r w:rsidRPr="00AB6E72">
        <w:rPr>
          <w:i/>
          <w:sz w:val="22"/>
          <w:szCs w:val="22"/>
        </w:rPr>
        <w:t xml:space="preserve">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w:t>
      </w:r>
      <w:r w:rsidRPr="007E20A5">
        <w:rPr>
          <w:i/>
          <w:sz w:val="22"/>
          <w:szCs w:val="22"/>
        </w:rPr>
        <w:lastRenderedPageBreak/>
        <w:t xml:space="preserve">saugomi teisės aktų, reglamentuojančių duomenų saugojimo terminus, nustatyta tvarka ir gali būti teikiami tretiesiems asmenims tokia apimtimi, kuri yra būtina pagal Viešųjų pirkimų įstatymą. </w:t>
      </w:r>
    </w:p>
    <w:p w14:paraId="714ECEB2" w14:textId="77777777"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Savivaldybės administracijai 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610A74">
      <w:headerReference w:type="even" r:id="rId8"/>
      <w:headerReference w:type="default" r:id="rId9"/>
      <w:headerReference w:type="first" r:id="rId10"/>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3185" w14:textId="77777777" w:rsidR="00914E97" w:rsidRDefault="00914E97">
      <w:r>
        <w:separator/>
      </w:r>
    </w:p>
  </w:endnote>
  <w:endnote w:type="continuationSeparator" w:id="0">
    <w:p w14:paraId="7A018042" w14:textId="77777777" w:rsidR="00914E97" w:rsidRDefault="0091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E84E" w14:textId="77777777" w:rsidR="00914E97" w:rsidRDefault="00914E97">
      <w:r>
        <w:separator/>
      </w:r>
    </w:p>
  </w:footnote>
  <w:footnote w:type="continuationSeparator" w:id="0">
    <w:p w14:paraId="4ACCF814" w14:textId="77777777" w:rsidR="00914E97" w:rsidRDefault="0091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74D1" w14:textId="69FB245D" w:rsidR="00DB0203" w:rsidRPr="00CA2F3D" w:rsidRDefault="00DB0203" w:rsidP="00DB0203">
    <w:pPr>
      <w:pStyle w:val="Antrats"/>
      <w:jc w:val="right"/>
      <w:rPr>
        <w:sz w:val="22"/>
        <w:szCs w:val="22"/>
      </w:rPr>
    </w:pPr>
    <w:r w:rsidRPr="00CA2F3D">
      <w:rPr>
        <w:sz w:val="22"/>
        <w:szCs w:val="22"/>
      </w:rPr>
      <w:t>Pirkimo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3A"/>
    <w:rsid w:val="000332ED"/>
    <w:rsid w:val="0003474B"/>
    <w:rsid w:val="0004392A"/>
    <w:rsid w:val="00043CD5"/>
    <w:rsid w:val="0004534D"/>
    <w:rsid w:val="00046832"/>
    <w:rsid w:val="00047B47"/>
    <w:rsid w:val="0005336A"/>
    <w:rsid w:val="000546DC"/>
    <w:rsid w:val="000549AD"/>
    <w:rsid w:val="00055B97"/>
    <w:rsid w:val="00056761"/>
    <w:rsid w:val="00066992"/>
    <w:rsid w:val="00074C3E"/>
    <w:rsid w:val="00076C26"/>
    <w:rsid w:val="00076EE1"/>
    <w:rsid w:val="00081F27"/>
    <w:rsid w:val="000838C3"/>
    <w:rsid w:val="00083A09"/>
    <w:rsid w:val="00083D21"/>
    <w:rsid w:val="00083D8E"/>
    <w:rsid w:val="00092850"/>
    <w:rsid w:val="00097695"/>
    <w:rsid w:val="000A198D"/>
    <w:rsid w:val="000A7ED7"/>
    <w:rsid w:val="000B1F01"/>
    <w:rsid w:val="000B301A"/>
    <w:rsid w:val="000B4B8A"/>
    <w:rsid w:val="000C216D"/>
    <w:rsid w:val="000C447B"/>
    <w:rsid w:val="000C5339"/>
    <w:rsid w:val="000C57E1"/>
    <w:rsid w:val="000C796C"/>
    <w:rsid w:val="000D48C6"/>
    <w:rsid w:val="000E0A49"/>
    <w:rsid w:val="000E5B0F"/>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31C"/>
    <w:rsid w:val="00193642"/>
    <w:rsid w:val="00194098"/>
    <w:rsid w:val="001A37AD"/>
    <w:rsid w:val="001B3866"/>
    <w:rsid w:val="001B44DC"/>
    <w:rsid w:val="001B5032"/>
    <w:rsid w:val="001C40CA"/>
    <w:rsid w:val="001C51BB"/>
    <w:rsid w:val="001C6BF4"/>
    <w:rsid w:val="001D0DDE"/>
    <w:rsid w:val="001D1B51"/>
    <w:rsid w:val="001D5B07"/>
    <w:rsid w:val="001E651E"/>
    <w:rsid w:val="001E7EB1"/>
    <w:rsid w:val="001F0F03"/>
    <w:rsid w:val="001F20FB"/>
    <w:rsid w:val="001F3B55"/>
    <w:rsid w:val="001F4CC0"/>
    <w:rsid w:val="001F5028"/>
    <w:rsid w:val="001F6303"/>
    <w:rsid w:val="00202E95"/>
    <w:rsid w:val="0020785A"/>
    <w:rsid w:val="00214799"/>
    <w:rsid w:val="00216229"/>
    <w:rsid w:val="00226E04"/>
    <w:rsid w:val="00230214"/>
    <w:rsid w:val="002349A4"/>
    <w:rsid w:val="00235515"/>
    <w:rsid w:val="002359E8"/>
    <w:rsid w:val="00236E51"/>
    <w:rsid w:val="002413DC"/>
    <w:rsid w:val="00250CCD"/>
    <w:rsid w:val="00257451"/>
    <w:rsid w:val="00261A2E"/>
    <w:rsid w:val="00262766"/>
    <w:rsid w:val="00263021"/>
    <w:rsid w:val="0026430B"/>
    <w:rsid w:val="00266900"/>
    <w:rsid w:val="002707BB"/>
    <w:rsid w:val="00281408"/>
    <w:rsid w:val="00281F04"/>
    <w:rsid w:val="00290D9C"/>
    <w:rsid w:val="0029220B"/>
    <w:rsid w:val="00292AFB"/>
    <w:rsid w:val="00292EBE"/>
    <w:rsid w:val="00293BCF"/>
    <w:rsid w:val="0029459A"/>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3F7545"/>
    <w:rsid w:val="00404162"/>
    <w:rsid w:val="00405087"/>
    <w:rsid w:val="00405947"/>
    <w:rsid w:val="00412A36"/>
    <w:rsid w:val="00416BFC"/>
    <w:rsid w:val="0042004E"/>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6C96"/>
    <w:rsid w:val="005D34BE"/>
    <w:rsid w:val="005D3FB2"/>
    <w:rsid w:val="005E30C1"/>
    <w:rsid w:val="005E4E26"/>
    <w:rsid w:val="005F7A08"/>
    <w:rsid w:val="0060057C"/>
    <w:rsid w:val="0060310D"/>
    <w:rsid w:val="006032DC"/>
    <w:rsid w:val="0060358E"/>
    <w:rsid w:val="00603A87"/>
    <w:rsid w:val="00604892"/>
    <w:rsid w:val="00604ACC"/>
    <w:rsid w:val="00606DE8"/>
    <w:rsid w:val="006102E3"/>
    <w:rsid w:val="00610A74"/>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22C4"/>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1F57"/>
    <w:rsid w:val="00823492"/>
    <w:rsid w:val="008265EB"/>
    <w:rsid w:val="008353F1"/>
    <w:rsid w:val="008441F4"/>
    <w:rsid w:val="0084548F"/>
    <w:rsid w:val="008465A7"/>
    <w:rsid w:val="00855777"/>
    <w:rsid w:val="008567D2"/>
    <w:rsid w:val="00860461"/>
    <w:rsid w:val="0086268B"/>
    <w:rsid w:val="008640D5"/>
    <w:rsid w:val="008748E8"/>
    <w:rsid w:val="00874ECD"/>
    <w:rsid w:val="00877340"/>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E06BA"/>
    <w:rsid w:val="008E07A7"/>
    <w:rsid w:val="008E1291"/>
    <w:rsid w:val="008E2898"/>
    <w:rsid w:val="008E3D5B"/>
    <w:rsid w:val="008E44A6"/>
    <w:rsid w:val="008E5BF3"/>
    <w:rsid w:val="008F2399"/>
    <w:rsid w:val="009003FF"/>
    <w:rsid w:val="00905FCD"/>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17E0"/>
    <w:rsid w:val="009B17F5"/>
    <w:rsid w:val="009B76BC"/>
    <w:rsid w:val="009C3568"/>
    <w:rsid w:val="009C46D6"/>
    <w:rsid w:val="009C4C9D"/>
    <w:rsid w:val="009D6554"/>
    <w:rsid w:val="009E11B5"/>
    <w:rsid w:val="009E2706"/>
    <w:rsid w:val="009E48CE"/>
    <w:rsid w:val="009E4D1E"/>
    <w:rsid w:val="009E5513"/>
    <w:rsid w:val="009F27E6"/>
    <w:rsid w:val="009F2D5E"/>
    <w:rsid w:val="009F50A0"/>
    <w:rsid w:val="009F653C"/>
    <w:rsid w:val="00A00582"/>
    <w:rsid w:val="00A00F64"/>
    <w:rsid w:val="00A033AC"/>
    <w:rsid w:val="00A06DE6"/>
    <w:rsid w:val="00A07752"/>
    <w:rsid w:val="00A144C9"/>
    <w:rsid w:val="00A15CC5"/>
    <w:rsid w:val="00A25331"/>
    <w:rsid w:val="00A32A9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DEB"/>
    <w:rsid w:val="00AA7ADB"/>
    <w:rsid w:val="00AB0498"/>
    <w:rsid w:val="00AB1901"/>
    <w:rsid w:val="00AB2D78"/>
    <w:rsid w:val="00AB6E72"/>
    <w:rsid w:val="00AC0F3B"/>
    <w:rsid w:val="00AC5F0D"/>
    <w:rsid w:val="00AD0645"/>
    <w:rsid w:val="00AD2903"/>
    <w:rsid w:val="00AD55A7"/>
    <w:rsid w:val="00AD7DBA"/>
    <w:rsid w:val="00AE4FCE"/>
    <w:rsid w:val="00AE6941"/>
    <w:rsid w:val="00AF04EE"/>
    <w:rsid w:val="00AF7B31"/>
    <w:rsid w:val="00B04EA9"/>
    <w:rsid w:val="00B128D4"/>
    <w:rsid w:val="00B13050"/>
    <w:rsid w:val="00B15145"/>
    <w:rsid w:val="00B169B7"/>
    <w:rsid w:val="00B16C8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54AD"/>
    <w:rsid w:val="00C971F1"/>
    <w:rsid w:val="00CA0120"/>
    <w:rsid w:val="00CA0B15"/>
    <w:rsid w:val="00CA23BE"/>
    <w:rsid w:val="00CA2F3D"/>
    <w:rsid w:val="00CB047E"/>
    <w:rsid w:val="00CB0585"/>
    <w:rsid w:val="00CB3F54"/>
    <w:rsid w:val="00CB4B75"/>
    <w:rsid w:val="00CD31F0"/>
    <w:rsid w:val="00CD5609"/>
    <w:rsid w:val="00CD6D76"/>
    <w:rsid w:val="00CE259E"/>
    <w:rsid w:val="00CE2918"/>
    <w:rsid w:val="00CF04BC"/>
    <w:rsid w:val="00CF0C85"/>
    <w:rsid w:val="00CF1447"/>
    <w:rsid w:val="00CF3127"/>
    <w:rsid w:val="00CF3916"/>
    <w:rsid w:val="00D03FE6"/>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1DB"/>
    <w:rsid w:val="00D666E7"/>
    <w:rsid w:val="00D677B4"/>
    <w:rsid w:val="00D73062"/>
    <w:rsid w:val="00D74796"/>
    <w:rsid w:val="00D75E47"/>
    <w:rsid w:val="00D77339"/>
    <w:rsid w:val="00D84DDB"/>
    <w:rsid w:val="00D86B9D"/>
    <w:rsid w:val="00D92D0D"/>
    <w:rsid w:val="00DA699B"/>
    <w:rsid w:val="00DB0203"/>
    <w:rsid w:val="00DB2604"/>
    <w:rsid w:val="00DC0242"/>
    <w:rsid w:val="00DC0569"/>
    <w:rsid w:val="00DC34AD"/>
    <w:rsid w:val="00DD09DA"/>
    <w:rsid w:val="00DD212B"/>
    <w:rsid w:val="00DD35DB"/>
    <w:rsid w:val="00DD7AA1"/>
    <w:rsid w:val="00DE5311"/>
    <w:rsid w:val="00DF7104"/>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5EBA"/>
    <w:rsid w:val="00F069CA"/>
    <w:rsid w:val="00F07D44"/>
    <w:rsid w:val="00F15520"/>
    <w:rsid w:val="00F16728"/>
    <w:rsid w:val="00F171EB"/>
    <w:rsid w:val="00F17E1E"/>
    <w:rsid w:val="00F20905"/>
    <w:rsid w:val="00F24FE1"/>
    <w:rsid w:val="00F3107D"/>
    <w:rsid w:val="00F334B4"/>
    <w:rsid w:val="00F345B8"/>
    <w:rsid w:val="00F37A67"/>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 w:type="paragraph" w:styleId="Porat">
    <w:name w:val="footer"/>
    <w:basedOn w:val="prastasis"/>
    <w:link w:val="PoratDiagrama"/>
    <w:rsid w:val="00DB0203"/>
    <w:pPr>
      <w:tabs>
        <w:tab w:val="center" w:pos="4819"/>
        <w:tab w:val="right" w:pos="9638"/>
      </w:tabs>
    </w:pPr>
  </w:style>
  <w:style w:type="character" w:customStyle="1" w:styleId="PoratDiagrama">
    <w:name w:val="Poraštė Diagrama"/>
    <w:basedOn w:val="Numatytasispastraiposriftas"/>
    <w:link w:val="Porat"/>
    <w:rsid w:val="00DB02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1107</Words>
  <Characters>8350</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22</cp:revision>
  <cp:lastPrinted>2024-09-23T13:48:00Z</cp:lastPrinted>
  <dcterms:created xsi:type="dcterms:W3CDTF">2025-02-16T12:13:00Z</dcterms:created>
  <dcterms:modified xsi:type="dcterms:W3CDTF">2025-06-05T21:38:00Z</dcterms:modified>
</cp:coreProperties>
</file>